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E16" w:rsidRDefault="005A1E16" w:rsidP="005A1E16">
      <w:pPr>
        <w:pStyle w:val="Heading2"/>
      </w:pPr>
      <w:bookmarkStart w:id="0" w:name="_Toc46477155"/>
      <w:r>
        <w:t>Project Overview</w:t>
      </w:r>
      <w:bookmarkEnd w:id="0"/>
    </w:p>
    <w:p w:rsidR="005A1E16" w:rsidRDefault="005A1E16" w:rsidP="005A1E16">
      <w:pPr>
        <w:pStyle w:val="Bodytext"/>
      </w:pPr>
      <w:r>
        <w:t>A leading Supply chain Management Organization wants to automate the return orders, by classifying them to repair or replacement. Repair is for all main or integral part of their product. Replacement is for accessories.</w:t>
      </w:r>
    </w:p>
    <w:p w:rsidR="005A1E16" w:rsidRDefault="005A1E16" w:rsidP="005A1E16">
      <w:pPr>
        <w:pStyle w:val="Heading2"/>
      </w:pPr>
      <w:bookmarkStart w:id="1" w:name="_Toc246846472"/>
      <w:bookmarkStart w:id="2" w:name="_Toc46477156"/>
      <w:r>
        <w:t>Scope</w:t>
      </w:r>
      <w:bookmarkEnd w:id="1"/>
      <w:bookmarkEnd w:id="2"/>
    </w:p>
    <w:p w:rsidR="005A1E16" w:rsidRDefault="005A1E16" w:rsidP="005A1E16">
      <w:pPr>
        <w:pStyle w:val="Bodytext"/>
      </w:pPr>
      <w:r>
        <w:t xml:space="preserve">Below are the </w:t>
      </w:r>
      <w:proofErr w:type="gramStart"/>
      <w:r>
        <w:t>modules that needs</w:t>
      </w:r>
      <w:proofErr w:type="gramEnd"/>
      <w:r>
        <w:t xml:space="preserve"> to be developed part of the Project:</w:t>
      </w:r>
    </w:p>
    <w:tbl>
      <w:tblPr>
        <w:tblStyle w:val="TableGrid"/>
        <w:tblW w:w="8365" w:type="dxa"/>
        <w:tblInd w:w="1080" w:type="dxa"/>
        <w:tblLook w:val="04A0" w:firstRow="1" w:lastRow="0" w:firstColumn="1" w:lastColumn="0" w:noHBand="0" w:noVBand="1"/>
      </w:tblPr>
      <w:tblGrid>
        <w:gridCol w:w="1243"/>
        <w:gridCol w:w="1721"/>
        <w:gridCol w:w="5401"/>
      </w:tblGrid>
      <w:tr w:rsidR="005A1E16" w:rsidTr="005A1E16">
        <w:tc>
          <w:tcPr>
            <w:tcW w:w="1243" w:type="dxa"/>
            <w:shd w:val="clear" w:color="auto" w:fill="31849B" w:themeFill="accent5" w:themeFillShade="BF"/>
          </w:tcPr>
          <w:p w:rsidR="005A1E16" w:rsidRPr="009C5359" w:rsidRDefault="005A1E16" w:rsidP="001026A0">
            <w:pPr>
              <w:pStyle w:val="Bodytext"/>
              <w:ind w:left="0"/>
              <w:rPr>
                <w:b/>
                <w:color w:val="FFFFFF" w:themeColor="background1"/>
              </w:rPr>
            </w:pPr>
            <w:r>
              <w:rPr>
                <w:b/>
                <w:color w:val="FFFFFF" w:themeColor="background1"/>
              </w:rPr>
              <w:t>Req. No.</w:t>
            </w:r>
          </w:p>
        </w:tc>
        <w:tc>
          <w:tcPr>
            <w:tcW w:w="1721" w:type="dxa"/>
            <w:shd w:val="clear" w:color="auto" w:fill="31849B" w:themeFill="accent5" w:themeFillShade="BF"/>
          </w:tcPr>
          <w:p w:rsidR="005A1E16" w:rsidRPr="009C5359" w:rsidRDefault="005A1E16" w:rsidP="001026A0">
            <w:pPr>
              <w:pStyle w:val="Bodytext"/>
              <w:ind w:left="0"/>
              <w:rPr>
                <w:b/>
                <w:color w:val="FFFFFF" w:themeColor="background1"/>
              </w:rPr>
            </w:pPr>
            <w:r>
              <w:rPr>
                <w:b/>
                <w:color w:val="FFFFFF" w:themeColor="background1"/>
              </w:rPr>
              <w:t>Req. Name</w:t>
            </w:r>
          </w:p>
        </w:tc>
        <w:tc>
          <w:tcPr>
            <w:tcW w:w="5401" w:type="dxa"/>
            <w:shd w:val="clear" w:color="auto" w:fill="31849B" w:themeFill="accent5" w:themeFillShade="BF"/>
          </w:tcPr>
          <w:p w:rsidR="005A1E16" w:rsidRPr="009C5359" w:rsidRDefault="005A1E16" w:rsidP="001026A0">
            <w:pPr>
              <w:pStyle w:val="Bodytext"/>
              <w:ind w:left="0"/>
              <w:rPr>
                <w:b/>
                <w:color w:val="FFFFFF" w:themeColor="background1"/>
              </w:rPr>
            </w:pPr>
            <w:r>
              <w:rPr>
                <w:b/>
                <w:color w:val="FFFFFF" w:themeColor="background1"/>
              </w:rPr>
              <w:t>Req. Description</w:t>
            </w:r>
          </w:p>
        </w:tc>
      </w:tr>
      <w:tr w:rsidR="005A1E16" w:rsidTr="005A1E16">
        <w:tc>
          <w:tcPr>
            <w:tcW w:w="1243" w:type="dxa"/>
          </w:tcPr>
          <w:p w:rsidR="005A1E16" w:rsidRDefault="005A1E16" w:rsidP="001026A0">
            <w:pPr>
              <w:pStyle w:val="Bodytext"/>
              <w:ind w:left="0"/>
            </w:pPr>
            <w:r>
              <w:t>REQ_01</w:t>
            </w:r>
          </w:p>
        </w:tc>
        <w:tc>
          <w:tcPr>
            <w:tcW w:w="1721" w:type="dxa"/>
          </w:tcPr>
          <w:p w:rsidR="005A1E16" w:rsidRDefault="005A1E16" w:rsidP="001026A0">
            <w:pPr>
              <w:pStyle w:val="Bodytext"/>
              <w:ind w:left="0"/>
            </w:pPr>
            <w:r>
              <w:t>Component processing</w:t>
            </w:r>
          </w:p>
        </w:tc>
        <w:tc>
          <w:tcPr>
            <w:tcW w:w="5401" w:type="dxa"/>
          </w:tcPr>
          <w:p w:rsidR="005A1E16" w:rsidRDefault="005A1E16" w:rsidP="001026A0">
            <w:pPr>
              <w:pStyle w:val="Bodytext"/>
              <w:ind w:left="0"/>
            </w:pPr>
            <w:r>
              <w:t xml:space="preserve">Component processing Module is a Middleware </w:t>
            </w:r>
            <w:proofErr w:type="spellStart"/>
            <w:r>
              <w:t>Microservice</w:t>
            </w:r>
            <w:proofErr w:type="spellEnd"/>
            <w:r>
              <w:t xml:space="preserve"> that performs following operations:</w:t>
            </w:r>
          </w:p>
          <w:p w:rsidR="005A1E16" w:rsidRDefault="005A1E16" w:rsidP="005A1E16">
            <w:pPr>
              <w:pStyle w:val="Bodytext"/>
              <w:numPr>
                <w:ilvl w:val="0"/>
                <w:numId w:val="2"/>
              </w:numPr>
            </w:pPr>
            <w:r>
              <w:t>Determine if the request is for Repair or Replacement</w:t>
            </w:r>
          </w:p>
          <w:p w:rsidR="005A1E16" w:rsidRDefault="005A1E16" w:rsidP="005A1E16">
            <w:pPr>
              <w:pStyle w:val="Bodytext"/>
              <w:numPr>
                <w:ilvl w:val="0"/>
                <w:numId w:val="2"/>
              </w:numPr>
            </w:pPr>
            <w:r>
              <w:t>Determine the repair or replacement cost along with the consideration if it’s a priority request or not. Determine the date of process completion</w:t>
            </w:r>
          </w:p>
          <w:p w:rsidR="005A1E16" w:rsidRDefault="005A1E16" w:rsidP="005A1E16">
            <w:pPr>
              <w:pStyle w:val="Bodytext"/>
              <w:numPr>
                <w:ilvl w:val="0"/>
                <w:numId w:val="2"/>
              </w:numPr>
            </w:pPr>
            <w:r>
              <w:t>Invoke Packaging and Delivery service to determine the cost and date of delivery</w:t>
            </w:r>
          </w:p>
          <w:p w:rsidR="005A1E16" w:rsidRDefault="005A1E16" w:rsidP="005A1E16">
            <w:pPr>
              <w:pStyle w:val="Bodytext"/>
              <w:numPr>
                <w:ilvl w:val="0"/>
                <w:numId w:val="2"/>
              </w:numPr>
            </w:pPr>
            <w:r>
              <w:t>Return the Processing response detail object</w:t>
            </w:r>
          </w:p>
          <w:p w:rsidR="005A1E16" w:rsidRPr="009D76AF" w:rsidRDefault="005A1E16" w:rsidP="005A1E16">
            <w:pPr>
              <w:pStyle w:val="Bodytext"/>
              <w:numPr>
                <w:ilvl w:val="0"/>
                <w:numId w:val="2"/>
              </w:numPr>
              <w:rPr>
                <w:color w:val="4F81BD" w:themeColor="accent1"/>
              </w:rPr>
            </w:pPr>
            <w:r w:rsidRPr="009D76AF">
              <w:rPr>
                <w:color w:val="4F81BD" w:themeColor="accent1"/>
              </w:rPr>
              <w:t>Cancel a processing request</w:t>
            </w:r>
          </w:p>
          <w:p w:rsidR="005A1E16" w:rsidRDefault="005A1E16" w:rsidP="005A1E16">
            <w:pPr>
              <w:pStyle w:val="Bodytext"/>
              <w:numPr>
                <w:ilvl w:val="0"/>
                <w:numId w:val="2"/>
              </w:numPr>
            </w:pPr>
            <w:r w:rsidRPr="009D76AF">
              <w:rPr>
                <w:color w:val="4F81BD" w:themeColor="accent1"/>
              </w:rPr>
              <w:t>Track a request using a request id</w:t>
            </w:r>
          </w:p>
        </w:tc>
      </w:tr>
      <w:tr w:rsidR="005A1E16" w:rsidTr="005A1E16">
        <w:tc>
          <w:tcPr>
            <w:tcW w:w="1243" w:type="dxa"/>
          </w:tcPr>
          <w:p w:rsidR="005A1E16" w:rsidRDefault="005A1E16" w:rsidP="001026A0">
            <w:pPr>
              <w:pStyle w:val="Bodytext"/>
              <w:ind w:left="0"/>
            </w:pPr>
            <w:r>
              <w:t>REQ_02</w:t>
            </w:r>
          </w:p>
        </w:tc>
        <w:tc>
          <w:tcPr>
            <w:tcW w:w="1721" w:type="dxa"/>
          </w:tcPr>
          <w:p w:rsidR="005A1E16" w:rsidRDefault="005A1E16" w:rsidP="001026A0">
            <w:pPr>
              <w:pStyle w:val="Bodytext"/>
              <w:ind w:left="0"/>
            </w:pPr>
            <w:r>
              <w:t>Packaging and Delivery module</w:t>
            </w:r>
          </w:p>
        </w:tc>
        <w:tc>
          <w:tcPr>
            <w:tcW w:w="5401" w:type="dxa"/>
          </w:tcPr>
          <w:p w:rsidR="005A1E16" w:rsidRDefault="005A1E16" w:rsidP="001026A0">
            <w:pPr>
              <w:pStyle w:val="Bodytext"/>
              <w:ind w:left="0"/>
            </w:pPr>
            <w:r>
              <w:t xml:space="preserve">Packaging and Delivery Module is a Middleware </w:t>
            </w:r>
            <w:proofErr w:type="spellStart"/>
            <w:r>
              <w:t>Microservice</w:t>
            </w:r>
            <w:proofErr w:type="spellEnd"/>
            <w:r>
              <w:t xml:space="preserve"> that performs the following operations:</w:t>
            </w:r>
          </w:p>
          <w:p w:rsidR="005A1E16" w:rsidRDefault="005A1E16" w:rsidP="005A1E16">
            <w:pPr>
              <w:pStyle w:val="Bodytext"/>
              <w:numPr>
                <w:ilvl w:val="0"/>
                <w:numId w:val="2"/>
              </w:numPr>
              <w:ind w:right="0"/>
            </w:pPr>
            <w:r>
              <w:t>Determine the packaging and delivery charge for the item based on a pre-defined logic</w:t>
            </w:r>
          </w:p>
          <w:p w:rsidR="005A1E16" w:rsidRDefault="005A1E16" w:rsidP="005A1E16">
            <w:pPr>
              <w:pStyle w:val="Bodytext"/>
              <w:numPr>
                <w:ilvl w:val="0"/>
                <w:numId w:val="2"/>
              </w:numPr>
              <w:ind w:right="0"/>
            </w:pPr>
            <w:r>
              <w:t>Provide the expected date of delivery</w:t>
            </w:r>
          </w:p>
        </w:tc>
      </w:tr>
      <w:tr w:rsidR="005A1E16" w:rsidTr="005A1E16">
        <w:tc>
          <w:tcPr>
            <w:tcW w:w="1243" w:type="dxa"/>
          </w:tcPr>
          <w:p w:rsidR="005A1E16" w:rsidRDefault="005A1E16" w:rsidP="001026A0">
            <w:pPr>
              <w:pStyle w:val="Bodytext"/>
              <w:ind w:left="0"/>
            </w:pPr>
            <w:r>
              <w:t>REQ_03</w:t>
            </w:r>
          </w:p>
        </w:tc>
        <w:tc>
          <w:tcPr>
            <w:tcW w:w="1721" w:type="dxa"/>
          </w:tcPr>
          <w:p w:rsidR="005A1E16" w:rsidRDefault="005A1E16" w:rsidP="001026A0">
            <w:pPr>
              <w:pStyle w:val="Bodytext"/>
              <w:ind w:left="0"/>
            </w:pPr>
            <w:r>
              <w:t>Payment module</w:t>
            </w:r>
          </w:p>
        </w:tc>
        <w:tc>
          <w:tcPr>
            <w:tcW w:w="5401" w:type="dxa"/>
          </w:tcPr>
          <w:p w:rsidR="005A1E16" w:rsidRDefault="005A1E16" w:rsidP="001026A0">
            <w:pPr>
              <w:pStyle w:val="Bodytext"/>
              <w:ind w:left="0"/>
            </w:pPr>
            <w:r>
              <w:t xml:space="preserve">Payment Module is a Middleware </w:t>
            </w:r>
            <w:proofErr w:type="spellStart"/>
            <w:r>
              <w:t>Microservice</w:t>
            </w:r>
            <w:proofErr w:type="spellEnd"/>
            <w:r>
              <w:t xml:space="preserve"> that performs the following operations:</w:t>
            </w:r>
          </w:p>
          <w:p w:rsidR="005A1E16" w:rsidRDefault="005A1E16" w:rsidP="005A1E16">
            <w:pPr>
              <w:pStyle w:val="Bodytext"/>
              <w:numPr>
                <w:ilvl w:val="0"/>
                <w:numId w:val="2"/>
              </w:numPr>
            </w:pPr>
            <w:r>
              <w:t>Gets the processing charge and the Credit card detail as input. Deducts the amount and provides the result message if the deduction succeeded or not</w:t>
            </w:r>
          </w:p>
          <w:p w:rsidR="005A1E16" w:rsidRDefault="005A1E16" w:rsidP="005A1E16">
            <w:pPr>
              <w:pStyle w:val="Bodytext"/>
              <w:numPr>
                <w:ilvl w:val="0"/>
                <w:numId w:val="2"/>
              </w:numPr>
            </w:pPr>
            <w:r w:rsidRPr="009D76AF">
              <w:rPr>
                <w:color w:val="4F81BD" w:themeColor="accent1"/>
              </w:rPr>
              <w:t>Get the processing charges and a credit card as input and reverses the payment on credit card. Returns the result message if reversal is successful or not</w:t>
            </w:r>
          </w:p>
        </w:tc>
      </w:tr>
      <w:tr w:rsidR="005A1E16" w:rsidTr="005A1E16">
        <w:tc>
          <w:tcPr>
            <w:tcW w:w="1243" w:type="dxa"/>
          </w:tcPr>
          <w:p w:rsidR="005A1E16" w:rsidRDefault="005A1E16" w:rsidP="001026A0">
            <w:pPr>
              <w:pStyle w:val="Bodytext"/>
              <w:ind w:left="0"/>
            </w:pPr>
            <w:r>
              <w:t>REQ_04</w:t>
            </w:r>
          </w:p>
        </w:tc>
        <w:tc>
          <w:tcPr>
            <w:tcW w:w="1721" w:type="dxa"/>
          </w:tcPr>
          <w:p w:rsidR="005A1E16" w:rsidRDefault="005A1E16" w:rsidP="001026A0">
            <w:pPr>
              <w:pStyle w:val="Bodytext"/>
              <w:ind w:left="0"/>
            </w:pPr>
            <w:r>
              <w:t>Authorization service</w:t>
            </w:r>
          </w:p>
        </w:tc>
        <w:tc>
          <w:tcPr>
            <w:tcW w:w="5401" w:type="dxa"/>
          </w:tcPr>
          <w:p w:rsidR="005A1E16" w:rsidRDefault="005A1E16" w:rsidP="001026A0">
            <w:pPr>
              <w:pStyle w:val="Bodytext"/>
              <w:ind w:left="0"/>
            </w:pPr>
            <w:r>
              <w:t>This micro service will be responsible for performing the following operations.</w:t>
            </w:r>
          </w:p>
          <w:p w:rsidR="005A1E16" w:rsidRDefault="005A1E16" w:rsidP="005A1E16">
            <w:pPr>
              <w:pStyle w:val="Bodytext"/>
              <w:numPr>
                <w:ilvl w:val="0"/>
                <w:numId w:val="3"/>
              </w:numPr>
            </w:pPr>
            <w:r>
              <w:lastRenderedPageBreak/>
              <w:t>Allow an anonymous user to login using credentials</w:t>
            </w:r>
          </w:p>
          <w:p w:rsidR="005A1E16" w:rsidRDefault="005A1E16" w:rsidP="005A1E16">
            <w:pPr>
              <w:pStyle w:val="Bodytext"/>
              <w:numPr>
                <w:ilvl w:val="0"/>
                <w:numId w:val="3"/>
              </w:numPr>
            </w:pPr>
            <w:r w:rsidRPr="009D76AF">
              <w:rPr>
                <w:color w:val="4F81BD" w:themeColor="accent1"/>
              </w:rPr>
              <w:t>Allow a logged in user to update his/her password.</w:t>
            </w:r>
          </w:p>
        </w:tc>
      </w:tr>
      <w:tr w:rsidR="005A1E16" w:rsidTr="005A1E16">
        <w:tc>
          <w:tcPr>
            <w:tcW w:w="1243" w:type="dxa"/>
          </w:tcPr>
          <w:p w:rsidR="005A1E16" w:rsidRDefault="005A1E16" w:rsidP="001026A0">
            <w:pPr>
              <w:pStyle w:val="Bodytext"/>
              <w:ind w:left="0"/>
            </w:pPr>
            <w:r>
              <w:lastRenderedPageBreak/>
              <w:t>REQ_05</w:t>
            </w:r>
          </w:p>
        </w:tc>
        <w:tc>
          <w:tcPr>
            <w:tcW w:w="1721" w:type="dxa"/>
          </w:tcPr>
          <w:p w:rsidR="005A1E16" w:rsidRDefault="005A1E16" w:rsidP="001026A0">
            <w:pPr>
              <w:pStyle w:val="Bodytext"/>
              <w:ind w:left="0"/>
            </w:pPr>
            <w:r>
              <w:t>Return order portal</w:t>
            </w:r>
          </w:p>
        </w:tc>
        <w:tc>
          <w:tcPr>
            <w:tcW w:w="5401" w:type="dxa"/>
          </w:tcPr>
          <w:p w:rsidR="005A1E16" w:rsidRDefault="005A1E16" w:rsidP="001026A0">
            <w:pPr>
              <w:pStyle w:val="Bodytext"/>
              <w:ind w:left="0"/>
            </w:pPr>
            <w:r>
              <w:t>A Web Portal that allows a member to Login and allows to do following operations:</w:t>
            </w:r>
          </w:p>
          <w:p w:rsidR="005A1E16" w:rsidRDefault="005A1E16" w:rsidP="005A1E16">
            <w:pPr>
              <w:pStyle w:val="Bodytext"/>
              <w:numPr>
                <w:ilvl w:val="0"/>
                <w:numId w:val="2"/>
              </w:numPr>
            </w:pPr>
            <w:r>
              <w:t>Login</w:t>
            </w:r>
          </w:p>
          <w:p w:rsidR="005A1E16" w:rsidRDefault="005A1E16" w:rsidP="005A1E16">
            <w:pPr>
              <w:pStyle w:val="Bodytext"/>
              <w:numPr>
                <w:ilvl w:val="0"/>
                <w:numId w:val="2"/>
              </w:numPr>
            </w:pPr>
            <w:r>
              <w:t>Provide detail for Return order</w:t>
            </w:r>
          </w:p>
          <w:p w:rsidR="005A1E16" w:rsidRDefault="005A1E16" w:rsidP="005A1E16">
            <w:pPr>
              <w:pStyle w:val="Bodytext"/>
              <w:numPr>
                <w:ilvl w:val="0"/>
                <w:numId w:val="2"/>
              </w:numPr>
            </w:pPr>
            <w:r>
              <w:t>View the processing detail</w:t>
            </w:r>
          </w:p>
          <w:p w:rsidR="005A1E16" w:rsidRDefault="005A1E16" w:rsidP="005A1E16">
            <w:pPr>
              <w:pStyle w:val="Bodytext"/>
              <w:numPr>
                <w:ilvl w:val="0"/>
                <w:numId w:val="2"/>
              </w:numPr>
            </w:pPr>
            <w:r>
              <w:t>Confirm processing</w:t>
            </w:r>
          </w:p>
          <w:p w:rsidR="005A1E16" w:rsidRPr="009D76AF" w:rsidRDefault="005A1E16" w:rsidP="005A1E16">
            <w:pPr>
              <w:pStyle w:val="Bodytext"/>
              <w:numPr>
                <w:ilvl w:val="0"/>
                <w:numId w:val="2"/>
              </w:numPr>
              <w:rPr>
                <w:color w:val="4F81BD" w:themeColor="accent1"/>
              </w:rPr>
            </w:pPr>
            <w:r w:rsidRPr="009D76AF">
              <w:rPr>
                <w:color w:val="4F81BD" w:themeColor="accent1"/>
              </w:rPr>
              <w:t>Track a request</w:t>
            </w:r>
          </w:p>
          <w:p w:rsidR="005A1E16" w:rsidRPr="009D76AF" w:rsidRDefault="005A1E16" w:rsidP="005A1E16">
            <w:pPr>
              <w:pStyle w:val="Bodytext"/>
              <w:numPr>
                <w:ilvl w:val="0"/>
                <w:numId w:val="2"/>
              </w:numPr>
              <w:rPr>
                <w:color w:val="4F81BD" w:themeColor="accent1"/>
              </w:rPr>
            </w:pPr>
            <w:r w:rsidRPr="009D76AF">
              <w:rPr>
                <w:color w:val="4F81BD" w:themeColor="accent1"/>
              </w:rPr>
              <w:t>Cancel a request</w:t>
            </w:r>
          </w:p>
          <w:p w:rsidR="005A1E16" w:rsidRDefault="005A1E16" w:rsidP="005A1E16">
            <w:pPr>
              <w:pStyle w:val="Bodytext"/>
              <w:numPr>
                <w:ilvl w:val="0"/>
                <w:numId w:val="2"/>
              </w:numPr>
            </w:pPr>
            <w:r w:rsidRPr="009D76AF">
              <w:rPr>
                <w:color w:val="4F81BD" w:themeColor="accent1"/>
              </w:rPr>
              <w:t>Change password</w:t>
            </w:r>
          </w:p>
        </w:tc>
      </w:tr>
    </w:tbl>
    <w:p w:rsidR="00A63710" w:rsidRDefault="00A63710"/>
    <w:p w:rsidR="00877AD3" w:rsidRDefault="00877AD3">
      <w:r>
        <w:rPr>
          <w:noProof/>
          <w:lang w:val="en-GB" w:eastAsia="en-GB"/>
        </w:rPr>
        <w:drawing>
          <wp:inline distT="0" distB="0" distL="0" distR="0" wp14:anchorId="65EC8CED" wp14:editId="3EE75390">
            <wp:extent cx="4904283" cy="3500967"/>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7207" cy="3510193"/>
                    </a:xfrm>
                    <a:prstGeom prst="rect">
                      <a:avLst/>
                    </a:prstGeom>
                  </pic:spPr>
                </pic:pic>
              </a:graphicData>
            </a:graphic>
          </wp:inline>
        </w:drawing>
      </w:r>
      <w:bookmarkStart w:id="3" w:name="_GoBack"/>
      <w:bookmarkEnd w:id="3"/>
    </w:p>
    <w:sectPr w:rsidR="00877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C07C7"/>
    <w:multiLevelType w:val="multilevel"/>
    <w:tmpl w:val="DB04D298"/>
    <w:lvl w:ilvl="0">
      <w:start w:val="1"/>
      <w:numFmt w:val="decimal"/>
      <w:pStyle w:val="Heading1"/>
      <w:lvlText w:val="%1.0"/>
      <w:lvlJc w:val="left"/>
      <w:pPr>
        <w:tabs>
          <w:tab w:val="num" w:pos="3330"/>
        </w:tabs>
        <w:ind w:left="2970" w:hanging="360"/>
      </w:p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
    <w:nsid w:val="26FB2061"/>
    <w:multiLevelType w:val="hybridMultilevel"/>
    <w:tmpl w:val="C99E3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760C44"/>
    <w:multiLevelType w:val="hybridMultilevel"/>
    <w:tmpl w:val="754A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E16"/>
    <w:rsid w:val="005A1E16"/>
    <w:rsid w:val="00877AD3"/>
    <w:rsid w:val="00A63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E16"/>
    <w:pPr>
      <w:widowControl w:val="0"/>
      <w:spacing w:before="26" w:after="240" w:line="240" w:lineRule="atLeast"/>
      <w:ind w:right="115"/>
    </w:pPr>
    <w:rPr>
      <w:rFonts w:ascii="Arial" w:eastAsia="Times New Roman" w:hAnsi="Arial" w:cs="Times New Roman"/>
      <w:sz w:val="20"/>
      <w:szCs w:val="20"/>
      <w:lang w:val="en-US"/>
    </w:rPr>
  </w:style>
  <w:style w:type="paragraph" w:styleId="Heading1">
    <w:name w:val="heading 1"/>
    <w:basedOn w:val="Normal"/>
    <w:next w:val="Normal"/>
    <w:link w:val="Heading1Char"/>
    <w:qFormat/>
    <w:rsid w:val="005A1E16"/>
    <w:pPr>
      <w:keepNext/>
      <w:numPr>
        <w:numId w:val="1"/>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A1E16"/>
    <w:pPr>
      <w:numPr>
        <w:ilvl w:val="1"/>
      </w:numPr>
      <w:spacing w:before="160" w:after="240"/>
      <w:outlineLvl w:val="1"/>
    </w:pPr>
    <w:rPr>
      <w:color w:val="479DB3"/>
      <w:sz w:val="32"/>
    </w:rPr>
  </w:style>
  <w:style w:type="paragraph" w:styleId="Heading3">
    <w:name w:val="heading 3"/>
    <w:basedOn w:val="Heading1"/>
    <w:next w:val="Normal"/>
    <w:link w:val="Heading3Char"/>
    <w:qFormat/>
    <w:rsid w:val="005A1E16"/>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A1E16"/>
    <w:pPr>
      <w:numPr>
        <w:ilvl w:val="3"/>
      </w:numPr>
      <w:tabs>
        <w:tab w:val="clear" w:pos="3672"/>
        <w:tab w:val="left" w:pos="1800"/>
      </w:tabs>
      <w:outlineLvl w:val="3"/>
    </w:pPr>
    <w:rPr>
      <w:color w:val="40404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E16"/>
    <w:rPr>
      <w:rFonts w:ascii="Arial" w:eastAsia="Times New Roman" w:hAnsi="Arial" w:cs="Times New Roman"/>
      <w:color w:val="EFA800"/>
      <w:sz w:val="44"/>
      <w:szCs w:val="44"/>
      <w:lang w:val="en-US"/>
    </w:rPr>
  </w:style>
  <w:style w:type="character" w:customStyle="1" w:styleId="Heading2Char">
    <w:name w:val="Heading 2 Char"/>
    <w:aliases w:val="ClassHeading Char"/>
    <w:basedOn w:val="DefaultParagraphFont"/>
    <w:link w:val="Heading2"/>
    <w:rsid w:val="005A1E16"/>
    <w:rPr>
      <w:rFonts w:ascii="Arial" w:eastAsia="Times New Roman" w:hAnsi="Arial" w:cs="Times New Roman"/>
      <w:color w:val="479DB3"/>
      <w:sz w:val="32"/>
      <w:szCs w:val="44"/>
      <w:lang w:val="en-US"/>
    </w:rPr>
  </w:style>
  <w:style w:type="character" w:customStyle="1" w:styleId="Heading3Char">
    <w:name w:val="Heading 3 Char"/>
    <w:basedOn w:val="DefaultParagraphFont"/>
    <w:link w:val="Heading3"/>
    <w:rsid w:val="005A1E16"/>
    <w:rPr>
      <w:rFonts w:ascii="Arial" w:eastAsia="Times New Roman" w:hAnsi="Arial" w:cs="Times New Roman"/>
      <w:bCs/>
      <w:color w:val="008000"/>
      <w:sz w:val="28"/>
      <w:szCs w:val="44"/>
      <w:lang w:val="en-US"/>
    </w:rPr>
  </w:style>
  <w:style w:type="character" w:customStyle="1" w:styleId="Heading4Char">
    <w:name w:val="Heading 4 Char"/>
    <w:basedOn w:val="DefaultParagraphFont"/>
    <w:link w:val="Heading4"/>
    <w:rsid w:val="005A1E16"/>
    <w:rPr>
      <w:rFonts w:ascii="Arial" w:eastAsia="Times New Roman" w:hAnsi="Arial" w:cs="Times New Roman"/>
      <w:bCs/>
      <w:color w:val="404040"/>
      <w:sz w:val="24"/>
      <w:szCs w:val="44"/>
      <w:lang w:val="en-US"/>
    </w:rPr>
  </w:style>
  <w:style w:type="paragraph" w:customStyle="1" w:styleId="Bodytext">
    <w:name w:val="Bodytext"/>
    <w:basedOn w:val="Normal"/>
    <w:link w:val="BodytextChar"/>
    <w:rsid w:val="005A1E16"/>
    <w:pPr>
      <w:ind w:left="1080"/>
      <w:jc w:val="both"/>
    </w:pPr>
  </w:style>
  <w:style w:type="table" w:styleId="TableGrid">
    <w:name w:val="Table Grid"/>
    <w:basedOn w:val="TableNormal"/>
    <w:uiPriority w:val="39"/>
    <w:rsid w:val="005A1E16"/>
    <w:pPr>
      <w:widowControl w:val="0"/>
      <w:spacing w:before="26" w:after="240" w:line="240" w:lineRule="atLeast"/>
      <w:ind w:right="115"/>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text Char"/>
    <w:link w:val="Bodytext"/>
    <w:rsid w:val="005A1E16"/>
    <w:rPr>
      <w:rFonts w:ascii="Arial" w:eastAsia="Times New Roman" w:hAnsi="Arial" w:cs="Times New Roman"/>
      <w:sz w:val="20"/>
      <w:szCs w:val="20"/>
      <w:lang w:val="en-US"/>
    </w:rPr>
  </w:style>
  <w:style w:type="paragraph" w:styleId="BalloonText">
    <w:name w:val="Balloon Text"/>
    <w:basedOn w:val="Normal"/>
    <w:link w:val="BalloonTextChar"/>
    <w:uiPriority w:val="99"/>
    <w:semiHidden/>
    <w:unhideWhenUsed/>
    <w:rsid w:val="00877AD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AD3"/>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E16"/>
    <w:pPr>
      <w:widowControl w:val="0"/>
      <w:spacing w:before="26" w:after="240" w:line="240" w:lineRule="atLeast"/>
      <w:ind w:right="115"/>
    </w:pPr>
    <w:rPr>
      <w:rFonts w:ascii="Arial" w:eastAsia="Times New Roman" w:hAnsi="Arial" w:cs="Times New Roman"/>
      <w:sz w:val="20"/>
      <w:szCs w:val="20"/>
      <w:lang w:val="en-US"/>
    </w:rPr>
  </w:style>
  <w:style w:type="paragraph" w:styleId="Heading1">
    <w:name w:val="heading 1"/>
    <w:basedOn w:val="Normal"/>
    <w:next w:val="Normal"/>
    <w:link w:val="Heading1Char"/>
    <w:qFormat/>
    <w:rsid w:val="005A1E16"/>
    <w:pPr>
      <w:keepNext/>
      <w:numPr>
        <w:numId w:val="1"/>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A1E16"/>
    <w:pPr>
      <w:numPr>
        <w:ilvl w:val="1"/>
      </w:numPr>
      <w:spacing w:before="160" w:after="240"/>
      <w:outlineLvl w:val="1"/>
    </w:pPr>
    <w:rPr>
      <w:color w:val="479DB3"/>
      <w:sz w:val="32"/>
    </w:rPr>
  </w:style>
  <w:style w:type="paragraph" w:styleId="Heading3">
    <w:name w:val="heading 3"/>
    <w:basedOn w:val="Heading1"/>
    <w:next w:val="Normal"/>
    <w:link w:val="Heading3Char"/>
    <w:qFormat/>
    <w:rsid w:val="005A1E16"/>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A1E16"/>
    <w:pPr>
      <w:numPr>
        <w:ilvl w:val="3"/>
      </w:numPr>
      <w:tabs>
        <w:tab w:val="clear" w:pos="3672"/>
        <w:tab w:val="left" w:pos="1800"/>
      </w:tabs>
      <w:outlineLvl w:val="3"/>
    </w:pPr>
    <w:rPr>
      <w:color w:val="40404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E16"/>
    <w:rPr>
      <w:rFonts w:ascii="Arial" w:eastAsia="Times New Roman" w:hAnsi="Arial" w:cs="Times New Roman"/>
      <w:color w:val="EFA800"/>
      <w:sz w:val="44"/>
      <w:szCs w:val="44"/>
      <w:lang w:val="en-US"/>
    </w:rPr>
  </w:style>
  <w:style w:type="character" w:customStyle="1" w:styleId="Heading2Char">
    <w:name w:val="Heading 2 Char"/>
    <w:aliases w:val="ClassHeading Char"/>
    <w:basedOn w:val="DefaultParagraphFont"/>
    <w:link w:val="Heading2"/>
    <w:rsid w:val="005A1E16"/>
    <w:rPr>
      <w:rFonts w:ascii="Arial" w:eastAsia="Times New Roman" w:hAnsi="Arial" w:cs="Times New Roman"/>
      <w:color w:val="479DB3"/>
      <w:sz w:val="32"/>
      <w:szCs w:val="44"/>
      <w:lang w:val="en-US"/>
    </w:rPr>
  </w:style>
  <w:style w:type="character" w:customStyle="1" w:styleId="Heading3Char">
    <w:name w:val="Heading 3 Char"/>
    <w:basedOn w:val="DefaultParagraphFont"/>
    <w:link w:val="Heading3"/>
    <w:rsid w:val="005A1E16"/>
    <w:rPr>
      <w:rFonts w:ascii="Arial" w:eastAsia="Times New Roman" w:hAnsi="Arial" w:cs="Times New Roman"/>
      <w:bCs/>
      <w:color w:val="008000"/>
      <w:sz w:val="28"/>
      <w:szCs w:val="44"/>
      <w:lang w:val="en-US"/>
    </w:rPr>
  </w:style>
  <w:style w:type="character" w:customStyle="1" w:styleId="Heading4Char">
    <w:name w:val="Heading 4 Char"/>
    <w:basedOn w:val="DefaultParagraphFont"/>
    <w:link w:val="Heading4"/>
    <w:rsid w:val="005A1E16"/>
    <w:rPr>
      <w:rFonts w:ascii="Arial" w:eastAsia="Times New Roman" w:hAnsi="Arial" w:cs="Times New Roman"/>
      <w:bCs/>
      <w:color w:val="404040"/>
      <w:sz w:val="24"/>
      <w:szCs w:val="44"/>
      <w:lang w:val="en-US"/>
    </w:rPr>
  </w:style>
  <w:style w:type="paragraph" w:customStyle="1" w:styleId="Bodytext">
    <w:name w:val="Bodytext"/>
    <w:basedOn w:val="Normal"/>
    <w:link w:val="BodytextChar"/>
    <w:rsid w:val="005A1E16"/>
    <w:pPr>
      <w:ind w:left="1080"/>
      <w:jc w:val="both"/>
    </w:pPr>
  </w:style>
  <w:style w:type="table" w:styleId="TableGrid">
    <w:name w:val="Table Grid"/>
    <w:basedOn w:val="TableNormal"/>
    <w:uiPriority w:val="39"/>
    <w:rsid w:val="005A1E16"/>
    <w:pPr>
      <w:widowControl w:val="0"/>
      <w:spacing w:before="26" w:after="240" w:line="240" w:lineRule="atLeast"/>
      <w:ind w:right="115"/>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text Char"/>
    <w:link w:val="Bodytext"/>
    <w:rsid w:val="005A1E16"/>
    <w:rPr>
      <w:rFonts w:ascii="Arial" w:eastAsia="Times New Roman" w:hAnsi="Arial" w:cs="Times New Roman"/>
      <w:sz w:val="20"/>
      <w:szCs w:val="20"/>
      <w:lang w:val="en-US"/>
    </w:rPr>
  </w:style>
  <w:style w:type="paragraph" w:styleId="BalloonText">
    <w:name w:val="Balloon Text"/>
    <w:basedOn w:val="Normal"/>
    <w:link w:val="BalloonTextChar"/>
    <w:uiPriority w:val="99"/>
    <w:semiHidden/>
    <w:unhideWhenUsed/>
    <w:rsid w:val="00877AD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AD3"/>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2024-11-27T11:11:00Z</dcterms:created>
  <dcterms:modified xsi:type="dcterms:W3CDTF">2024-11-27T11:14:00Z</dcterms:modified>
</cp:coreProperties>
</file>