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7AE79" w14:textId="24156877" w:rsidR="00946810" w:rsidRDefault="007D2676" w:rsidP="007D2676">
      <w:pPr>
        <w:pStyle w:val="NoSpacing"/>
      </w:pPr>
      <w:r>
        <w:t>The paper I have chosen to read can be found at this link:</w:t>
      </w:r>
    </w:p>
    <w:p w14:paraId="3919F503" w14:textId="5A94AA68" w:rsidR="007D2676" w:rsidRDefault="007D2676" w:rsidP="007D2676">
      <w:pPr>
        <w:pStyle w:val="NoSpacing"/>
      </w:pPr>
      <w:hyperlink r:id="rId5" w:history="1">
        <w:r w:rsidRPr="00843908">
          <w:rPr>
            <w:rStyle w:val="Hyperlink"/>
          </w:rPr>
          <w:t>https://pubmed.ncbi.nlm.nih.gov/33165028/</w:t>
        </w:r>
      </w:hyperlink>
    </w:p>
    <w:p w14:paraId="7115B183" w14:textId="48370509" w:rsidR="007D2676" w:rsidRDefault="007D2676" w:rsidP="007D2676">
      <w:pPr>
        <w:pStyle w:val="NoSpacing"/>
      </w:pPr>
      <w:r>
        <w:t>The paper is title</w:t>
      </w:r>
      <w:r w:rsidR="00774B12">
        <w:t>d the</w:t>
      </w:r>
      <w:r>
        <w:t xml:space="preserve"> </w:t>
      </w:r>
      <w:r w:rsidR="00774B12" w:rsidRPr="00774B12">
        <w:rPr>
          <w:i/>
          <w:iCs/>
        </w:rPr>
        <w:t>Practitioner's Guide to Latent Class Analysis: Methodological Considerations and Common Pitfalls</w:t>
      </w:r>
      <w:r w:rsidR="00774B12">
        <w:t>.</w:t>
      </w:r>
    </w:p>
    <w:p w14:paraId="17AF77D9" w14:textId="77777777" w:rsidR="00774B12" w:rsidRDefault="00774B12" w:rsidP="007D2676">
      <w:pPr>
        <w:pStyle w:val="NoSpacing"/>
      </w:pPr>
    </w:p>
    <w:p w14:paraId="1D644727" w14:textId="2B0008AD" w:rsidR="00774B12" w:rsidRDefault="00944D4B" w:rsidP="007D2676">
      <w:pPr>
        <w:pStyle w:val="NoSpacing"/>
      </w:pPr>
      <w:r>
        <w:t>In the field of pulmonary and critical care medicine, a</w:t>
      </w:r>
      <w:r w:rsidR="008538DC">
        <w:t>n</w:t>
      </w:r>
      <w:r>
        <w:t xml:space="preserve"> </w:t>
      </w:r>
      <w:r w:rsidR="009F36E6">
        <w:t>often-used</w:t>
      </w:r>
      <w:r>
        <w:t xml:space="preserve"> clustering method is Latent Class Analysis / Latent Profile Analysis.</w:t>
      </w:r>
      <w:r w:rsidR="008538DC">
        <w:t xml:space="preserve"> For our project</w:t>
      </w:r>
      <w:r w:rsidR="001C3209">
        <w:t xml:space="preserve"> with Dr. Eric Morrell, we were asked to perform such clustering </w:t>
      </w:r>
      <w:r w:rsidR="002F2862">
        <w:t>on Dr. Morrell’s datas</w:t>
      </w:r>
      <w:r w:rsidR="00E244C0">
        <w:t>et.</w:t>
      </w:r>
    </w:p>
    <w:p w14:paraId="625EA712" w14:textId="77777777" w:rsidR="00DB0537" w:rsidRDefault="00DB0537" w:rsidP="007D2676">
      <w:pPr>
        <w:pStyle w:val="NoSpacing"/>
      </w:pPr>
    </w:p>
    <w:p w14:paraId="5154C259" w14:textId="2AEE218D" w:rsidR="00F52D75" w:rsidRDefault="00F52D75" w:rsidP="007D2676">
      <w:pPr>
        <w:pStyle w:val="NoSpacing"/>
      </w:pPr>
      <w:r>
        <w:t xml:space="preserve">The </w:t>
      </w:r>
      <w:r w:rsidRPr="00774B12">
        <w:rPr>
          <w:i/>
          <w:iCs/>
        </w:rPr>
        <w:t>Practitioner's Guide to Latent Class Analysis: Methodological Considerations and Common Pitfalls</w:t>
      </w:r>
      <w:r>
        <w:t xml:space="preserve"> provides an overview of Latent Class </w:t>
      </w:r>
      <w:r w:rsidR="0099245A">
        <w:t xml:space="preserve">Analysis, as the title of the paper implies. </w:t>
      </w:r>
      <w:r w:rsidR="0026158B">
        <w:t xml:space="preserve">The paper defines Latent Class Analysis (LCA) as a finite mixture model, where the subgroups / clusters </w:t>
      </w:r>
      <w:r w:rsidR="007C074A">
        <w:t xml:space="preserve">are the “latent” groups that are found through patterns in features / variables or “indicators”. </w:t>
      </w:r>
      <w:r w:rsidR="004255E6">
        <w:t>The article goes on to define two types of LCA. Latent Class Analysis (LCA)</w:t>
      </w:r>
      <w:r w:rsidR="006746F0">
        <w:t xml:space="preserve">, which is a finite mixture model which uses all categorical indicators and Latent Profile Analysis (LPA) </w:t>
      </w:r>
      <w:r w:rsidR="00CA43D1">
        <w:t xml:space="preserve">which uses all continuous indicators. The article importantly notes that </w:t>
      </w:r>
      <w:r w:rsidR="00D26E28">
        <w:t>they use LCA as an overall blanket term for LCA and LPA. This is important as common literature in the pulmonary and critical care field also apply LCA as a blanket term.</w:t>
      </w:r>
      <w:r w:rsidR="003A48D0">
        <w:t xml:space="preserve"> Some notable examples are Calfee et al.</w:t>
      </w:r>
      <w:r w:rsidR="00E3263D">
        <w:t>’s paper on acute respiratory distress syndrome</w:t>
      </w:r>
      <w:r w:rsidR="005D127D">
        <w:t xml:space="preserve"> (Calfee et al. 2021)</w:t>
      </w:r>
      <w:r w:rsidR="0060421F">
        <w:t xml:space="preserve"> and </w:t>
      </w:r>
      <w:proofErr w:type="spellStart"/>
      <w:r w:rsidR="0060421F">
        <w:t>Bhatraju</w:t>
      </w:r>
      <w:proofErr w:type="spellEnd"/>
      <w:r w:rsidR="0060421F">
        <w:t xml:space="preserve"> et al.’s paper </w:t>
      </w:r>
      <w:r w:rsidR="00FA2584">
        <w:t>on</w:t>
      </w:r>
      <w:r w:rsidR="0060421F">
        <w:t xml:space="preserve"> acute kidney injury (</w:t>
      </w:r>
      <w:proofErr w:type="spellStart"/>
      <w:r w:rsidR="0060421F">
        <w:t>Bhatraju</w:t>
      </w:r>
      <w:proofErr w:type="spellEnd"/>
      <w:r w:rsidR="0060421F">
        <w:t xml:space="preserve"> et al</w:t>
      </w:r>
      <w:r w:rsidR="00BF778F">
        <w:t>. 2019).</w:t>
      </w:r>
    </w:p>
    <w:p w14:paraId="76848DE0" w14:textId="77777777" w:rsidR="00BF778F" w:rsidRDefault="00BF778F" w:rsidP="007D2676">
      <w:pPr>
        <w:pStyle w:val="NoSpacing"/>
      </w:pPr>
    </w:p>
    <w:p w14:paraId="7F5B1D21" w14:textId="7BF154B9" w:rsidR="00BF778F" w:rsidRDefault="00BF778F" w:rsidP="007D2676">
      <w:pPr>
        <w:pStyle w:val="NoSpacing"/>
      </w:pPr>
      <w:r>
        <w:t xml:space="preserve">The paper provides a quick definition on how LCA </w:t>
      </w:r>
      <w:r w:rsidR="00F06202">
        <w:t xml:space="preserve">works under-the-hood. LCA </w:t>
      </w:r>
      <w:r w:rsidR="00EE1BC8">
        <w:t xml:space="preserve">works by assuming the observed distribution in an indicator is the result of </w:t>
      </w:r>
      <w:r w:rsidR="00862236">
        <w:t xml:space="preserve">a finite </w:t>
      </w:r>
      <w:r w:rsidR="00EE1BC8">
        <w:t>“mixing”</w:t>
      </w:r>
      <w:r w:rsidR="00862236">
        <w:t xml:space="preserve"> of underlying distributions. In other words, the overall distribution is a compilation of subgroup</w:t>
      </w:r>
      <w:r w:rsidR="0049092A">
        <w:t xml:space="preserve"> distributions. The paper then goes on to state that while Bayesian methods / statistics are provided for in LCA, solutions in LCA are </w:t>
      </w:r>
      <w:r w:rsidR="005A7891">
        <w:t>usually acquired through maximum likelihood estimates.</w:t>
      </w:r>
      <w:r w:rsidR="00862236">
        <w:t xml:space="preserve"> </w:t>
      </w:r>
    </w:p>
    <w:p w14:paraId="0A2F81ED" w14:textId="77777777" w:rsidR="00893FF0" w:rsidRDefault="00893FF0" w:rsidP="007D2676">
      <w:pPr>
        <w:pStyle w:val="NoSpacing"/>
      </w:pPr>
    </w:p>
    <w:p w14:paraId="334B996C" w14:textId="073D52FB" w:rsidR="005A7891" w:rsidRDefault="005A7891" w:rsidP="007D2676">
      <w:pPr>
        <w:pStyle w:val="NoSpacing"/>
      </w:pPr>
      <w:r>
        <w:t>With the general principle of how LCA</w:t>
      </w:r>
      <w:r w:rsidR="00C86D82">
        <w:t>, the paper then goes on to compare how LCA differs from cluster analysis such as K-Means and Hierarchal clustering</w:t>
      </w:r>
      <w:r w:rsidR="003278B1">
        <w:t xml:space="preserve">. An important difference the paper points out is that </w:t>
      </w:r>
      <w:r w:rsidR="00C11292">
        <w:t>cluster analysis</w:t>
      </w:r>
    </w:p>
    <w:p w14:paraId="7875178B" w14:textId="77777777" w:rsidR="00942889" w:rsidRDefault="00C11292" w:rsidP="00C11292">
      <w:pPr>
        <w:pStyle w:val="NoSpacing"/>
        <w:ind w:left="720"/>
      </w:pPr>
      <w:r>
        <w:t>“</w:t>
      </w:r>
      <w:proofErr w:type="gramStart"/>
      <w:r>
        <w:t>separates</w:t>
      </w:r>
      <w:proofErr w:type="gramEnd"/>
      <w:r>
        <w:t xml:space="preserve"> study units into different clusters, whereas LCA estimates the probability that a given study unit belongs to each of the different latent classes” </w:t>
      </w:r>
    </w:p>
    <w:p w14:paraId="19AE7808" w14:textId="28C714C8" w:rsidR="00C11292" w:rsidRDefault="00C11292" w:rsidP="00C11292">
      <w:pPr>
        <w:pStyle w:val="NoSpacing"/>
        <w:ind w:left="720"/>
      </w:pPr>
      <w:r>
        <w:t>(</w:t>
      </w:r>
      <w:r w:rsidR="00942889">
        <w:t>Sinha et al. 2021)</w:t>
      </w:r>
    </w:p>
    <w:p w14:paraId="26F9C40F" w14:textId="32CA9C8E" w:rsidR="00942889" w:rsidRDefault="00A60ED7" w:rsidP="00942889">
      <w:pPr>
        <w:pStyle w:val="NoSpacing"/>
      </w:pPr>
      <w:r>
        <w:t>This is an important difference as it demonstrates that cluster analysis is based on arbitrary distance measures to define clusters while LCA uses distributions of the indicators to de</w:t>
      </w:r>
      <w:r w:rsidR="006B441F">
        <w:t>fine classes.</w:t>
      </w:r>
    </w:p>
    <w:p w14:paraId="5DE98B76" w14:textId="77777777" w:rsidR="006B441F" w:rsidRDefault="006B441F" w:rsidP="00942889">
      <w:pPr>
        <w:pStyle w:val="NoSpacing"/>
      </w:pPr>
    </w:p>
    <w:p w14:paraId="5F68C301" w14:textId="7ECFF9A1" w:rsidR="006B441F" w:rsidRDefault="006B441F" w:rsidP="00942889">
      <w:pPr>
        <w:pStyle w:val="NoSpacing"/>
      </w:pPr>
      <w:r>
        <w:t>A further interesting note is that the article cites an additional study where they evaluated the accuracy of LCA and K-Means</w:t>
      </w:r>
      <w:r w:rsidR="008E34D1">
        <w:t xml:space="preserve">. The additional study </w:t>
      </w:r>
      <w:r w:rsidR="007F44CE">
        <w:t xml:space="preserve">had two methods to find </w:t>
      </w:r>
      <w:r w:rsidR="008E34D1">
        <w:t>classes in a situation where the true class classification was already known but censored in the analysis.</w:t>
      </w:r>
      <w:r w:rsidR="007F44CE">
        <w:t xml:space="preserve"> The paper notes that this simulated study </w:t>
      </w:r>
      <w:r w:rsidR="00F13A45">
        <w:t>found that K-Means had a misclassification rate of around 4-times greater compared to LCA</w:t>
      </w:r>
      <w:r w:rsidR="00C20D5F">
        <w:t xml:space="preserve">. Another advantage they point out of LCA is that LCA is capable of handling mixed data types (categorical and </w:t>
      </w:r>
      <w:r w:rsidR="00C20D5F">
        <w:lastRenderedPageBreak/>
        <w:t>continuous), whereas clustering methods like K-Means can only handle one or the other.</w:t>
      </w:r>
      <w:r w:rsidR="000B15F4">
        <w:t xml:space="preserve"> While it may seem overwhelmingly advantageous to use LCA, the paper notes that the primary disadvantage of LCA is that it is extremely computationally demanding</w:t>
      </w:r>
      <w:r w:rsidR="00687A70">
        <w:t>.</w:t>
      </w:r>
    </w:p>
    <w:p w14:paraId="5D9A7803" w14:textId="77777777" w:rsidR="00687A70" w:rsidRDefault="00687A70" w:rsidP="00942889">
      <w:pPr>
        <w:pStyle w:val="NoSpacing"/>
      </w:pPr>
    </w:p>
    <w:p w14:paraId="7AF65B91" w14:textId="7D28ED7D" w:rsidR="00687A70" w:rsidRDefault="00687A70" w:rsidP="00942889">
      <w:pPr>
        <w:pStyle w:val="NoSpacing"/>
      </w:pPr>
      <w:r>
        <w:t xml:space="preserve">The paper “ends” with a section on </w:t>
      </w:r>
      <w:r w:rsidR="00BD06F4">
        <w:t>“Key Steps” for performing LCA. The paper specifically provides a 5 stepwise approach:</w:t>
      </w:r>
    </w:p>
    <w:p w14:paraId="79352C0A" w14:textId="7BD4FD1F" w:rsidR="00BD06F4" w:rsidRDefault="00BD06F4" w:rsidP="00BD06F4">
      <w:pPr>
        <w:pStyle w:val="NoSpacing"/>
        <w:numPr>
          <w:ilvl w:val="0"/>
          <w:numId w:val="1"/>
        </w:numPr>
      </w:pPr>
      <w:r>
        <w:t>Generate Hypothesis</w:t>
      </w:r>
    </w:p>
    <w:p w14:paraId="4C2E6FC9" w14:textId="3EFC21BE" w:rsidR="00BD06F4" w:rsidRDefault="00BD06F4" w:rsidP="00BD06F4">
      <w:pPr>
        <w:pStyle w:val="NoSpacing"/>
        <w:numPr>
          <w:ilvl w:val="0"/>
          <w:numId w:val="1"/>
        </w:numPr>
      </w:pPr>
      <w:r>
        <w:t>Data set-up</w:t>
      </w:r>
    </w:p>
    <w:p w14:paraId="4FF80241" w14:textId="517B4B57" w:rsidR="00BD06F4" w:rsidRDefault="00BD06F4" w:rsidP="00BD06F4">
      <w:pPr>
        <w:pStyle w:val="NoSpacing"/>
        <w:numPr>
          <w:ilvl w:val="0"/>
          <w:numId w:val="1"/>
        </w:numPr>
      </w:pPr>
      <w:r>
        <w:t>Estimate Models</w:t>
      </w:r>
    </w:p>
    <w:p w14:paraId="420ACE13" w14:textId="30EEA663" w:rsidR="00BD06F4" w:rsidRDefault="00BD06F4" w:rsidP="00BD06F4">
      <w:pPr>
        <w:pStyle w:val="NoSpacing"/>
        <w:numPr>
          <w:ilvl w:val="0"/>
          <w:numId w:val="1"/>
        </w:numPr>
      </w:pPr>
      <w:r>
        <w:t>Evaluate Models</w:t>
      </w:r>
    </w:p>
    <w:p w14:paraId="01ECB865" w14:textId="011B322D" w:rsidR="00BD06F4" w:rsidRDefault="00BD06F4" w:rsidP="00BD06F4">
      <w:pPr>
        <w:pStyle w:val="NoSpacing"/>
        <w:numPr>
          <w:ilvl w:val="0"/>
          <w:numId w:val="1"/>
        </w:numPr>
      </w:pPr>
      <w:r>
        <w:t>Interpret Optimal Models</w:t>
      </w:r>
    </w:p>
    <w:p w14:paraId="15AB2F4B" w14:textId="77777777" w:rsidR="00BD06F4" w:rsidRDefault="00BD06F4" w:rsidP="00BD06F4">
      <w:pPr>
        <w:pStyle w:val="NoSpacing"/>
      </w:pPr>
    </w:p>
    <w:p w14:paraId="707D0407" w14:textId="2BE6751D" w:rsidR="00B56941" w:rsidRDefault="00B56941" w:rsidP="00BD06F4">
      <w:pPr>
        <w:pStyle w:val="NoSpacing"/>
      </w:pPr>
      <w:r>
        <w:t xml:space="preserve">The paper emphasizes the need for </w:t>
      </w:r>
      <w:r w:rsidR="001E2C9A">
        <w:t xml:space="preserve">quality study design and indication selection, further perpetuating the adage that garbage-in leads to garbage-out. The paper emphasizes the need for a clear explanation </w:t>
      </w:r>
      <w:proofErr w:type="gramStart"/>
      <w:r w:rsidR="001E2C9A">
        <w:t>on</w:t>
      </w:r>
      <w:proofErr w:type="gramEnd"/>
      <w:r w:rsidR="001E2C9A">
        <w:t xml:space="preserve"> why an </w:t>
      </w:r>
      <w:r w:rsidR="000C5BA3">
        <w:t>indicator should be included in the model.</w:t>
      </w:r>
    </w:p>
    <w:p w14:paraId="04429CDE" w14:textId="77777777" w:rsidR="000C5BA3" w:rsidRDefault="000C5BA3" w:rsidP="00BD06F4">
      <w:pPr>
        <w:pStyle w:val="NoSpacing"/>
      </w:pPr>
    </w:p>
    <w:p w14:paraId="0DFCC22B" w14:textId="0EAB423E" w:rsidR="000C5BA3" w:rsidRDefault="000C5BA3" w:rsidP="00BD06F4">
      <w:pPr>
        <w:pStyle w:val="NoSpacing"/>
      </w:pPr>
      <w:r>
        <w:t xml:space="preserve">In important aspect of these key steps is the examples and descriptions on how to select the optimal number of latent classes / optimal model. The paper </w:t>
      </w:r>
      <w:r w:rsidR="006F2A14">
        <w:t>notes that in the case of LCA with mixed categorical and continuous indicators that the “elbow method” using the BIC w</w:t>
      </w:r>
      <w:r w:rsidR="00DD4B71">
        <w:t xml:space="preserve">orked best in identifying optimal classes. Another method the paper points out is </w:t>
      </w:r>
      <w:r w:rsidR="00AF2E58">
        <w:t>the Lo, Mendell, Rubin (VLMR) test</w:t>
      </w:r>
      <w:r w:rsidR="00676061">
        <w:t xml:space="preserve"> and a </w:t>
      </w:r>
      <w:r w:rsidR="00921BFD">
        <w:t>bootstrapped</w:t>
      </w:r>
      <w:r w:rsidR="00676061">
        <w:t xml:space="preserve"> version</w:t>
      </w:r>
      <w:r w:rsidR="00D363C0">
        <w:t xml:space="preserve"> which is used to compare models of k classes to k-1 classes</w:t>
      </w:r>
      <w:r w:rsidR="00676061">
        <w:t xml:space="preserve">. However, the paper notes that they found that the </w:t>
      </w:r>
      <w:r w:rsidR="00921BFD">
        <w:t>bootstrapped</w:t>
      </w:r>
      <w:r w:rsidR="00676061">
        <w:t xml:space="preserve"> version consistently </w:t>
      </w:r>
      <w:r w:rsidR="00D363C0">
        <w:t xml:space="preserve">selects k classes over k-1 classes which they claim limits the value of the </w:t>
      </w:r>
      <w:r w:rsidR="00921BFD">
        <w:t>bootstrapped</w:t>
      </w:r>
      <w:r w:rsidR="00D363C0">
        <w:t xml:space="preserve"> version. For the sake of our analysis with Dr. Morrell, we will </w:t>
      </w:r>
      <w:r w:rsidR="006423E3">
        <w:t xml:space="preserve">most likely perform an “elbow test” as most of our indicators are continuous with a mix of categorical which aligns </w:t>
      </w:r>
      <w:r w:rsidR="00464F90">
        <w:t>with the case where the BIC elbow method is optimal.</w:t>
      </w:r>
    </w:p>
    <w:p w14:paraId="6805CEE5" w14:textId="77777777" w:rsidR="008B66CF" w:rsidRDefault="008B66CF" w:rsidP="00BD06F4">
      <w:pPr>
        <w:pStyle w:val="NoSpacing"/>
      </w:pPr>
    </w:p>
    <w:p w14:paraId="272B340F" w14:textId="6C9E3106" w:rsidR="008B66CF" w:rsidRDefault="008B66CF" w:rsidP="00BD06F4">
      <w:pPr>
        <w:pStyle w:val="NoSpacing"/>
      </w:pPr>
      <w:r>
        <w:t>In the</w:t>
      </w:r>
      <w:r w:rsidR="00B77A50">
        <w:t xml:space="preserve"> closing of the </w:t>
      </w:r>
      <w:r w:rsidR="00921BFD">
        <w:t>paper,</w:t>
      </w:r>
      <w:r w:rsidR="00B77A50">
        <w:t xml:space="preserve"> which also happens to be the</w:t>
      </w:r>
      <w:r>
        <w:t xml:space="preserve"> interpretation section of optimal models, the paper raises </w:t>
      </w:r>
      <w:r w:rsidR="003978C5">
        <w:t>important warnings / pitfalls to keep in mind when performing LCA. One of the pitfalls is</w:t>
      </w:r>
      <w:r>
        <w:t xml:space="preserve"> describe</w:t>
      </w:r>
      <w:r w:rsidR="003978C5">
        <w:t>d</w:t>
      </w:r>
      <w:r>
        <w:t xml:space="preserve"> as the “Salsa effect”. This effect is when </w:t>
      </w:r>
      <w:r w:rsidR="00453B2B">
        <w:t>indicators of each class in a model are parallel to each other which simply suggest that the classes are on different scales of severity (mild</w:t>
      </w:r>
      <w:r w:rsidR="00D81F1B">
        <w:t xml:space="preserve">, medium, and hot – in the terms of Salsa hence the name). </w:t>
      </w:r>
      <w:r w:rsidR="00B77A50">
        <w:t>If</w:t>
      </w:r>
      <w:r w:rsidR="00D81F1B">
        <w:t xml:space="preserve"> this occurs, the paper </w:t>
      </w:r>
      <w:r w:rsidR="00413C8E">
        <w:t>emphasizes the need to interpret the results cautiously.</w:t>
      </w:r>
    </w:p>
    <w:p w14:paraId="77F27AFF" w14:textId="68B4DDDD" w:rsidR="00B77A50" w:rsidRDefault="00B77A50" w:rsidP="007D2676">
      <w:pPr>
        <w:pStyle w:val="NoSpacing"/>
      </w:pPr>
    </w:p>
    <w:p w14:paraId="1C8EAF36" w14:textId="03D7C84A" w:rsidR="00502842" w:rsidRDefault="00502842" w:rsidP="007D2676">
      <w:pPr>
        <w:pStyle w:val="NoSpacing"/>
      </w:pPr>
    </w:p>
    <w:p w14:paraId="3AC49142" w14:textId="662EB764" w:rsidR="00893FF0" w:rsidRDefault="00893FF0" w:rsidP="00893FF0">
      <w:pPr>
        <w:pStyle w:val="Heading1"/>
      </w:pPr>
      <w:r>
        <w:t>References:</w:t>
      </w:r>
    </w:p>
    <w:p w14:paraId="069F2C2C" w14:textId="77777777" w:rsidR="005365BE" w:rsidRPr="005365BE" w:rsidRDefault="005365BE" w:rsidP="005365BE">
      <w:proofErr w:type="spellStart"/>
      <w:r w:rsidRPr="005365BE">
        <w:t>Bhatraju</w:t>
      </w:r>
      <w:proofErr w:type="spellEnd"/>
      <w:r w:rsidRPr="005365BE">
        <w:t xml:space="preserve">, P. K., Zelnick, L. R., Herting, J., Katz, R., </w:t>
      </w:r>
      <w:proofErr w:type="spellStart"/>
      <w:r w:rsidRPr="005365BE">
        <w:t>Mikacenic</w:t>
      </w:r>
      <w:proofErr w:type="spellEnd"/>
      <w:r w:rsidRPr="005365BE">
        <w:t xml:space="preserve">, C., Kosamo, S., Morrell, E. D., Robinson-Cohen, C., Calfee, C. S., Christie, J. D., Liu, K. D., </w:t>
      </w:r>
      <w:proofErr w:type="spellStart"/>
      <w:r w:rsidRPr="005365BE">
        <w:t>Matthay</w:t>
      </w:r>
      <w:proofErr w:type="spellEnd"/>
      <w:r w:rsidRPr="005365BE">
        <w:t xml:space="preserve">, M. A., Hahn, W. O., </w:t>
      </w:r>
      <w:proofErr w:type="spellStart"/>
      <w:r w:rsidRPr="005365BE">
        <w:t>Dmyterko</w:t>
      </w:r>
      <w:proofErr w:type="spellEnd"/>
      <w:r w:rsidRPr="005365BE">
        <w:t xml:space="preserve">, V., Slivinski, N. S. J., Russell, J. A., Walley, K. R., Christiani, D. C., Liles, W. C., … Wurfel, M. M. (2019). Identification of Acute Kidney Injury </w:t>
      </w:r>
      <w:proofErr w:type="spellStart"/>
      <w:r w:rsidRPr="005365BE">
        <w:t>Subphenotypes</w:t>
      </w:r>
      <w:proofErr w:type="spellEnd"/>
      <w:r w:rsidRPr="005365BE">
        <w:t xml:space="preserve"> with Differing Molecular Signatures and Responses to Vasopressin Therapy. </w:t>
      </w:r>
      <w:r w:rsidRPr="005365BE">
        <w:rPr>
          <w:i/>
          <w:iCs/>
        </w:rPr>
        <w:t xml:space="preserve">American Journal of </w:t>
      </w:r>
      <w:r w:rsidRPr="005365BE">
        <w:rPr>
          <w:i/>
          <w:iCs/>
        </w:rPr>
        <w:lastRenderedPageBreak/>
        <w:t>Respiratory and Critical Care Medicine</w:t>
      </w:r>
      <w:r w:rsidRPr="005365BE">
        <w:t xml:space="preserve">, </w:t>
      </w:r>
      <w:r w:rsidRPr="005365BE">
        <w:rPr>
          <w:i/>
          <w:iCs/>
        </w:rPr>
        <w:t>199</w:t>
      </w:r>
      <w:r w:rsidRPr="005365BE">
        <w:t xml:space="preserve">(7), 863–872. </w:t>
      </w:r>
      <w:hyperlink r:id="rId6" w:history="1">
        <w:r w:rsidRPr="005365BE">
          <w:rPr>
            <w:rStyle w:val="Hyperlink"/>
          </w:rPr>
          <w:t>https://doi.org/10.1164/rccm.201807-1346OC</w:t>
        </w:r>
      </w:hyperlink>
    </w:p>
    <w:p w14:paraId="236E5AB8" w14:textId="77777777" w:rsidR="005365BE" w:rsidRPr="005365BE" w:rsidRDefault="005365BE" w:rsidP="005365BE">
      <w:r w:rsidRPr="005365BE">
        <w:t xml:space="preserve">Calfee, C. S., Delucchi, K., Parsons, P. E., Thompson, B. T., Ware, L. B., </w:t>
      </w:r>
      <w:proofErr w:type="spellStart"/>
      <w:r w:rsidRPr="005365BE">
        <w:t>Matthay</w:t>
      </w:r>
      <w:proofErr w:type="spellEnd"/>
      <w:r w:rsidRPr="005365BE">
        <w:t xml:space="preserve">, M. A., &amp; NHLBI ARDS Network. (2014). </w:t>
      </w:r>
      <w:proofErr w:type="spellStart"/>
      <w:r w:rsidRPr="005365BE">
        <w:t>Subphenotypes</w:t>
      </w:r>
      <w:proofErr w:type="spellEnd"/>
      <w:r w:rsidRPr="005365BE">
        <w:t xml:space="preserve"> in acute respiratory distress syndrome: Latent class analysis of data from two </w:t>
      </w:r>
      <w:proofErr w:type="spellStart"/>
      <w:r w:rsidRPr="005365BE">
        <w:t>randomised</w:t>
      </w:r>
      <w:proofErr w:type="spellEnd"/>
      <w:r w:rsidRPr="005365BE">
        <w:t xml:space="preserve"> controlled trials. </w:t>
      </w:r>
      <w:r w:rsidRPr="005365BE">
        <w:rPr>
          <w:i/>
          <w:iCs/>
        </w:rPr>
        <w:t>The Lancet. Respiratory Medicine</w:t>
      </w:r>
      <w:r w:rsidRPr="005365BE">
        <w:t xml:space="preserve">, </w:t>
      </w:r>
      <w:r w:rsidRPr="005365BE">
        <w:rPr>
          <w:i/>
          <w:iCs/>
        </w:rPr>
        <w:t>2</w:t>
      </w:r>
      <w:r w:rsidRPr="005365BE">
        <w:t xml:space="preserve">(8), 611–620. </w:t>
      </w:r>
      <w:hyperlink r:id="rId7" w:history="1">
        <w:r w:rsidRPr="005365BE">
          <w:rPr>
            <w:rStyle w:val="Hyperlink"/>
          </w:rPr>
          <w:t>https://doi.org/10.1016/S2213-2600(14)70097-9</w:t>
        </w:r>
      </w:hyperlink>
    </w:p>
    <w:p w14:paraId="5B9B0A4D" w14:textId="77777777" w:rsidR="005365BE" w:rsidRPr="005365BE" w:rsidRDefault="005365BE" w:rsidP="005365BE">
      <w:r w:rsidRPr="005365BE">
        <w:t xml:space="preserve">Sinha, P., Calfee, C. S., &amp; Delucchi, K. L. (2021). Practitioner’s Guide to Latent Class Analysis: Methodological Considerations and Common Pitfalls. </w:t>
      </w:r>
      <w:r w:rsidRPr="005365BE">
        <w:rPr>
          <w:i/>
          <w:iCs/>
        </w:rPr>
        <w:t>Critical Care Medicine</w:t>
      </w:r>
      <w:r w:rsidRPr="005365BE">
        <w:t xml:space="preserve">, </w:t>
      </w:r>
      <w:r w:rsidRPr="005365BE">
        <w:rPr>
          <w:i/>
          <w:iCs/>
        </w:rPr>
        <w:t>49</w:t>
      </w:r>
      <w:r w:rsidRPr="005365BE">
        <w:t xml:space="preserve">(1), e63–e79. </w:t>
      </w:r>
      <w:hyperlink r:id="rId8" w:history="1">
        <w:r w:rsidRPr="005365BE">
          <w:rPr>
            <w:rStyle w:val="Hyperlink"/>
          </w:rPr>
          <w:t>https://doi.org/10.1097/CCM.0000000000004710</w:t>
        </w:r>
      </w:hyperlink>
    </w:p>
    <w:p w14:paraId="58941B15" w14:textId="77777777" w:rsidR="00893FF0" w:rsidRPr="00893FF0" w:rsidRDefault="00893FF0" w:rsidP="00893FF0"/>
    <w:sectPr w:rsidR="00893FF0" w:rsidRPr="0089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05782"/>
    <w:multiLevelType w:val="hybridMultilevel"/>
    <w:tmpl w:val="01A6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8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6BB"/>
    <w:rsid w:val="000B11E2"/>
    <w:rsid w:val="000B15F4"/>
    <w:rsid w:val="000C5BA3"/>
    <w:rsid w:val="001466AF"/>
    <w:rsid w:val="001C3209"/>
    <w:rsid w:val="001E2C9A"/>
    <w:rsid w:val="00216321"/>
    <w:rsid w:val="0026158B"/>
    <w:rsid w:val="002F2862"/>
    <w:rsid w:val="003278B1"/>
    <w:rsid w:val="003978C5"/>
    <w:rsid w:val="003A48D0"/>
    <w:rsid w:val="00413C8E"/>
    <w:rsid w:val="004255E6"/>
    <w:rsid w:val="00453B2B"/>
    <w:rsid w:val="00464F90"/>
    <w:rsid w:val="0049092A"/>
    <w:rsid w:val="004B24F8"/>
    <w:rsid w:val="00502842"/>
    <w:rsid w:val="005365BE"/>
    <w:rsid w:val="00585DC2"/>
    <w:rsid w:val="005A7891"/>
    <w:rsid w:val="005D127D"/>
    <w:rsid w:val="005F0C6A"/>
    <w:rsid w:val="0060421F"/>
    <w:rsid w:val="0062474C"/>
    <w:rsid w:val="006423E3"/>
    <w:rsid w:val="006746F0"/>
    <w:rsid w:val="00676061"/>
    <w:rsid w:val="00687A70"/>
    <w:rsid w:val="006900BE"/>
    <w:rsid w:val="006B441F"/>
    <w:rsid w:val="006C46BB"/>
    <w:rsid w:val="006F2A14"/>
    <w:rsid w:val="00716070"/>
    <w:rsid w:val="00774B12"/>
    <w:rsid w:val="007C074A"/>
    <w:rsid w:val="007D2676"/>
    <w:rsid w:val="007F44CE"/>
    <w:rsid w:val="008538DC"/>
    <w:rsid w:val="00862236"/>
    <w:rsid w:val="00893FF0"/>
    <w:rsid w:val="008B66CF"/>
    <w:rsid w:val="008E34D1"/>
    <w:rsid w:val="00921BFD"/>
    <w:rsid w:val="0092672E"/>
    <w:rsid w:val="00942889"/>
    <w:rsid w:val="00944D4B"/>
    <w:rsid w:val="00946810"/>
    <w:rsid w:val="0099245A"/>
    <w:rsid w:val="009F36E6"/>
    <w:rsid w:val="00A60ED7"/>
    <w:rsid w:val="00A93DCF"/>
    <w:rsid w:val="00AD77EB"/>
    <w:rsid w:val="00AF2E58"/>
    <w:rsid w:val="00B56941"/>
    <w:rsid w:val="00B77A50"/>
    <w:rsid w:val="00BD06F4"/>
    <w:rsid w:val="00BF778F"/>
    <w:rsid w:val="00C10855"/>
    <w:rsid w:val="00C11292"/>
    <w:rsid w:val="00C20D5F"/>
    <w:rsid w:val="00C223C9"/>
    <w:rsid w:val="00C86D82"/>
    <w:rsid w:val="00CA43D1"/>
    <w:rsid w:val="00CE349B"/>
    <w:rsid w:val="00CF64C8"/>
    <w:rsid w:val="00D26E28"/>
    <w:rsid w:val="00D363C0"/>
    <w:rsid w:val="00D81F1B"/>
    <w:rsid w:val="00DB0537"/>
    <w:rsid w:val="00DB2ED9"/>
    <w:rsid w:val="00DD4B71"/>
    <w:rsid w:val="00E244C0"/>
    <w:rsid w:val="00E3263D"/>
    <w:rsid w:val="00EE1BC8"/>
    <w:rsid w:val="00F06202"/>
    <w:rsid w:val="00F13A45"/>
    <w:rsid w:val="00F52D75"/>
    <w:rsid w:val="00FA2584"/>
    <w:rsid w:val="00F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AB3A"/>
  <w15:chartTrackingRefBased/>
  <w15:docId w15:val="{E3C826E3-BE99-4295-9FC8-C3663FA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6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26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2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6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7/CCM.00000000000047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2213-2600(14)70097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64/rccm.201807-1346OC" TargetMode="External"/><Relationship Id="rId5" Type="http://schemas.openxmlformats.org/officeDocument/2006/relationships/hyperlink" Target="https://pubmed.ncbi.nlm.nih.gov/3316502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LIU</dc:creator>
  <cp:keywords/>
  <dc:description/>
  <cp:lastModifiedBy>TED LIU</cp:lastModifiedBy>
  <cp:revision>65</cp:revision>
  <dcterms:created xsi:type="dcterms:W3CDTF">2024-11-19T01:31:00Z</dcterms:created>
  <dcterms:modified xsi:type="dcterms:W3CDTF">2024-11-26T19:47:00Z</dcterms:modified>
</cp:coreProperties>
</file>