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caps/>
          <w:color w:val="6B635C"/>
          <w:sz w:val="20"/>
          <w:szCs w:val="20"/>
        </w:rPr>
        <w:t xml:space="preserve">AI Recruitment System</w:t>
      </w:r>
    </w:p>
    <w:p>
      <w:pPr>
        <w:spacing w:after="80"/>
      </w:pPr>
      <w:r>
        <w:rPr>
          <w:rFonts w:ascii="Georgia" w:cs="Georgia" w:eastAsia="Georgia" w:hAnsi="Georgia"/>
          <w:b/>
          <w:bCs/>
          <w:color w:val="2B2724"/>
          <w:sz w:val="46"/>
          <w:szCs w:val="46"/>
        </w:rPr>
        <w:t xml:space="preserve">A Walk Through the Project</w:t>
      </w:r>
    </w:p>
    <w:p>
      <w:pPr>
        <w:pBdr>
          <w:bottom w:val="single" w:color="D8CABA" w:sz="8" w:space="10"/>
        </w:pBdr>
        <w:spacing w:after="360"/>
      </w:pPr>
      <w:r>
        <w:rPr>
          <w:i/>
          <w:iCs/>
          <w:color w:val="6B635C"/>
          <w:sz w:val="20"/>
          <w:szCs w:val="20"/>
        </w:rPr>
        <w:t xml:space="preserve">What every folder holds, every decision that shaped it, and why it ended up this way · 14 September 2026</w:t>
      </w:r>
    </w:p>
    <w:p>
      <w:pPr>
        <w:pStyle w:val="Heading1"/>
        <w:spacing w:after="160" w:before="480"/>
      </w:pPr>
      <w:r>
        <w:rPr>
          <w:rFonts w:ascii="Georgia" w:cs="Georgia" w:eastAsia="Georgia" w:hAnsi="Georgia"/>
          <w:b/>
          <w:bCs/>
          <w:color w:val="2B2724"/>
          <w:sz w:val="34"/>
          <w:szCs w:val="34"/>
        </w:rPr>
        <w:t xml:space="preserve">How to read this</w:t>
      </w:r>
    </w:p>
    <w:p>
      <w:pPr>
        <w:spacing w:after="160" w:line="300"/>
      </w:pPr>
      <w:r>
        <w:rPr>
          <w:b w:val="false"/>
          <w:bCs w:val="false"/>
          <w:color w:val="2B2724"/>
          <w:sz w:val="22"/>
          <w:szCs w:val="22"/>
        </w:rPr>
        <w:t xml:space="preserve">This is not the README. The README is written for a stranger who wants to run the thing. This is written for </w:t>
      </w:r>
      <w:r>
        <w:rPr>
          <w:b/>
          <w:bCs/>
          <w:color w:val="2B2724"/>
          <w:sz w:val="22"/>
          <w:szCs w:val="22"/>
        </w:rPr>
        <w:t xml:space="preserve">you</w:t>
      </w:r>
      <w:r>
        <w:rPr>
          <w:b w:val="false"/>
          <w:bCs w:val="false"/>
          <w:color w:val="2B2724"/>
          <w:sz w:val="22"/>
          <w:szCs w:val="22"/>
        </w:rPr>
        <w:t xml:space="preserve">, so that you can open any folder in this repository and say what is in it, why it exists, and what the alternative was.</w:t>
      </w:r>
    </w:p>
    <w:p>
      <w:pPr>
        <w:spacing w:after="160" w:line="300"/>
      </w:pPr>
      <w:r>
        <w:rPr>
          <w:b w:val="false"/>
          <w:bCs w:val="false"/>
          <w:color w:val="2B2724"/>
          <w:sz w:val="22"/>
          <w:szCs w:val="22"/>
        </w:rPr>
        <w:t xml:space="preserve">It assumes no engineering knowledge. Where a technical word is unavoidable it is explained once, in plain English, the first time it appears.</w:t>
      </w:r>
    </w:p>
    <w:p>
      <w:pPr>
        <w:pStyle w:val="Heading3"/>
        <w:spacing w:after="90" w:before="260"/>
      </w:pPr>
      <w:r>
        <w:rPr>
          <w:b/>
          <w:bCs/>
          <w:color w:val="2B2724"/>
          <w:sz w:val="22"/>
          <w:szCs w:val="22"/>
        </w:rPr>
        <w:t xml:space="preserve">The seven parts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8CABA" w:sz="2"/>
              <w:left w:val="none" w:color="FFFFFF" w:sz="0"/>
              <w:bottom w:val="single" w:color="D8CABA" w:sz="2"/>
              <w:right w:val="none" w:color="FFFFFF" w:sz="0"/>
            </w:tcBorders>
            <w:shd w:fill="EFE4D6" w:val="clear"/>
            <w:tcMar>
              <w:top w:type="dxa" w:w="90"/>
              <w:left w:type="dxa" w:w="120"/>
              <w:bottom w:type="dxa" w:w="90"/>
              <w:right w:type="dxa" w:w="120"/>
            </w:tcMar>
          </w:tcPr>
          <w:p>
            <w:pPr>
              <w:spacing w:line="280"/>
            </w:pPr>
            <w:r>
              <w:rPr>
                <w:b w:val="false"/>
                <w:bCs w:val="false"/>
                <w:color w:val="2B2724"/>
                <w:sz w:val="20"/>
                <w:szCs w:val="20"/>
              </w:rPr>
              <w:t xml:space="preserve">Part</w:t>
            </w:r>
          </w:p>
        </w:tc>
        <w:tc>
          <w:tcPr>
            <w:tcW w:type="dxa" w:w="7160"/>
            <w:tcBorders>
              <w:top w:val="single" w:color="D8CABA" w:sz="2"/>
              <w:left w:val="none" w:color="FFFFFF" w:sz="0"/>
              <w:bottom w:val="single" w:color="D8CABA" w:sz="2"/>
              <w:right w:val="none" w:color="FFFFFF" w:sz="0"/>
            </w:tcBorders>
            <w:shd w:fill="EFE4D6" w:val="clear"/>
            <w:tcMar>
              <w:top w:type="dxa" w:w="90"/>
              <w:left w:type="dxa" w:w="120"/>
              <w:bottom w:type="dxa" w:w="90"/>
              <w:right w:type="dxa" w:w="120"/>
            </w:tcMar>
          </w:tcPr>
          <w:p>
            <w:pPr>
              <w:spacing w:line="280"/>
            </w:pPr>
            <w:r>
              <w:rPr>
                <w:b w:val="false"/>
                <w:bCs w:val="false"/>
                <w:color w:val="2B2724"/>
                <w:sz w:val="20"/>
                <w:szCs w:val="20"/>
              </w:rPr>
              <w:t xml:space="preserve">What it covers</w:t>
            </w:r>
          </w:p>
        </w:tc>
      </w:tr>
      <w:tr>
        <w:tc>
          <w:tcPr>
            <w:tcW w:type="dxa" w:w="2200"/>
            <w:tcBorders>
              <w:top w:val="single" w:color="D8CABA" w:sz="2"/>
              <w:left w:val="none" w:color="FFFFFF" w:sz="0"/>
              <w:bottom w:val="single" w:color="D8CABA" w:sz="2"/>
              <w:right w:val="none" w:color="FFFFFF" w:sz="0"/>
            </w:tcBorders>
            <w:shd w:fill="FFFFFF" w:val="clear"/>
            <w:tcMar>
              <w:top w:type="dxa" w:w="90"/>
              <w:left w:type="dxa" w:w="120"/>
              <w:bottom w:type="dxa" w:w="90"/>
              <w:right w:type="dxa" w:w="120"/>
            </w:tcMar>
          </w:tcPr>
          <w:p>
            <w:pPr>
              <w:spacing w:line="280"/>
            </w:pPr>
            <w:r>
              <w:rPr>
                <w:b w:val="false"/>
                <w:bCs w:val="false"/>
                <w:color w:val="2B2724"/>
                <w:sz w:val="20"/>
                <w:szCs w:val="20"/>
              </w:rPr>
              <w:t xml:space="preserve">1 · The problem</w:t>
            </w:r>
          </w:p>
        </w:tc>
        <w:tc>
          <w:tcPr>
            <w:tcW w:type="dxa" w:w="7160"/>
            <w:tcBorders>
              <w:top w:val="single" w:color="D8CABA" w:sz="2"/>
              <w:left w:val="none" w:color="FFFFFF" w:sz="0"/>
              <w:bottom w:val="single" w:color="D8CABA" w:sz="2"/>
              <w:right w:val="none" w:color="FFFFFF" w:sz="0"/>
            </w:tcBorders>
            <w:shd w:fill="FFFFFF" w:val="clear"/>
            <w:tcMar>
              <w:top w:type="dxa" w:w="90"/>
              <w:left w:type="dxa" w:w="120"/>
              <w:bottom w:type="dxa" w:w="90"/>
              <w:right w:type="dxa" w:w="120"/>
            </w:tcMar>
          </w:tcPr>
          <w:p>
            <w:pPr>
              <w:spacing w:line="280"/>
            </w:pPr>
            <w:r>
              <w:rPr>
                <w:b w:val="false"/>
                <w:bCs w:val="false"/>
                <w:color w:val="2B2724"/>
                <w:sz w:val="20"/>
                <w:szCs w:val="20"/>
              </w:rPr>
              <w:t xml:space="preserve">What this was built to solve, in one page.</w:t>
            </w:r>
          </w:p>
        </w:tc>
      </w:tr>
      <w:tr>
        <w:tc>
          <w:tcPr>
            <w:tcW w:type="dxa" w:w="2200"/>
            <w:tcBorders>
              <w:top w:val="single" w:color="D8CABA" w:sz="2"/>
              <w:left w:val="none" w:color="FFFFFF" w:sz="0"/>
              <w:bottom w:val="single" w:color="D8CABA" w:sz="2"/>
              <w:right w:val="none" w:color="FFFFFF" w:sz="0"/>
            </w:tcBorders>
            <w:shd w:fill="FFFFFF" w:val="clear"/>
            <w:tcMar>
              <w:top w:type="dxa" w:w="90"/>
              <w:left w:type="dxa" w:w="120"/>
              <w:bottom w:type="dxa" w:w="90"/>
              <w:right w:type="dxa" w:w="120"/>
            </w:tcMar>
          </w:tcPr>
          <w:p>
            <w:pPr>
              <w:spacing w:line="280"/>
            </w:pPr>
            <w:r>
              <w:rPr>
                <w:b w:val="false"/>
                <w:bCs w:val="false"/>
                <w:color w:val="2B2724"/>
                <w:sz w:val="20"/>
                <w:szCs w:val="20"/>
              </w:rPr>
              <w:t xml:space="preserve">2 · The map</w:t>
            </w:r>
          </w:p>
        </w:tc>
        <w:tc>
          <w:tcPr>
            <w:tcW w:type="dxa" w:w="7160"/>
            <w:tcBorders>
              <w:top w:val="single" w:color="D8CABA" w:sz="2"/>
              <w:left w:val="none" w:color="FFFFFF" w:sz="0"/>
              <w:bottom w:val="single" w:color="D8CABA" w:sz="2"/>
              <w:right w:val="none" w:color="FFFFFF" w:sz="0"/>
            </w:tcBorders>
            <w:shd w:fill="FFFFFF" w:val="clear"/>
            <w:tcMar>
              <w:top w:type="dxa" w:w="90"/>
              <w:left w:type="dxa" w:w="120"/>
              <w:bottom w:type="dxa" w:w="90"/>
              <w:right w:type="dxa" w:w="120"/>
            </w:tcMar>
          </w:tcPr>
          <w:p>
            <w:pPr>
              <w:spacing w:line="280"/>
            </w:pPr>
            <w:r>
              <w:rPr>
                <w:b w:val="false"/>
                <w:bCs w:val="false"/>
                <w:color w:val="2B2724"/>
                <w:sz w:val="20"/>
                <w:szCs w:val="20"/>
              </w:rPr>
              <w:t xml:space="preserve">Every folder, what it holds, what it is for.</w:t>
            </w:r>
          </w:p>
        </w:tc>
      </w:tr>
      <w:tr>
        <w:tc>
          <w:tcPr>
            <w:tcW w:type="dxa" w:w="2200"/>
            <w:tcBorders>
              <w:top w:val="single" w:color="D8CABA" w:sz="2"/>
              <w:left w:val="none" w:color="FFFFFF" w:sz="0"/>
              <w:bottom w:val="single" w:color="D8CABA" w:sz="2"/>
              <w:right w:val="none" w:color="FFFFFF" w:sz="0"/>
            </w:tcBorders>
            <w:shd w:fill="FFFFFF" w:val="clear"/>
            <w:tcMar>
              <w:top w:type="dxa" w:w="90"/>
              <w:left w:type="dxa" w:w="120"/>
              <w:bottom w:type="dxa" w:w="90"/>
              <w:right w:type="dxa" w:w="120"/>
            </w:tcMar>
          </w:tcPr>
          <w:p>
            <w:pPr>
              <w:spacing w:line="280"/>
            </w:pPr>
            <w:r>
              <w:rPr>
                <w:b w:val="false"/>
                <w:bCs w:val="false"/>
                <w:color w:val="2B2724"/>
                <w:sz w:val="20"/>
                <w:szCs w:val="20"/>
              </w:rPr>
              <w:t xml:space="preserve">3 · The decisions</w:t>
            </w:r>
          </w:p>
        </w:tc>
        <w:tc>
          <w:tcPr>
            <w:tcW w:type="dxa" w:w="7160"/>
            <w:tcBorders>
              <w:top w:val="single" w:color="D8CABA" w:sz="2"/>
              <w:left w:val="none" w:color="FFFFFF" w:sz="0"/>
              <w:bottom w:val="single" w:color="D8CABA" w:sz="2"/>
              <w:right w:val="none" w:color="FFFFFF" w:sz="0"/>
            </w:tcBorders>
            <w:shd w:fill="FFFFFF" w:val="clear"/>
            <w:tcMar>
              <w:top w:type="dxa" w:w="90"/>
              <w:left w:type="dxa" w:w="120"/>
              <w:bottom w:type="dxa" w:w="90"/>
              <w:right w:type="dxa" w:w="120"/>
            </w:tcMar>
          </w:tcPr>
          <w:p>
            <w:pPr>
              <w:spacing w:line="280"/>
            </w:pPr>
            <w:r>
              <w:rPr>
                <w:b w:val="false"/>
                <w:bCs w:val="false"/>
                <w:color w:val="2B2724"/>
                <w:sz w:val="20"/>
                <w:szCs w:val="20"/>
              </w:rPr>
              <w:t xml:space="preserve">In the order they were made, each with the alternative that was rejected.</w:t>
            </w:r>
          </w:p>
        </w:tc>
      </w:tr>
      <w:tr>
        <w:tc>
          <w:tcPr>
            <w:tcW w:type="dxa" w:w="2200"/>
            <w:tcBorders>
              <w:top w:val="single" w:color="D8CABA" w:sz="2"/>
              <w:left w:val="none" w:color="FFFFFF" w:sz="0"/>
              <w:bottom w:val="single" w:color="D8CABA" w:sz="2"/>
              <w:right w:val="none" w:color="FFFFFF" w:sz="0"/>
            </w:tcBorders>
            <w:shd w:fill="FFFFFF" w:val="clear"/>
            <w:tcMar>
              <w:top w:type="dxa" w:w="90"/>
              <w:left w:type="dxa" w:w="120"/>
              <w:bottom w:type="dxa" w:w="90"/>
              <w:right w:type="dxa" w:w="120"/>
            </w:tcMar>
          </w:tcPr>
          <w:p>
            <w:pPr>
              <w:spacing w:line="280"/>
            </w:pPr>
            <w:r>
              <w:rPr>
                <w:b w:val="false"/>
                <w:bCs w:val="false"/>
                <w:color w:val="2B2724"/>
                <w:sz w:val="20"/>
                <w:szCs w:val="20"/>
              </w:rPr>
              <w:t xml:space="preserve">4 · The one idea</w:t>
            </w:r>
          </w:p>
        </w:tc>
        <w:tc>
          <w:tcPr>
            <w:tcW w:type="dxa" w:w="7160"/>
            <w:tcBorders>
              <w:top w:val="single" w:color="D8CABA" w:sz="2"/>
              <w:left w:val="none" w:color="FFFFFF" w:sz="0"/>
              <w:bottom w:val="single" w:color="D8CABA" w:sz="2"/>
              <w:right w:val="none" w:color="FFFFFF" w:sz="0"/>
            </w:tcBorders>
            <w:shd w:fill="FFFFFF" w:val="clear"/>
            <w:tcMar>
              <w:top w:type="dxa" w:w="90"/>
              <w:left w:type="dxa" w:w="120"/>
              <w:bottom w:type="dxa" w:w="90"/>
              <w:right w:type="dxa" w:w="120"/>
            </w:tcMar>
          </w:tcPr>
          <w:p>
            <w:pPr>
              <w:spacing w:line="280"/>
            </w:pPr>
            <w:r>
              <w:rPr>
                <w:b w:val="false"/>
                <w:bCs w:val="false"/>
                <w:color w:val="2B2724"/>
                <w:sz w:val="20"/>
                <w:szCs w:val="20"/>
              </w:rPr>
              <w:t xml:space="preserve">The single pattern that shaped more of this codebase than anything else.</w:t>
            </w:r>
          </w:p>
        </w:tc>
      </w:tr>
      <w:tr>
        <w:tc>
          <w:tcPr>
            <w:tcW w:type="dxa" w:w="2200"/>
            <w:tcBorders>
              <w:top w:val="single" w:color="D8CABA" w:sz="2"/>
              <w:left w:val="none" w:color="FFFFFF" w:sz="0"/>
              <w:bottom w:val="single" w:color="D8CABA" w:sz="2"/>
              <w:right w:val="none" w:color="FFFFFF" w:sz="0"/>
            </w:tcBorders>
            <w:shd w:fill="FFFFFF" w:val="clear"/>
            <w:tcMar>
              <w:top w:type="dxa" w:w="90"/>
              <w:left w:type="dxa" w:w="120"/>
              <w:bottom w:type="dxa" w:w="90"/>
              <w:right w:type="dxa" w:w="120"/>
            </w:tcMar>
          </w:tcPr>
          <w:p>
            <w:pPr>
              <w:spacing w:line="280"/>
            </w:pPr>
            <w:r>
              <w:rPr>
                <w:b w:val="false"/>
                <w:bCs w:val="false"/>
                <w:color w:val="2B2724"/>
                <w:sz w:val="20"/>
                <w:szCs w:val="20"/>
              </w:rPr>
              <w:t xml:space="preserve">5 · What is not true yet</w:t>
            </w:r>
          </w:p>
        </w:tc>
        <w:tc>
          <w:tcPr>
            <w:tcW w:type="dxa" w:w="7160"/>
            <w:tcBorders>
              <w:top w:val="single" w:color="D8CABA" w:sz="2"/>
              <w:left w:val="none" w:color="FFFFFF" w:sz="0"/>
              <w:bottom w:val="single" w:color="D8CABA" w:sz="2"/>
              <w:right w:val="none" w:color="FFFFFF" w:sz="0"/>
            </w:tcBorders>
            <w:shd w:fill="FFFFFF" w:val="clear"/>
            <w:tcMar>
              <w:top w:type="dxa" w:w="90"/>
              <w:left w:type="dxa" w:w="120"/>
              <w:bottom w:type="dxa" w:w="90"/>
              <w:right w:type="dxa" w:w="120"/>
            </w:tcMar>
          </w:tcPr>
          <w:p>
            <w:pPr>
              <w:spacing w:line="280"/>
            </w:pPr>
            <w:r>
              <w:rPr>
                <w:b w:val="false"/>
                <w:bCs w:val="false"/>
                <w:color w:val="2B2724"/>
                <w:sz w:val="20"/>
                <w:szCs w:val="20"/>
              </w:rPr>
              <w:t xml:space="preserve">The honest gaps.</w:t>
            </w:r>
          </w:p>
        </w:tc>
      </w:tr>
      <w:tr>
        <w:tc>
          <w:tcPr>
            <w:tcW w:type="dxa" w:w="2200"/>
            <w:tcBorders>
              <w:top w:val="single" w:color="D8CABA" w:sz="2"/>
              <w:left w:val="none" w:color="FFFFFF" w:sz="0"/>
              <w:bottom w:val="single" w:color="D8CABA" w:sz="2"/>
              <w:right w:val="none" w:color="FFFFFF" w:sz="0"/>
            </w:tcBorders>
            <w:shd w:fill="FFFFFF" w:val="clear"/>
            <w:tcMar>
              <w:top w:type="dxa" w:w="90"/>
              <w:left w:type="dxa" w:w="120"/>
              <w:bottom w:type="dxa" w:w="90"/>
              <w:right w:type="dxa" w:w="120"/>
            </w:tcMar>
          </w:tcPr>
          <w:p>
            <w:pPr>
              <w:spacing w:line="280"/>
            </w:pPr>
            <w:r>
              <w:rPr>
                <w:b w:val="false"/>
                <w:bCs w:val="false"/>
                <w:color w:val="2B2724"/>
                <w:sz w:val="20"/>
                <w:szCs w:val="20"/>
              </w:rPr>
              <w:t xml:space="preserve">6 · Questions you will be asked</w:t>
            </w:r>
          </w:p>
        </w:tc>
        <w:tc>
          <w:tcPr>
            <w:tcW w:type="dxa" w:w="7160"/>
            <w:tcBorders>
              <w:top w:val="single" w:color="D8CABA" w:sz="2"/>
              <w:left w:val="none" w:color="FFFFFF" w:sz="0"/>
              <w:bottom w:val="single" w:color="D8CABA" w:sz="2"/>
              <w:right w:val="none" w:color="FFFFFF" w:sz="0"/>
            </w:tcBorders>
            <w:shd w:fill="FFFFFF" w:val="clear"/>
            <w:tcMar>
              <w:top w:type="dxa" w:w="90"/>
              <w:left w:type="dxa" w:w="120"/>
              <w:bottom w:type="dxa" w:w="90"/>
              <w:right w:type="dxa" w:w="120"/>
            </w:tcMar>
          </w:tcPr>
          <w:p>
            <w:pPr>
              <w:spacing w:line="280"/>
            </w:pPr>
            <w:r>
              <w:rPr>
                <w:b w:val="false"/>
                <w:bCs w:val="false"/>
                <w:color w:val="2B2724"/>
                <w:sz w:val="20"/>
                <w:szCs w:val="20"/>
              </w:rPr>
              <w:t xml:space="preserve">And the answer that is both true and to your credit.</w:t>
            </w:r>
          </w:p>
        </w:tc>
      </w:tr>
      <w:tr>
        <w:tc>
          <w:tcPr>
            <w:tcW w:type="dxa" w:w="2200"/>
            <w:tcBorders>
              <w:top w:val="single" w:color="D8CABA" w:sz="2"/>
              <w:left w:val="none" w:color="FFFFFF" w:sz="0"/>
              <w:bottom w:val="single" w:color="D8CABA" w:sz="2"/>
              <w:right w:val="none" w:color="FFFFFF" w:sz="0"/>
            </w:tcBorders>
            <w:shd w:fill="FFFFFF" w:val="clear"/>
            <w:tcMar>
              <w:top w:type="dxa" w:w="90"/>
              <w:left w:type="dxa" w:w="120"/>
              <w:bottom w:type="dxa" w:w="90"/>
              <w:right w:type="dxa" w:w="120"/>
            </w:tcMar>
          </w:tcPr>
          <w:p>
            <w:pPr>
              <w:spacing w:line="280"/>
            </w:pPr>
            <w:r>
              <w:rPr>
                <w:b w:val="false"/>
                <w:bCs w:val="false"/>
                <w:color w:val="2B2724"/>
                <w:sz w:val="20"/>
                <w:szCs w:val="20"/>
              </w:rPr>
              <w:t xml:space="preserve">7 · How it was built</w:t>
            </w:r>
          </w:p>
        </w:tc>
        <w:tc>
          <w:tcPr>
            <w:tcW w:type="dxa" w:w="7160"/>
            <w:tcBorders>
              <w:top w:val="single" w:color="D8CABA" w:sz="2"/>
              <w:left w:val="none" w:color="FFFFFF" w:sz="0"/>
              <w:bottom w:val="single" w:color="D8CABA" w:sz="2"/>
              <w:right w:val="none" w:color="FFFFFF" w:sz="0"/>
            </w:tcBorders>
            <w:shd w:fill="FFFFFF" w:val="clear"/>
            <w:tcMar>
              <w:top w:type="dxa" w:w="90"/>
              <w:left w:type="dxa" w:w="120"/>
              <w:bottom w:type="dxa" w:w="90"/>
              <w:right w:type="dxa" w:w="120"/>
            </w:tcMar>
          </w:tcPr>
          <w:p>
            <w:pPr>
              <w:spacing w:line="280"/>
            </w:pPr>
            <w:r>
              <w:rPr>
                <w:b w:val="false"/>
                <w:bCs w:val="false"/>
                <w:color w:val="2B2724"/>
                <w:sz w:val="20"/>
                <w:szCs w:val="20"/>
              </w:rPr>
              <w:t xml:space="preserve">The working method, and what it produced.</w:t>
            </w:r>
          </w:p>
        </w:tc>
      </w:tr>
    </w:tbl>
    <w:p>
      <w:pPr>
        <w:spacing w:after="200"/>
      </w:pPr>
    </w:p>
    <w:p>
      <w:pPr>
        <w:spacing w:after="160" w:line="300"/>
      </w:pPr>
      <w:r>
        <w:rPr>
          <w:b w:val="false"/>
          <w:bCs w:val="false"/>
          <w:color w:val="2B2724"/>
          <w:sz w:val="22"/>
          <w:szCs w:val="22"/>
        </w:rPr>
        <w:t xml:space="preserve">Read parts 1, 4 and 6 if you have twenty minutes. Read the rest when you want the detail.</w:t>
      </w:r>
    </w:p>
    <w:p>
      <w:r>
        <w:br w:type="page"/>
      </w:r>
    </w:p>
    <w:p>
      <w:pPr>
        <w:spacing w:after="60" w:before="240"/>
      </w:pPr>
      <w:r>
        <w:rPr>
          <w:b/>
          <w:bCs/>
          <w:caps/>
          <w:color w:val="A8481C"/>
          <w:sz w:val="20"/>
          <w:szCs w:val="20"/>
        </w:rPr>
        <w:t xml:space="preserve">PART 1</w:t>
      </w:r>
    </w:p>
    <w:p>
      <w:pPr>
        <w:spacing w:after="100"/>
      </w:pPr>
      <w:r>
        <w:rPr>
          <w:rFonts w:ascii="Georgia" w:cs="Georgia" w:eastAsia="Georgia" w:hAnsi="Georgia"/>
          <w:b/>
          <w:bCs/>
          <w:color w:val="2B2724"/>
          <w:sz w:val="36"/>
          <w:szCs w:val="36"/>
        </w:rPr>
        <w:t xml:space="preserve">The problem, and the shape of the answer</w:t>
      </w:r>
    </w:p>
    <w:p>
      <w:pPr>
        <w:pBdr>
          <w:bottom w:val="single" w:color="D8CABA" w:sz="8" w:space="10"/>
        </w:pBdr>
        <w:spacing w:after="340"/>
      </w:pPr>
      <w:r>
        <w:rPr>
          <w:i/>
          <w:iCs/>
          <w:color w:val="6B635C"/>
          <w:sz w:val="20"/>
          <w:szCs w:val="20"/>
        </w:rPr>
        <w:t xml:space="preserve">Why this exists, and why it is arranged the way it is.</w:t>
      </w:r>
    </w:p>
    <w:p>
      <w:pPr>
        <w:pStyle w:val="Heading2"/>
        <w:pBdr>
          <w:bottom w:val="single" w:color="D8CABA" w:sz="6" w:space="6"/>
        </w:pBdr>
        <w:spacing w:after="120" w:before="380"/>
      </w:pPr>
      <w:r>
        <w:rPr>
          <w:rFonts w:ascii="Georgia" w:cs="Georgia" w:eastAsia="Georgia" w:hAnsi="Georgia"/>
          <w:b/>
          <w:bCs/>
          <w:color w:val="A8481C"/>
          <w:sz w:val="26"/>
          <w:szCs w:val="26"/>
        </w:rPr>
        <w:t xml:space="preserve">The problem</w:t>
      </w:r>
    </w:p>
    <w:p>
      <w:pPr>
        <w:spacing w:after="160" w:line="300"/>
      </w:pPr>
      <w:r>
        <w:rPr>
          <w:b w:val="false"/>
          <w:bCs w:val="false"/>
          <w:color w:val="2B2724"/>
          <w:sz w:val="22"/>
          <w:szCs w:val="22"/>
        </w:rPr>
        <w:t xml:space="preserve">A recruiter receives a hundred applications for one role. Reading each one properly takes ten minutes. That is sixteen hours of work before anybody has been interviewed, so in practice it does not happen: most applications get fifteen seconds and a decision made on a glance.</w:t>
      </w:r>
    </w:p>
    <w:p>
      <w:pPr>
        <w:spacing w:after="160" w:line="300"/>
      </w:pPr>
      <w:r>
        <w:rPr>
          <w:b w:val="false"/>
          <w:bCs w:val="false"/>
          <w:color w:val="2B2724"/>
          <w:sz w:val="22"/>
          <w:szCs w:val="22"/>
        </w:rPr>
        <w:t xml:space="preserve">This is bad for everybody. Good candidates are missed because their CV was laid out oddly. Decisions get made on signals nobody would defend out loud — the university name, the gap in the dates, the surname. And when a candidate asks why they were rejected, there is no answer, because nobody wrote one down.</w:t>
      </w:r>
    </w:p>
    <w:p>
      <w:pPr>
        <w:spacing w:after="160" w:line="300"/>
      </w:pPr>
      <w:r>
        <w:rPr>
          <w:b w:val="false"/>
          <w:bCs w:val="false"/>
          <w:color w:val="2B2724"/>
          <w:sz w:val="22"/>
          <w:szCs w:val="22"/>
        </w:rPr>
        <w:t xml:space="preserve">Language models can read a CV in seconds. That is genuinely useful. It is also genuinely dangerous, for three reasons that this whole project is arranged around.</w:t>
      </w:r>
    </w:p>
    <w:p>
      <w:pPr>
        <w:pStyle w:val="Heading3"/>
        <w:spacing w:after="90" w:before="260"/>
      </w:pPr>
      <w:r>
        <w:rPr>
          <w:b/>
          <w:bCs/>
          <w:color w:val="2B2724"/>
          <w:sz w:val="22"/>
          <w:szCs w:val="22"/>
        </w:rPr>
        <w:t xml:space="preserve">One — they make things up</w:t>
      </w:r>
    </w:p>
    <w:p>
      <w:pPr>
        <w:spacing w:after="160" w:line="300"/>
      </w:pPr>
      <w:r>
        <w:rPr>
          <w:b w:val="false"/>
          <w:bCs w:val="false"/>
          <w:color w:val="2B2724"/>
          <w:sz w:val="22"/>
          <w:szCs w:val="22"/>
        </w:rPr>
        <w:t xml:space="preserve">A model will report a job the candidate never had, confidently, in the same tone as the eleven true things around it.</w:t>
      </w:r>
    </w:p>
    <w:p>
      <w:pPr>
        <w:pStyle w:val="Heading3"/>
        <w:spacing w:after="90" w:before="260"/>
      </w:pPr>
      <w:r>
        <w:rPr>
          <w:b/>
          <w:bCs/>
          <w:color w:val="2B2724"/>
          <w:sz w:val="22"/>
          <w:szCs w:val="22"/>
        </w:rPr>
        <w:t xml:space="preserve">Two — they misread</w:t>
      </w:r>
    </w:p>
    <w:p>
      <w:pPr>
        <w:spacing w:after="160" w:line="300"/>
      </w:pPr>
      <w:r>
        <w:rPr>
          <w:b w:val="false"/>
          <w:bCs w:val="false"/>
          <w:color w:val="2B2724"/>
          <w:sz w:val="22"/>
          <w:szCs w:val="22"/>
        </w:rPr>
        <w:t xml:space="preserve">More common than fabrication, and much harder to spot. In this project's own testing, a small model read </w:t>
      </w:r>
      <w:r>
        <w:rPr>
          <w:rFonts w:ascii="Consolas" w:cs="Consolas" w:eastAsia="Consolas" w:hAnsi="Consolas"/>
          <w:b w:val="false"/>
          <w:bCs w:val="false"/>
          <w:color w:val="A8481C"/>
          <w:sz w:val="20"/>
          <w:szCs w:val="20"/>
        </w:rPr>
        <w:t xml:space="preserve">rahul.sharma@email.com</w:t>
      </w:r>
      <w:r>
        <w:rPr>
          <w:b w:val="false"/>
          <w:bCs w:val="false"/>
          <w:color w:val="2B2724"/>
          <w:sz w:val="22"/>
          <w:szCs w:val="22"/>
        </w:rPr>
        <w:t xml:space="preserve"> off the page and wrote </w:t>
      </w:r>
      <w:r>
        <w:rPr>
          <w:rFonts w:ascii="Consolas" w:cs="Consolas" w:eastAsia="Consolas" w:hAnsi="Consolas"/>
          <w:b w:val="false"/>
          <w:bCs w:val="false"/>
          <w:color w:val="A8481C"/>
          <w:sz w:val="20"/>
          <w:szCs w:val="20"/>
        </w:rPr>
        <w:t xml:space="preserve">rahl.sharma@email.com</w:t>
      </w:r>
      <w:r>
        <w:rPr>
          <w:b w:val="false"/>
          <w:bCs w:val="false"/>
          <w:color w:val="2B2724"/>
          <w:sz w:val="22"/>
          <w:szCs w:val="22"/>
        </w:rPr>
        <w:t xml:space="preserve"> into the record. One character, in the only field anyone would use to contact that person.</w:t>
      </w:r>
    </w:p>
    <w:p>
      <w:pPr>
        <w:pStyle w:val="Heading3"/>
        <w:spacing w:after="90" w:before="260"/>
      </w:pPr>
      <w:r>
        <w:rPr>
          <w:b/>
          <w:bCs/>
          <w:color w:val="2B2724"/>
          <w:sz w:val="22"/>
          <w:szCs w:val="22"/>
        </w:rPr>
        <w:t xml:space="preserve">Three — employment decisions are regulated</w:t>
      </w:r>
    </w:p>
    <w:p>
      <w:pPr>
        <w:spacing w:after="160" w:line="300"/>
      </w:pPr>
      <w:r>
        <w:rPr>
          <w:b w:val="false"/>
          <w:bCs w:val="false"/>
          <w:color w:val="2B2724"/>
          <w:sz w:val="22"/>
          <w:szCs w:val="22"/>
        </w:rPr>
        <w:t xml:space="preserve">New York, Illinois, Colorado and the EU all now have rules about automated hiring tools. “The computer said so” is not a defence.</w:t>
      </w:r>
    </w:p>
    <w:p>
      <w:pPr>
        <w:pStyle w:val="Heading2"/>
        <w:pBdr>
          <w:bottom w:val="single" w:color="D8CABA" w:sz="6" w:space="6"/>
        </w:pBdr>
        <w:spacing w:after="120" w:before="380"/>
      </w:pPr>
      <w:r>
        <w:rPr>
          <w:rFonts w:ascii="Georgia" w:cs="Georgia" w:eastAsia="Georgia" w:hAnsi="Georgia"/>
          <w:b/>
          <w:bCs/>
          <w:color w:val="A8481C"/>
          <w:sz w:val="26"/>
          <w:szCs w:val="26"/>
        </w:rPr>
        <w:t xml:space="preserve">The shape of the answer</w:t>
      </w:r>
    </w:p>
    <w:p>
      <w:pPr>
        <w:spacing w:after="160" w:line="300"/>
      </w:pPr>
      <w:r>
        <w:rPr>
          <w:b w:val="false"/>
          <w:bCs w:val="false"/>
          <w:color w:val="2B2724"/>
          <w:sz w:val="22"/>
          <w:szCs w:val="22"/>
        </w:rPr>
        <w:t xml:space="preserve">So the system is not “AI reads CVs and picks the best one”. It is this: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CABA" w:sz="2"/>
              <w:left w:val="single" w:color="A8481C" w:sz="18"/>
              <w:bottom w:val="single" w:color="D8CABA" w:sz="2"/>
              <w:right w:val="single" w:color="D8CABA" w:sz="2"/>
            </w:tcBorders>
            <w:shd w:fill="F6EFE7" w:val="clear"/>
            <w:tcMar>
              <w:top w:type="dxa" w:w="160"/>
              <w:left w:type="dxa" w:w="180"/>
              <w:bottom w:type="dxa" w:w="160"/>
              <w:right w:type="dxa" w:w="180"/>
            </w:tcMar>
          </w:tcPr>
          <w:p>
            <w:pPr>
              <w:spacing w:line="300"/>
            </w:pPr>
            <w:r>
              <w:rPr>
                <w:b/>
                <w:bCs/>
                <w:color w:val="2B2724"/>
                <w:sz w:val="22"/>
                <w:szCs w:val="22"/>
              </w:rPr>
              <w:t xml:space="preserve">AI reads the CV and must show its working. A human makes every decision that affects a candidate. Everything that happened is written down permanently.</w:t>
            </w:r>
          </w:p>
        </w:tc>
      </w:tr>
    </w:tbl>
    <w:p>
      <w:pPr>
        <w:spacing w:after="200"/>
      </w:pPr>
    </w:p>
    <w:p>
      <w:pPr>
        <w:spacing w:after="160" w:line="300"/>
      </w:pPr>
      <w:r>
        <w:rPr>
          <w:b w:val="false"/>
          <w:bCs w:val="false"/>
          <w:color w:val="2B2724"/>
          <w:sz w:val="22"/>
          <w:szCs w:val="22"/>
        </w:rPr>
        <w:t xml:space="preserve">Concretely, a CV goes through six stages.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8CABA" w:sz="2"/>
              <w:left w:val="none" w:color="FFFFFF" w:sz="0"/>
              <w:bottom w:val="single" w:color="D8CABA" w:sz="2"/>
              <w:right w:val="none" w:color="FFFFFF" w:sz="0"/>
            </w:tcBorders>
            <w:shd w:fill="EFE4D6" w:val="clear"/>
            <w:tcMar>
              <w:top w:type="dxa" w:w="90"/>
              <w:left w:type="dxa" w:w="120"/>
              <w:bottom w:type="dxa" w:w="90"/>
              <w:right w:type="dxa" w:w="120"/>
            </w:tcMar>
          </w:tcPr>
          <w:p>
            <w:pPr>
              <w:spacing w:line="280"/>
            </w:pPr>
            <w:r>
              <w:rPr>
                <w:b w:val="false"/>
                <w:bCs w:val="false"/>
                <w:color w:val="2B2724"/>
                <w:sz w:val="20"/>
                <w:szCs w:val="20"/>
              </w:rPr>
              <w:t xml:space="preserve">Stage</w:t>
            </w:r>
          </w:p>
        </w:tc>
        <w:tc>
          <w:tcPr>
            <w:tcW w:type="dxa" w:w="7360"/>
            <w:tcBorders>
              <w:top w:val="single" w:color="D8CABA" w:sz="2"/>
              <w:left w:val="none" w:color="FFFFFF" w:sz="0"/>
              <w:bottom w:val="single" w:color="D8CABA" w:sz="2"/>
              <w:right w:val="none" w:color="FFFFFF" w:sz="0"/>
            </w:tcBorders>
            <w:shd w:fill="EFE4D6" w:val="clear"/>
            <w:tcMar>
              <w:top w:type="dxa" w:w="90"/>
              <w:left w:type="dxa" w:w="120"/>
              <w:bottom w:type="dxa" w:w="90"/>
              <w:right w:type="dxa" w:w="120"/>
            </w:tcMar>
          </w:tcPr>
          <w:p>
            <w:pPr>
              <w:spacing w:line="280"/>
            </w:pPr>
            <w:r>
              <w:rPr>
                <w:b w:val="false"/>
                <w:bCs w:val="false"/>
                <w:color w:val="2B2724"/>
                <w:sz w:val="20"/>
                <w:szCs w:val="20"/>
              </w:rPr>
              <w:t xml:space="preserve">What happens</w:t>
            </w:r>
          </w:p>
        </w:tc>
      </w:tr>
      <w:tr>
        <w:tc>
          <w:tcPr>
            <w:tcW w:type="dxa" w:w="2000"/>
            <w:tcBorders>
              <w:top w:val="single" w:color="D8CABA" w:sz="2"/>
              <w:left w:val="none" w:color="FFFFFF" w:sz="0"/>
              <w:bottom w:val="single" w:color="D8CABA" w:sz="2"/>
              <w:right w:val="none" w:color="FFFFFF" w:sz="0"/>
            </w:tcBorders>
            <w:shd w:fill="FFFFFF" w:val="clear"/>
            <w:tcMar>
              <w:top w:type="dxa" w:w="90"/>
              <w:left w:type="dxa" w:w="120"/>
              <w:bottom w:type="dxa" w:w="90"/>
              <w:right w:type="dxa" w:w="120"/>
            </w:tcMar>
          </w:tcPr>
          <w:p>
            <w:pPr>
              <w:spacing w:line="280"/>
            </w:pPr>
            <w:r>
              <w:rPr>
                <w:b w:val="false"/>
                <w:bCs w:val="false"/>
                <w:color w:val="2B2724"/>
                <w:sz w:val="20"/>
                <w:szCs w:val="20"/>
              </w:rPr>
              <w:t xml:space="preserve">Intake</w:t>
            </w:r>
          </w:p>
        </w:tc>
        <w:tc>
          <w:tcPr>
            <w:tcW w:type="dxa" w:w="7360"/>
            <w:tcBorders>
              <w:top w:val="single" w:color="D8CABA" w:sz="2"/>
              <w:left w:val="none" w:color="FFFFFF" w:sz="0"/>
              <w:bottom w:val="single" w:color="D8CABA" w:sz="2"/>
              <w:right w:val="none" w:color="FFFFFF" w:sz="0"/>
            </w:tcBorders>
            <w:shd w:fill="FFFFFF" w:val="clear"/>
            <w:tcMar>
              <w:top w:type="dxa" w:w="90"/>
              <w:left w:type="dxa" w:w="120"/>
              <w:bottom w:type="dxa" w:w="90"/>
              <w:right w:type="dxa" w:w="120"/>
            </w:tcMar>
          </w:tcPr>
          <w:p>
            <w:pPr>
              <w:spacing w:line="280"/>
            </w:pPr>
            <w:r>
              <w:rPr>
                <w:b w:val="false"/>
                <w:bCs w:val="false"/>
                <w:color w:val="2B2724"/>
                <w:sz w:val="20"/>
                <w:szCs w:val="20"/>
              </w:rPr>
              <w:t xml:space="preserve">The document arrives — uploaded, or by email.</w:t>
            </w:r>
          </w:p>
        </w:tc>
      </w:tr>
      <w:tr>
        <w:tc>
          <w:tcPr>
            <w:tcW w:type="dxa" w:w="2000"/>
            <w:tcBorders>
              <w:top w:val="single" w:color="D8CABA" w:sz="2"/>
              <w:left w:val="none" w:color="FFFFFF" w:sz="0"/>
              <w:bottom w:val="single" w:color="D8CABA" w:sz="2"/>
              <w:right w:val="none" w:color="FFFFFF" w:sz="0"/>
            </w:tcBorders>
            <w:shd w:fill="FFFFFF" w:val="clear"/>
            <w:tcMar>
              <w:top w:type="dxa" w:w="90"/>
              <w:left w:type="dxa" w:w="120"/>
              <w:bottom w:type="dxa" w:w="90"/>
              <w:right w:type="dxa" w:w="120"/>
            </w:tcMar>
          </w:tcPr>
          <w:p>
            <w:pPr>
              <w:spacing w:line="280"/>
            </w:pPr>
            <w:r>
              <w:rPr>
                <w:b w:val="false"/>
                <w:bCs w:val="false"/>
                <w:color w:val="2B2724"/>
                <w:sz w:val="20"/>
                <w:szCs w:val="20"/>
              </w:rPr>
              <w:t xml:space="preserve">Ingest</w:t>
            </w:r>
          </w:p>
        </w:tc>
        <w:tc>
          <w:tcPr>
            <w:tcW w:type="dxa" w:w="7360"/>
            <w:tcBorders>
              <w:top w:val="single" w:color="D8CABA" w:sz="2"/>
              <w:left w:val="none" w:color="FFFFFF" w:sz="0"/>
              <w:bottom w:val="single" w:color="D8CABA" w:sz="2"/>
              <w:right w:val="none" w:color="FFFFFF" w:sz="0"/>
            </w:tcBorders>
            <w:shd w:fill="FFFFFF" w:val="clear"/>
            <w:tcMar>
              <w:top w:type="dxa" w:w="90"/>
              <w:left w:type="dxa" w:w="120"/>
              <w:bottom w:type="dxa" w:w="90"/>
              <w:right w:type="dxa" w:w="120"/>
            </w:tcMar>
          </w:tcPr>
          <w:p>
            <w:pPr>
              <w:spacing w:line="280"/>
            </w:pPr>
            <w:r>
              <w:rPr>
                <w:b w:val="false"/>
                <w:bCs w:val="false"/>
                <w:color w:val="2B2724"/>
                <w:sz w:val="20"/>
                <w:szCs w:val="20"/>
              </w:rPr>
              <w:t xml:space="preserve">Text is pulled out of the PDF or Word file.</w:t>
            </w:r>
          </w:p>
        </w:tc>
      </w:tr>
      <w:tr>
        <w:tc>
          <w:tcPr>
            <w:tcW w:type="dxa" w:w="2000"/>
            <w:tcBorders>
              <w:top w:val="single" w:color="D8CABA" w:sz="2"/>
              <w:left w:val="none" w:color="FFFFFF" w:sz="0"/>
              <w:bottom w:val="single" w:color="D8CABA" w:sz="2"/>
              <w:right w:val="none" w:color="FFFFFF" w:sz="0"/>
            </w:tcBorders>
            <w:shd w:fill="FFFFFF" w:val="clear"/>
            <w:tcMar>
              <w:top w:type="dxa" w:w="90"/>
              <w:left w:type="dxa" w:w="120"/>
              <w:bottom w:type="dxa" w:w="90"/>
              <w:right w:type="dxa" w:w="120"/>
            </w:tcMar>
          </w:tcPr>
          <w:p>
            <w:pPr>
              <w:spacing w:line="280"/>
            </w:pPr>
            <w:r>
              <w:rPr>
                <w:b w:val="false"/>
                <w:bCs w:val="false"/>
                <w:color w:val="2B2724"/>
                <w:sz w:val="20"/>
                <w:szCs w:val="20"/>
              </w:rPr>
              <w:t xml:space="preserve">Extract</w:t>
            </w:r>
          </w:p>
        </w:tc>
        <w:tc>
          <w:tcPr>
            <w:tcW w:type="dxa" w:w="7360"/>
            <w:tcBorders>
              <w:top w:val="single" w:color="D8CABA" w:sz="2"/>
              <w:left w:val="none" w:color="FFFFFF" w:sz="0"/>
              <w:bottom w:val="single" w:color="D8CABA" w:sz="2"/>
              <w:right w:val="none" w:color="FFFFFF" w:sz="0"/>
            </w:tcBorders>
            <w:shd w:fill="FFFFFF" w:val="clear"/>
            <w:tcMar>
              <w:top w:type="dxa" w:w="90"/>
              <w:left w:type="dxa" w:w="120"/>
              <w:bottom w:type="dxa" w:w="90"/>
              <w:right w:type="dxa" w:w="120"/>
            </w:tcMar>
          </w:tcPr>
          <w:p>
            <w:pPr>
              <w:spacing w:line="280"/>
            </w:pPr>
            <w:r>
              <w:rPr>
                <w:b w:val="false"/>
                <w:bCs w:val="false"/>
                <w:color w:val="2B2724"/>
                <w:sz w:val="20"/>
                <w:szCs w:val="20"/>
              </w:rPr>
              <w:t xml:space="preserve">The model reads the text and fills in a structured form.</w:t>
            </w:r>
          </w:p>
        </w:tc>
      </w:tr>
      <w:tr>
        <w:tc>
          <w:tcPr>
            <w:tcW w:type="dxa" w:w="2000"/>
            <w:tcBorders>
              <w:top w:val="single" w:color="D8CABA" w:sz="2"/>
              <w:left w:val="none" w:color="FFFFFF" w:sz="0"/>
              <w:bottom w:val="single" w:color="D8CABA" w:sz="2"/>
              <w:right w:val="none" w:color="FFFFFF" w:sz="0"/>
            </w:tcBorders>
            <w:shd w:fill="FFFFFF" w:val="clear"/>
            <w:tcMar>
              <w:top w:type="dxa" w:w="90"/>
              <w:left w:type="dxa" w:w="120"/>
              <w:bottom w:type="dxa" w:w="90"/>
              <w:right w:type="dxa" w:w="120"/>
            </w:tcMar>
          </w:tcPr>
          <w:p>
            <w:pPr>
              <w:spacing w:line="280"/>
            </w:pPr>
            <w:r>
              <w:rPr>
                <w:b w:val="false"/>
                <w:bCs w:val="false"/>
                <w:color w:val="2B2724"/>
                <w:sz w:val="20"/>
                <w:szCs w:val="20"/>
              </w:rPr>
              <w:t xml:space="preserve">Validate</w:t>
            </w:r>
          </w:p>
        </w:tc>
        <w:tc>
          <w:tcPr>
            <w:tcW w:type="dxa" w:w="7360"/>
            <w:tcBorders>
              <w:top w:val="single" w:color="D8CABA" w:sz="2"/>
              <w:left w:val="none" w:color="FFFFFF" w:sz="0"/>
              <w:bottom w:val="single" w:color="D8CABA" w:sz="2"/>
              <w:right w:val="none" w:color="FFFFFF" w:sz="0"/>
            </w:tcBorders>
            <w:shd w:fill="FFFFFF" w:val="clear"/>
            <w:tcMar>
              <w:top w:type="dxa" w:w="90"/>
              <w:left w:type="dxa" w:w="120"/>
              <w:bottom w:type="dxa" w:w="90"/>
              <w:right w:type="dxa" w:w="120"/>
            </w:tcMar>
          </w:tcPr>
          <w:p>
            <w:pPr>
              <w:spacing w:line="280"/>
            </w:pPr>
            <w:r>
              <w:rPr>
                <w:b w:val="false"/>
                <w:bCs w:val="false"/>
                <w:color w:val="2B2724"/>
                <w:sz w:val="20"/>
                <w:szCs w:val="20"/>
              </w:rPr>
              <w:t xml:space="preserve">Four layers of checking, including quoting every claim back against the document.</w:t>
            </w:r>
          </w:p>
        </w:tc>
      </w:tr>
      <w:tr>
        <w:tc>
          <w:tcPr>
            <w:tcW w:type="dxa" w:w="2000"/>
            <w:tcBorders>
              <w:top w:val="single" w:color="D8CABA" w:sz="2"/>
              <w:left w:val="none" w:color="FFFFFF" w:sz="0"/>
              <w:bottom w:val="single" w:color="D8CABA" w:sz="2"/>
              <w:right w:val="none" w:color="FFFFFF" w:sz="0"/>
            </w:tcBorders>
            <w:shd w:fill="FFFFFF" w:val="clear"/>
            <w:tcMar>
              <w:top w:type="dxa" w:w="90"/>
              <w:left w:type="dxa" w:w="120"/>
              <w:bottom w:type="dxa" w:w="90"/>
              <w:right w:type="dxa" w:w="120"/>
            </w:tcMar>
          </w:tcPr>
          <w:p>
            <w:pPr>
              <w:spacing w:line="280"/>
            </w:pPr>
            <w:r>
              <w:rPr>
                <w:b w:val="false"/>
                <w:bCs w:val="false"/>
                <w:color w:val="2B2724"/>
                <w:sz w:val="20"/>
                <w:szCs w:val="20"/>
              </w:rPr>
              <w:t xml:space="preserve">Persist</w:t>
            </w:r>
          </w:p>
        </w:tc>
        <w:tc>
          <w:tcPr>
            <w:tcW w:type="dxa" w:w="7360"/>
            <w:tcBorders>
              <w:top w:val="single" w:color="D8CABA" w:sz="2"/>
              <w:left w:val="none" w:color="FFFFFF" w:sz="0"/>
              <w:bottom w:val="single" w:color="D8CABA" w:sz="2"/>
              <w:right w:val="none" w:color="FFFFFF" w:sz="0"/>
            </w:tcBorders>
            <w:shd w:fill="FFFFFF" w:val="clear"/>
            <w:tcMar>
              <w:top w:type="dxa" w:w="90"/>
              <w:left w:type="dxa" w:w="120"/>
              <w:bottom w:type="dxa" w:w="90"/>
              <w:right w:type="dxa" w:w="120"/>
            </w:tcMar>
          </w:tcPr>
          <w:p>
            <w:pPr>
              <w:spacing w:line="280"/>
            </w:pPr>
            <w:r>
              <w:rPr>
                <w:b w:val="false"/>
                <w:bCs w:val="false"/>
                <w:color w:val="2B2724"/>
                <w:sz w:val="20"/>
                <w:szCs w:val="20"/>
              </w:rPr>
              <w:t xml:space="preserve">Everything is stored, with a permanent record of who and what.</w:t>
            </w:r>
          </w:p>
        </w:tc>
      </w:tr>
      <w:tr>
        <w:tc>
          <w:tcPr>
            <w:tcW w:type="dxa" w:w="2000"/>
            <w:tcBorders>
              <w:top w:val="single" w:color="D8CABA" w:sz="2"/>
              <w:left w:val="none" w:color="FFFFFF" w:sz="0"/>
              <w:bottom w:val="single" w:color="D8CABA" w:sz="2"/>
              <w:right w:val="none" w:color="FFFFFF" w:sz="0"/>
            </w:tcBorders>
            <w:shd w:fill="FFFFFF" w:val="clear"/>
            <w:tcMar>
              <w:top w:type="dxa" w:w="90"/>
              <w:left w:type="dxa" w:w="120"/>
              <w:bottom w:type="dxa" w:w="90"/>
              <w:right w:type="dxa" w:w="120"/>
            </w:tcMar>
          </w:tcPr>
          <w:p>
            <w:pPr>
              <w:spacing w:line="280"/>
            </w:pPr>
            <w:r>
              <w:rPr>
                <w:b w:val="false"/>
                <w:bCs w:val="false"/>
                <w:color w:val="2B2724"/>
                <w:sz w:val="20"/>
                <w:szCs w:val="20"/>
              </w:rPr>
              <w:t xml:space="preserve">Review</w:t>
            </w:r>
          </w:p>
        </w:tc>
        <w:tc>
          <w:tcPr>
            <w:tcW w:type="dxa" w:w="7360"/>
            <w:tcBorders>
              <w:top w:val="single" w:color="D8CABA" w:sz="2"/>
              <w:left w:val="none" w:color="FFFFFF" w:sz="0"/>
              <w:bottom w:val="single" w:color="D8CABA" w:sz="2"/>
              <w:right w:val="none" w:color="FFFFFF" w:sz="0"/>
            </w:tcBorders>
            <w:shd w:fill="FFFFFF" w:val="clear"/>
            <w:tcMar>
              <w:top w:type="dxa" w:w="90"/>
              <w:left w:type="dxa" w:w="120"/>
              <w:bottom w:type="dxa" w:w="90"/>
              <w:right w:type="dxa" w:w="120"/>
            </w:tcMar>
          </w:tcPr>
          <w:p>
            <w:pPr>
              <w:spacing w:line="280"/>
            </w:pPr>
            <w:r>
              <w:rPr>
                <w:b w:val="false"/>
                <w:bCs w:val="false"/>
                <w:color w:val="2B2724"/>
                <w:sz w:val="20"/>
                <w:szCs w:val="20"/>
              </w:rPr>
              <w:t xml:space="preserve">A person sees it on screen, each field linked to the exact words it came from, and decides.</w:t>
            </w:r>
          </w:p>
        </w:tc>
      </w:tr>
      <w:tr>
        <w:tc>
          <w:tcPr>
            <w:tcW w:type="dxa" w:w="2000"/>
            <w:tcBorders>
              <w:top w:val="single" w:color="D8CABA" w:sz="2"/>
              <w:left w:val="none" w:color="FFFFFF" w:sz="0"/>
              <w:bottom w:val="single" w:color="D8CABA" w:sz="2"/>
              <w:right w:val="none" w:color="FFFFFF" w:sz="0"/>
            </w:tcBorders>
            <w:shd w:fill="FFFFFF" w:val="clear"/>
            <w:tcMar>
              <w:top w:type="dxa" w:w="90"/>
              <w:left w:type="dxa" w:w="120"/>
              <w:bottom w:type="dxa" w:w="90"/>
              <w:right w:type="dxa" w:w="120"/>
            </w:tcMar>
          </w:tcPr>
          <w:p>
            <w:pPr>
              <w:spacing w:line="280"/>
            </w:pPr>
            <w:r>
              <w:rPr>
                <w:b w:val="false"/>
                <w:bCs w:val="false"/>
                <w:color w:val="2B2724"/>
                <w:sz w:val="20"/>
                <w:szCs w:val="20"/>
              </w:rPr>
              <w:t xml:space="preserve">Match</w:t>
            </w:r>
          </w:p>
        </w:tc>
        <w:tc>
          <w:tcPr>
            <w:tcW w:type="dxa" w:w="7360"/>
            <w:tcBorders>
              <w:top w:val="single" w:color="D8CABA" w:sz="2"/>
              <w:left w:val="none" w:color="FFFFFF" w:sz="0"/>
              <w:bottom w:val="single" w:color="D8CABA" w:sz="2"/>
              <w:right w:val="none" w:color="FFFFFF" w:sz="0"/>
            </w:tcBorders>
            <w:shd w:fill="FFFFFF" w:val="clear"/>
            <w:tcMar>
              <w:top w:type="dxa" w:w="90"/>
              <w:left w:type="dxa" w:w="120"/>
              <w:bottom w:type="dxa" w:w="90"/>
              <w:right w:type="dxa" w:w="120"/>
            </w:tcMar>
          </w:tcPr>
          <w:p>
            <w:pPr>
              <w:spacing w:line="280"/>
            </w:pPr>
            <w:r>
              <w:rPr>
                <w:b w:val="false"/>
                <w:bCs w:val="false"/>
                <w:color w:val="2B2724"/>
                <w:sz w:val="20"/>
                <w:szCs w:val="20"/>
              </w:rPr>
              <w:t xml:space="preserve">The same treatment for scoring against a job description.</w:t>
            </w:r>
          </w:p>
        </w:tc>
      </w:tr>
    </w:tbl>
    <w:p>
      <w:pPr>
        <w:spacing w:after="200"/>
      </w:pPr>
    </w:p>
    <w:p>
      <w:pPr>
        <w:spacing w:after="160" w:line="300"/>
      </w:pPr>
      <w:r>
        <w:rPr>
          <w:b w:val="false"/>
          <w:bCs w:val="false"/>
          <w:color w:val="2B2724"/>
          <w:sz w:val="22"/>
          <w:szCs w:val="22"/>
        </w:rPr>
        <w:t xml:space="preserve">The word that matters in that table is </w:t>
      </w:r>
      <w:r>
        <w:rPr>
          <w:b/>
          <w:bCs/>
          <w:color w:val="2B2724"/>
          <w:sz w:val="22"/>
          <w:szCs w:val="22"/>
        </w:rPr>
        <w:t xml:space="preserve">Validate</w:t>
      </w:r>
      <w:r>
        <w:rPr>
          <w:b w:val="false"/>
          <w:bCs w:val="false"/>
          <w:color w:val="2B2724"/>
          <w:sz w:val="22"/>
          <w:szCs w:val="22"/>
        </w:rPr>
        <w:t xml:space="preserve">. Almost anyone can wire a model to a PDF reader. The part that took the work — and the part worth talking about — is the machinery that catches the model when it is wrong.</w:t>
      </w:r>
    </w:p>
    <w:p>
      <w:r>
        <w:br w:type="page"/>
      </w:r>
    </w:p>
    <w:p>
      <w:pPr>
        <w:spacing w:after="60" w:before="240"/>
      </w:pPr>
      <w:r>
        <w:rPr>
          <w:b/>
          <w:bCs/>
          <w:caps/>
          <w:color w:val="A8481C"/>
          <w:sz w:val="20"/>
          <w:szCs w:val="20"/>
        </w:rPr>
        <w:t xml:space="preserve">PART 2</w:t>
      </w:r>
    </w:p>
    <w:p>
      <w:pPr>
        <w:spacing w:after="100"/>
      </w:pPr>
      <w:r>
        <w:rPr>
          <w:rFonts w:ascii="Georgia" w:cs="Georgia" w:eastAsia="Georgia" w:hAnsi="Georgia"/>
          <w:b/>
          <w:bCs/>
          <w:color w:val="2B2724"/>
          <w:sz w:val="36"/>
          <w:szCs w:val="36"/>
        </w:rPr>
        <w:t xml:space="preserve">The map</w:t>
      </w:r>
    </w:p>
    <w:p>
      <w:pPr>
        <w:pBdr>
          <w:bottom w:val="single" w:color="D8CABA" w:sz="8" w:space="10"/>
        </w:pBdr>
        <w:spacing w:after="340"/>
      </w:pPr>
      <w:r>
        <w:rPr>
          <w:i/>
          <w:iCs/>
          <w:color w:val="6B635C"/>
          <w:sz w:val="20"/>
          <w:szCs w:val="20"/>
        </w:rPr>
        <w:t xml:space="preserve">Every folder in the repository, and what it is for.</w:t>
      </w:r>
    </w:p>
    <w:p>
      <w:pPr>
        <w:spacing w:after="160" w:line="300"/>
      </w:pPr>
      <w:r>
        <w:rPr>
          <w:b w:val="false"/>
          <w:bCs w:val="false"/>
          <w:color w:val="2B2724"/>
          <w:sz w:val="22"/>
          <w:szCs w:val="22"/>
        </w:rPr>
        <w:t xml:space="preserve">The repository has three distinct layers, and they arrived at different times. Knowing which layer you are looking at explains a great deal.</w:t>
      </w:r>
    </w:p>
    <w:p>
      <w:pPr>
        <w:pStyle w:val="ListParagraph"/>
        <w:numPr>
          <w:ilvl w:val="0"/>
          <w:numId w:val="2"/>
        </w:numPr>
        <w:spacing w:after="80" w:line="300"/>
      </w:pPr>
      <w:r>
        <w:rPr>
          <w:b/>
          <w:bCs/>
          <w:color w:val="2B2724"/>
          <w:sz w:val="22"/>
          <w:szCs w:val="22"/>
        </w:rPr>
        <w:t xml:space="preserve">The blueprint</w:t>
      </w:r>
      <w:r>
        <w:rPr>
          <w:b w:val="false"/>
          <w:bCs w:val="false"/>
          <w:color w:val="2B2724"/>
          <w:sz w:val="22"/>
          <w:szCs w:val="22"/>
        </w:rPr>
        <w:t xml:space="preserve"> — the numbered folders 01 to 10. Documentation, written first. Mostly not built.</w:t>
      </w:r>
    </w:p>
    <w:p>
      <w:pPr>
        <w:pStyle w:val="ListParagraph"/>
        <w:numPr>
          <w:ilvl w:val="0"/>
          <w:numId w:val="2"/>
        </w:numPr>
        <w:spacing w:after="80" w:line="300"/>
      </w:pPr>
      <w:r>
        <w:rPr>
          <w:b/>
          <w:bCs/>
          <w:color w:val="2B2724"/>
          <w:sz w:val="22"/>
          <w:szCs w:val="22"/>
        </w:rPr>
        <w:t xml:space="preserve">The contracts</w:t>
      </w:r>
      <w:r>
        <w:rPr>
          <w:b w:val="false"/>
          <w:bCs w:val="false"/>
          <w:color w:val="2B2724"/>
          <w:sz w:val="22"/>
          <w:szCs w:val="22"/>
        </w:rPr>
        <w:t xml:space="preserve"> — the schemas folder. The precise shape every piece of data must take.</w:t>
      </w:r>
    </w:p>
    <w:p>
      <w:pPr>
        <w:pStyle w:val="ListParagraph"/>
        <w:numPr>
          <w:ilvl w:val="0"/>
          <w:numId w:val="2"/>
        </w:numPr>
        <w:spacing w:after="80" w:line="300"/>
      </w:pPr>
      <w:r>
        <w:rPr>
          <w:b/>
          <w:bCs/>
          <w:color w:val="2B2724"/>
          <w:sz w:val="22"/>
          <w:szCs w:val="22"/>
        </w:rPr>
        <w:t xml:space="preserve">The product</w:t>
      </w:r>
      <w:r>
        <w:rPr>
          <w:b w:val="false"/>
          <w:bCs w:val="false"/>
          <w:color w:val="2B2724"/>
          <w:sz w:val="22"/>
          <w:szCs w:val="22"/>
        </w:rPr>
        <w:t xml:space="preserve"> — source, tests, config, docker. The code that actually runs.</w:t>
      </w:r>
    </w:p>
    <w:p>
      <w:pPr>
        <w:spacing w:after="200"/>
      </w:pPr>
    </w:p>
    <w:p>
      <w:pPr>
        <w:pStyle w:val="Heading2"/>
        <w:pBdr>
          <w:bottom w:val="single" w:color="D8CABA" w:sz="6" w:space="6"/>
        </w:pBdr>
        <w:spacing w:after="120" w:before="380"/>
      </w:pPr>
      <w:r>
        <w:rPr>
          <w:rFonts w:ascii="Georgia" w:cs="Georgia" w:eastAsia="Georgia" w:hAnsi="Georgia"/>
          <w:b/>
          <w:bCs/>
          <w:color w:val="A8481C"/>
          <w:sz w:val="26"/>
          <w:szCs w:val="26"/>
        </w:rPr>
        <w:t xml:space="preserve">The root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8CABA" w:sz="2"/>
              <w:left w:val="none" w:color="FFFFFF" w:sz="0"/>
              <w:bottom w:val="single" w:color="D8CABA" w:sz="2"/>
              <w:right w:val="none" w:color="FFFFFF" w:sz="0"/>
            </w:tcBorders>
            <w:shd w:fill="EFE4D6" w:val="clear"/>
            <w:tcMar>
              <w:top w:type="dxa" w:w="90"/>
              <w:left w:type="dxa" w:w="120"/>
              <w:bottom w:type="dxa" w:w="90"/>
              <w:right w:type="dxa" w:w="120"/>
            </w:tcMar>
          </w:tcPr>
          <w:p>
            <w:pPr>
              <w:spacing w:line="280"/>
            </w:pPr>
            <w:r>
              <w:rPr>
                <w:b w:val="false"/>
                <w:bCs w:val="false"/>
                <w:color w:val="2B2724"/>
                <w:sz w:val="20"/>
                <w:szCs w:val="20"/>
              </w:rPr>
              <w:t xml:space="preserve">File</w:t>
            </w:r>
          </w:p>
        </w:tc>
        <w:tc>
          <w:tcPr>
            <w:tcW w:type="dxa" w:w="6960"/>
            <w:tcBorders>
              <w:top w:val="single" w:color="D8CABA" w:sz="2"/>
              <w:left w:val="none" w:color="FFFFFF" w:sz="0"/>
              <w:bottom w:val="single" w:color="D8CABA" w:sz="2"/>
              <w:right w:val="none" w:color="FFFFFF" w:sz="0"/>
            </w:tcBorders>
            <w:shd w:fill="EFE4D6" w:val="clear"/>
            <w:tcMar>
              <w:top w:type="dxa" w:w="90"/>
              <w:left w:type="dxa" w:w="120"/>
              <w:bottom w:type="dxa" w:w="90"/>
              <w:right w:type="dxa" w:w="120"/>
            </w:tcMar>
          </w:tcPr>
          <w:p>
            <w:pPr>
              <w:spacing w:line="280"/>
            </w:pPr>
            <w:r>
              <w:rPr>
                <w:b w:val="false"/>
                <w:bCs w:val="false"/>
                <w:color w:val="2B2724"/>
                <w:sz w:val="20"/>
                <w:szCs w:val="20"/>
              </w:rPr>
              <w:t xml:space="preserve">What it is</w:t>
            </w:r>
          </w:p>
        </w:tc>
      </w:tr>
      <w:tr>
        <w:tc>
          <w:tcPr>
            <w:tcW w:type="dxa" w:w="2400"/>
            <w:tcBorders>
              <w:top w:val="single" w:color="D8CABA" w:sz="2"/>
              <w:left w:val="none" w:color="FFFFFF" w:sz="0"/>
              <w:bottom w:val="single" w:color="D8CABA" w:sz="2"/>
              <w:right w:val="none" w:color="FFFFFF" w:sz="0"/>
            </w:tcBorders>
            <w:shd w:fill="FFFFFF" w:val="clear"/>
            <w:tcMar>
              <w:top w:type="dxa" w:w="90"/>
              <w:left w:type="dxa" w:w="120"/>
              <w:bottom w:type="dxa" w:w="90"/>
              <w:right w:type="dxa" w:w="120"/>
            </w:tcMar>
          </w:tcPr>
          <w:p>
            <w:pPr>
              <w:spacing w:line="280"/>
            </w:pPr>
            <w:r>
              <w:rPr>
                <w:rFonts w:ascii="Consolas" w:cs="Consolas" w:eastAsia="Consolas" w:hAnsi="Consolas"/>
                <w:b w:val="false"/>
                <w:bCs w:val="false"/>
                <w:color w:val="A8481C"/>
                <w:sz w:val="18"/>
                <w:szCs w:val="18"/>
              </w:rPr>
              <w:t xml:space="preserve">README.md</w:t>
            </w:r>
          </w:p>
        </w:tc>
        <w:tc>
          <w:tcPr>
            <w:tcW w:type="dxa" w:w="6960"/>
            <w:tcBorders>
              <w:top w:val="single" w:color="D8CABA" w:sz="2"/>
              <w:left w:val="none" w:color="FFFFFF" w:sz="0"/>
              <w:bottom w:val="single" w:color="D8CABA" w:sz="2"/>
              <w:right w:val="none" w:color="FFFFFF" w:sz="0"/>
            </w:tcBorders>
            <w:shd w:fill="FFFFFF" w:val="clear"/>
            <w:tcMar>
              <w:top w:type="dxa" w:w="90"/>
              <w:left w:type="dxa" w:w="120"/>
              <w:bottom w:type="dxa" w:w="90"/>
              <w:right w:type="dxa" w:w="120"/>
            </w:tcMar>
          </w:tcPr>
          <w:p>
            <w:pPr>
              <w:spacing w:line="280"/>
            </w:pPr>
            <w:r>
              <w:rPr>
                <w:b w:val="false"/>
                <w:bCs w:val="false"/>
                <w:color w:val="2B2724"/>
                <w:sz w:val="20"/>
                <w:szCs w:val="20"/>
              </w:rPr>
              <w:t xml:space="preserve">The front door. What it does, what it does not do, how to run it in ten minutes.</w:t>
            </w:r>
          </w:p>
        </w:tc>
      </w:tr>
      <w:tr>
        <w:tc>
          <w:tcPr>
            <w:tcW w:type="dxa" w:w="2400"/>
            <w:tcBorders>
              <w:top w:val="single" w:color="D8CABA" w:sz="2"/>
              <w:left w:val="none" w:color="FFFFFF" w:sz="0"/>
              <w:bottom w:val="single" w:color="D8CABA" w:sz="2"/>
              <w:right w:val="none" w:color="FFFFFF" w:sz="0"/>
            </w:tcBorders>
            <w:shd w:fill="FFFFFF" w:val="clear"/>
            <w:tcMar>
              <w:top w:type="dxa" w:w="90"/>
              <w:left w:type="dxa" w:w="120"/>
              <w:bottom w:type="dxa" w:w="90"/>
              <w:right w:type="dxa" w:w="120"/>
            </w:tcMar>
          </w:tcPr>
          <w:p>
            <w:pPr>
              <w:spacing w:line="280"/>
            </w:pPr>
            <w:r>
              <w:rPr>
                <w:rFonts w:ascii="Consolas" w:cs="Consolas" w:eastAsia="Consolas" w:hAnsi="Consolas"/>
                <w:b w:val="false"/>
                <w:bCs w:val="false"/>
                <w:color w:val="A8481C"/>
                <w:sz w:val="18"/>
                <w:szCs w:val="18"/>
              </w:rPr>
              <w:t xml:space="preserve">CLAUDE.md</w:t>
            </w:r>
          </w:p>
        </w:tc>
        <w:tc>
          <w:tcPr>
            <w:tcW w:type="dxa" w:w="6960"/>
            <w:tcBorders>
              <w:top w:val="single" w:color="D8CABA" w:sz="2"/>
              <w:left w:val="none" w:color="FFFFFF" w:sz="0"/>
              <w:bottom w:val="single" w:color="D8CABA" w:sz="2"/>
              <w:right w:val="none" w:color="FFFFFF" w:sz="0"/>
            </w:tcBorders>
            <w:shd w:fill="FFFFFF" w:val="clear"/>
            <w:tcMar>
              <w:top w:type="dxa" w:w="90"/>
              <w:left w:type="dxa" w:w="120"/>
              <w:bottom w:type="dxa" w:w="90"/>
              <w:right w:type="dxa" w:w="120"/>
            </w:tcMar>
          </w:tcPr>
          <w:p>
            <w:pPr>
              <w:spacing w:line="280"/>
            </w:pPr>
            <w:r>
              <w:rPr>
                <w:b/>
                <w:bCs/>
                <w:color w:val="2B2724"/>
                <w:sz w:val="20"/>
                <w:szCs w:val="20"/>
              </w:rPr>
              <w:t xml:space="preserve">The project's memory.</w:t>
            </w:r>
            <w:r>
              <w:rPr>
                <w:b w:val="false"/>
                <w:bCs w:val="false"/>
                <w:color w:val="2B2724"/>
                <w:sz w:val="20"/>
                <w:szCs w:val="20"/>
              </w:rPr>
              <w:t xml:space="preserve"> Scope, rules, roadmap, and a long decision log, read at the start of every working session so decisions are made once rather than re-argued. This guide is that file translated for humans.</w:t>
            </w:r>
          </w:p>
        </w:tc>
      </w:tr>
      <w:tr>
        <w:tc>
          <w:tcPr>
            <w:tcW w:type="dxa" w:w="2400"/>
            <w:tcBorders>
              <w:top w:val="single" w:color="D8CABA" w:sz="2"/>
              <w:left w:val="none" w:color="FFFFFF" w:sz="0"/>
              <w:bottom w:val="single" w:color="D8CABA" w:sz="2"/>
              <w:right w:val="none" w:color="FFFFFF" w:sz="0"/>
            </w:tcBorders>
            <w:shd w:fill="FFFFFF" w:val="clear"/>
            <w:tcMar>
              <w:top w:type="dxa" w:w="90"/>
              <w:left w:type="dxa" w:w="120"/>
              <w:bottom w:type="dxa" w:w="90"/>
              <w:right w:type="dxa" w:w="120"/>
            </w:tcMar>
          </w:tcPr>
          <w:p>
            <w:pPr>
              <w:spacing w:line="280"/>
            </w:pPr>
            <w:r>
              <w:rPr>
                <w:rFonts w:ascii="Consolas" w:cs="Consolas" w:eastAsia="Consolas" w:hAnsi="Consolas"/>
                <w:b w:val="false"/>
                <w:bCs w:val="false"/>
                <w:color w:val="A8481C"/>
                <w:sz w:val="18"/>
                <w:szCs w:val="18"/>
              </w:rPr>
              <w:t xml:space="preserve">CHANGELOG.md</w:t>
            </w:r>
          </w:p>
        </w:tc>
        <w:tc>
          <w:tcPr>
            <w:tcW w:type="dxa" w:w="6960"/>
            <w:tcBorders>
              <w:top w:val="single" w:color="D8CABA" w:sz="2"/>
              <w:left w:val="none" w:color="FFFFFF" w:sz="0"/>
              <w:bottom w:val="single" w:color="D8CABA" w:sz="2"/>
              <w:right w:val="none" w:color="FFFFFF" w:sz="0"/>
            </w:tcBorders>
            <w:shd w:fill="FFFFFF" w:val="clear"/>
            <w:tcMar>
              <w:top w:type="dxa" w:w="90"/>
              <w:left w:type="dxa" w:w="120"/>
              <w:bottom w:type="dxa" w:w="90"/>
              <w:right w:type="dxa" w:w="120"/>
            </w:tcMar>
          </w:tcPr>
          <w:p>
            <w:pPr>
              <w:spacing w:line="280"/>
            </w:pPr>
            <w:r>
              <w:rPr>
                <w:b w:val="false"/>
                <w:bCs w:val="false"/>
                <w:color w:val="2B2724"/>
                <w:sz w:val="20"/>
                <w:szCs w:val="20"/>
              </w:rPr>
              <w:t xml:space="preserve">What changed, per release.</w:t>
            </w:r>
          </w:p>
        </w:tc>
      </w:tr>
      <w:tr>
        <w:tc>
          <w:tcPr>
            <w:tcW w:type="dxa" w:w="2400"/>
            <w:tcBorders>
              <w:top w:val="single" w:color="D8CABA" w:sz="2"/>
              <w:left w:val="none" w:color="FFFFFF" w:sz="0"/>
              <w:bottom w:val="single" w:color="D8CABA" w:sz="2"/>
              <w:right w:val="none" w:color="FFFFFF" w:sz="0"/>
            </w:tcBorders>
            <w:shd w:fill="FFFFFF" w:val="clear"/>
            <w:tcMar>
              <w:top w:type="dxa" w:w="90"/>
              <w:left w:type="dxa" w:w="120"/>
              <w:bottom w:type="dxa" w:w="90"/>
              <w:right w:type="dxa" w:w="120"/>
            </w:tcMar>
          </w:tcPr>
          <w:p>
            <w:pPr>
              <w:spacing w:line="280"/>
            </w:pPr>
            <w:r>
              <w:rPr>
                <w:rFonts w:ascii="Consolas" w:cs="Consolas" w:eastAsia="Consolas" w:hAnsi="Consolas"/>
                <w:b w:val="false"/>
                <w:bCs w:val="false"/>
                <w:color w:val="A8481C"/>
                <w:sz w:val="18"/>
                <w:szCs w:val="18"/>
              </w:rPr>
              <w:t xml:space="preserve">LICENSE</w:t>
            </w:r>
          </w:p>
        </w:tc>
        <w:tc>
          <w:tcPr>
            <w:tcW w:type="dxa" w:w="6960"/>
            <w:tcBorders>
              <w:top w:val="single" w:color="D8CABA" w:sz="2"/>
              <w:left w:val="none" w:color="FFFFFF" w:sz="0"/>
              <w:bottom w:val="single" w:color="D8CABA" w:sz="2"/>
              <w:right w:val="none" w:color="FFFFFF" w:sz="0"/>
            </w:tcBorders>
            <w:shd w:fill="FFFFFF" w:val="clear"/>
            <w:tcMar>
              <w:top w:type="dxa" w:w="90"/>
              <w:left w:type="dxa" w:w="120"/>
              <w:bottom w:type="dxa" w:w="90"/>
              <w:right w:type="dxa" w:w="120"/>
            </w:tcMar>
          </w:tcPr>
          <w:p>
            <w:pPr>
              <w:spacing w:line="280"/>
            </w:pPr>
            <w:r>
              <w:rPr>
                <w:b w:val="false"/>
                <w:bCs w:val="false"/>
                <w:color w:val="2B2724"/>
                <w:sz w:val="20"/>
                <w:szCs w:val="20"/>
              </w:rPr>
              <w:t xml:space="preserve">MIT. Anyone may use it, including commercially, provided the copyright notice stays.</w:t>
            </w:r>
          </w:p>
        </w:tc>
      </w:tr>
      <w:tr>
        <w:tc>
          <w:tcPr>
            <w:tcW w:type="dxa" w:w="2400"/>
            <w:tcBorders>
              <w:top w:val="single" w:color="D8CABA" w:sz="2"/>
              <w:left w:val="none" w:color="FFFFFF" w:sz="0"/>
              <w:bottom w:val="single" w:color="D8CABA" w:sz="2"/>
              <w:right w:val="none" w:color="FFFFFF" w:sz="0"/>
            </w:tcBorders>
            <w:shd w:fill="FFFFFF" w:val="clear"/>
            <w:tcMar>
              <w:top w:type="dxa" w:w="90"/>
              <w:left w:type="dxa" w:w="120"/>
              <w:bottom w:type="dxa" w:w="90"/>
              <w:right w:type="dxa" w:w="120"/>
            </w:tcMar>
          </w:tcPr>
          <w:p>
            <w:pPr>
              <w:spacing w:line="280"/>
            </w:pPr>
            <w:r>
              <w:rPr>
                <w:rFonts w:ascii="Consolas" w:cs="Consolas" w:eastAsia="Consolas" w:hAnsi="Consolas"/>
                <w:b w:val="false"/>
                <w:bCs w:val="false"/>
                <w:color w:val="A8481C"/>
                <w:sz w:val="18"/>
                <w:szCs w:val="18"/>
              </w:rPr>
              <w:t xml:space="preserve">pyproject.toml</w:t>
            </w:r>
          </w:p>
        </w:tc>
        <w:tc>
          <w:tcPr>
            <w:tcW w:type="dxa" w:w="6960"/>
            <w:tcBorders>
              <w:top w:val="single" w:color="D8CABA" w:sz="2"/>
              <w:left w:val="none" w:color="FFFFFF" w:sz="0"/>
              <w:bottom w:val="single" w:color="D8CABA" w:sz="2"/>
              <w:right w:val="none" w:color="FFFFFF" w:sz="0"/>
            </w:tcBorders>
            <w:shd w:fill="FFFFFF" w:val="clear"/>
            <w:tcMar>
              <w:top w:type="dxa" w:w="90"/>
              <w:left w:type="dxa" w:w="120"/>
              <w:bottom w:type="dxa" w:w="90"/>
              <w:right w:type="dxa" w:w="120"/>
            </w:tcMar>
          </w:tcPr>
          <w:p>
            <w:pPr>
              <w:spacing w:line="280"/>
            </w:pPr>
            <w:r>
              <w:rPr>
                <w:b w:val="false"/>
                <w:bCs w:val="false"/>
                <w:color w:val="2B2724"/>
                <w:sz w:val="20"/>
                <w:szCs w:val="20"/>
              </w:rPr>
              <w:t xml:space="preserve">The parts list. Every external library the project needs, declared.</w:t>
            </w:r>
          </w:p>
        </w:tc>
      </w:tr>
      <w:tr>
        <w:tc>
          <w:tcPr>
            <w:tcW w:type="dxa" w:w="2400"/>
            <w:tcBorders>
              <w:top w:val="single" w:color="D8CABA" w:sz="2"/>
              <w:left w:val="none" w:color="FFFFFF" w:sz="0"/>
              <w:bottom w:val="single" w:color="D8CABA" w:sz="2"/>
              <w:right w:val="none" w:color="FFFFFF" w:sz="0"/>
            </w:tcBorders>
            <w:shd w:fill="FFFFFF" w:val="clear"/>
            <w:tcMar>
              <w:top w:type="dxa" w:w="90"/>
              <w:left w:type="dxa" w:w="120"/>
              <w:bottom w:type="dxa" w:w="90"/>
              <w:right w:type="dxa" w:w="120"/>
            </w:tcMar>
          </w:tcPr>
          <w:p>
            <w:pPr>
              <w:spacing w:line="280"/>
            </w:pPr>
            <w:r>
              <w:rPr>
                <w:rFonts w:ascii="Consolas" w:cs="Consolas" w:eastAsia="Consolas" w:hAnsi="Consolas"/>
                <w:b w:val="false"/>
                <w:bCs w:val="false"/>
                <w:color w:val="A8481C"/>
                <w:sz w:val="18"/>
                <w:szCs w:val="18"/>
              </w:rPr>
              <w:t xml:space="preserve">Dockerfile</w:t>
            </w:r>
          </w:p>
        </w:tc>
        <w:tc>
          <w:tcPr>
            <w:tcW w:type="dxa" w:w="6960"/>
            <w:tcBorders>
              <w:top w:val="single" w:color="D8CABA" w:sz="2"/>
              <w:left w:val="none" w:color="FFFFFF" w:sz="0"/>
              <w:bottom w:val="single" w:color="D8CABA" w:sz="2"/>
              <w:right w:val="none" w:color="FFFFFF" w:sz="0"/>
            </w:tcBorders>
            <w:shd w:fill="FFFFFF" w:val="clear"/>
            <w:tcMar>
              <w:top w:type="dxa" w:w="90"/>
              <w:left w:type="dxa" w:w="120"/>
              <w:bottom w:type="dxa" w:w="90"/>
              <w:right w:type="dxa" w:w="120"/>
            </w:tcMar>
          </w:tcPr>
          <w:p>
            <w:pPr>
              <w:spacing w:line="280"/>
            </w:pPr>
            <w:r>
              <w:rPr>
                <w:b w:val="false"/>
                <w:bCs w:val="false"/>
                <w:color w:val="2B2724"/>
                <w:sz w:val="20"/>
                <w:szCs w:val="20"/>
              </w:rPr>
              <w:t xml:space="preserve">Instructions for building the whole thing into a single runnable box.</w:t>
            </w:r>
          </w:p>
        </w:tc>
      </w:tr>
      <w:tr>
        <w:tc>
          <w:tcPr>
            <w:tcW w:type="dxa" w:w="2400"/>
            <w:tcBorders>
              <w:top w:val="single" w:color="D8CABA" w:sz="2"/>
              <w:left w:val="none" w:color="FFFFFF" w:sz="0"/>
              <w:bottom w:val="single" w:color="D8CABA" w:sz="2"/>
              <w:right w:val="none" w:color="FFFFFF" w:sz="0"/>
            </w:tcBorders>
            <w:shd w:fill="FFFFFF" w:val="clear"/>
            <w:tcMar>
              <w:top w:type="dxa" w:w="90"/>
              <w:left w:type="dxa" w:w="120"/>
              <w:bottom w:type="dxa" w:w="90"/>
              <w:right w:type="dxa" w:w="120"/>
            </w:tcMar>
          </w:tcPr>
          <w:p>
            <w:pPr>
              <w:spacing w:line="280"/>
            </w:pPr>
            <w:r>
              <w:rPr>
                <w:rFonts w:ascii="Consolas" w:cs="Consolas" w:eastAsia="Consolas" w:hAnsi="Consolas"/>
                <w:b w:val="false"/>
                <w:bCs w:val="false"/>
                <w:color w:val="A8481C"/>
                <w:sz w:val="18"/>
                <w:szCs w:val="18"/>
              </w:rPr>
              <w:t xml:space="preserve">docker-compose.yml</w:t>
            </w:r>
          </w:p>
        </w:tc>
        <w:tc>
          <w:tcPr>
            <w:tcW w:type="dxa" w:w="6960"/>
            <w:tcBorders>
              <w:top w:val="single" w:color="D8CABA" w:sz="2"/>
              <w:left w:val="none" w:color="FFFFFF" w:sz="0"/>
              <w:bottom w:val="single" w:color="D8CABA" w:sz="2"/>
              <w:right w:val="none" w:color="FFFFFF" w:sz="0"/>
            </w:tcBorders>
            <w:shd w:fill="FFFFFF" w:val="clear"/>
            <w:tcMar>
              <w:top w:type="dxa" w:w="90"/>
              <w:left w:type="dxa" w:w="120"/>
              <w:bottom w:type="dxa" w:w="90"/>
              <w:right w:type="dxa" w:w="120"/>
            </w:tcMar>
          </w:tcPr>
          <w:p>
            <w:pPr>
              <w:spacing w:line="280"/>
            </w:pPr>
            <w:r>
              <w:rPr>
                <w:b w:val="false"/>
                <w:bCs w:val="false"/>
                <w:color w:val="2B2724"/>
                <w:sz w:val="20"/>
                <w:szCs w:val="20"/>
              </w:rPr>
              <w:t xml:space="preserve">Starts that box plus a database together, with one command.</w:t>
            </w:r>
          </w:p>
        </w:tc>
      </w:tr>
      <w:tr>
        <w:tc>
          <w:tcPr>
            <w:tcW w:type="dxa" w:w="2400"/>
            <w:tcBorders>
              <w:top w:val="single" w:color="D8CABA" w:sz="2"/>
              <w:left w:val="none" w:color="FFFFFF" w:sz="0"/>
              <w:bottom w:val="single" w:color="D8CABA" w:sz="2"/>
              <w:right w:val="none" w:color="FFFFFF" w:sz="0"/>
            </w:tcBorders>
            <w:shd w:fill="FFFFFF" w:val="clear"/>
            <w:tcMar>
              <w:top w:type="dxa" w:w="90"/>
              <w:left w:type="dxa" w:w="120"/>
              <w:bottom w:type="dxa" w:w="90"/>
              <w:right w:type="dxa" w:w="120"/>
            </w:tcMar>
          </w:tcPr>
          <w:p>
            <w:pPr>
              <w:spacing w:line="280"/>
            </w:pPr>
            <w:r>
              <w:rPr>
                <w:rFonts w:ascii="Consolas" w:cs="Consolas" w:eastAsia="Consolas" w:hAnsi="Consolas"/>
                <w:b w:val="false"/>
                <w:bCs w:val="false"/>
                <w:color w:val="A8481C"/>
                <w:sz w:val="18"/>
                <w:szCs w:val="18"/>
              </w:rPr>
              <w:t xml:space="preserve">render.yaml</w:t>
            </w:r>
          </w:p>
        </w:tc>
        <w:tc>
          <w:tcPr>
            <w:tcW w:type="dxa" w:w="6960"/>
            <w:tcBorders>
              <w:top w:val="single" w:color="D8CABA" w:sz="2"/>
              <w:left w:val="none" w:color="FFFFFF" w:sz="0"/>
              <w:bottom w:val="single" w:color="D8CABA" w:sz="2"/>
              <w:right w:val="none" w:color="FFFFFF" w:sz="0"/>
            </w:tcBorders>
            <w:shd w:fill="FFFFFF" w:val="clear"/>
            <w:tcMar>
              <w:top w:type="dxa" w:w="90"/>
              <w:left w:type="dxa" w:w="120"/>
              <w:bottom w:type="dxa" w:w="90"/>
              <w:right w:type="dxa" w:w="120"/>
            </w:tcMar>
          </w:tcPr>
          <w:p>
            <w:pPr>
              <w:spacing w:line="280"/>
            </w:pPr>
            <w:r>
              <w:rPr>
                <w:b w:val="false"/>
                <w:bCs w:val="false"/>
                <w:color w:val="2B2724"/>
                <w:sz w:val="20"/>
                <w:szCs w:val="20"/>
              </w:rPr>
              <w:t xml:space="preserve">The one-click deploy file. Someone clicks a button; this tells the hosting provider what to build.</w:t>
            </w:r>
          </w:p>
        </w:tc>
      </w:tr>
      <w:tr>
        <w:tc>
          <w:tcPr>
            <w:tcW w:type="dxa" w:w="2400"/>
            <w:tcBorders>
              <w:top w:val="single" w:color="D8CABA" w:sz="2"/>
              <w:left w:val="none" w:color="FFFFFF" w:sz="0"/>
              <w:bottom w:val="single" w:color="D8CABA" w:sz="2"/>
              <w:right w:val="none" w:color="FFFFFF" w:sz="0"/>
            </w:tcBorders>
            <w:shd w:fill="FFFFFF" w:val="clear"/>
            <w:tcMar>
              <w:top w:type="dxa" w:w="90"/>
              <w:left w:type="dxa" w:w="120"/>
              <w:bottom w:type="dxa" w:w="90"/>
              <w:right w:type="dxa" w:w="120"/>
            </w:tcMar>
          </w:tcPr>
          <w:p>
            <w:pPr>
              <w:spacing w:line="280"/>
            </w:pPr>
            <w:r>
              <w:rPr>
                <w:rFonts w:ascii="Consolas" w:cs="Consolas" w:eastAsia="Consolas" w:hAnsi="Consolas"/>
                <w:b w:val="false"/>
                <w:bCs w:val="false"/>
                <w:color w:val="A8481C"/>
                <w:sz w:val="18"/>
                <w:szCs w:val="18"/>
              </w:rPr>
              <w:t xml:space="preserve">generate.py</w:t>
            </w:r>
          </w:p>
        </w:tc>
        <w:tc>
          <w:tcPr>
            <w:tcW w:type="dxa" w:w="6960"/>
            <w:tcBorders>
              <w:top w:val="single" w:color="D8CABA" w:sz="2"/>
              <w:left w:val="none" w:color="FFFFFF" w:sz="0"/>
              <w:bottom w:val="single" w:color="D8CABA" w:sz="2"/>
              <w:right w:val="none" w:color="FFFFFF" w:sz="0"/>
            </w:tcBorders>
            <w:shd w:fill="FFFFFF" w:val="clear"/>
            <w:tcMar>
              <w:top w:type="dxa" w:w="90"/>
              <w:left w:type="dxa" w:w="120"/>
              <w:bottom w:type="dxa" w:w="90"/>
              <w:right w:type="dxa" w:w="120"/>
            </w:tcMar>
          </w:tcPr>
          <w:p>
            <w:pPr>
              <w:spacing w:line="280"/>
            </w:pPr>
            <w:r>
              <w:rPr>
                <w:b/>
                <w:bCs/>
                <w:color w:val="2B2724"/>
                <w:sz w:val="20"/>
                <w:szCs w:val="20"/>
              </w:rPr>
              <w:t xml:space="preserve">Dead on purpose.</w:t>
            </w:r>
            <w:r>
              <w:rPr>
                <w:b w:val="false"/>
                <w:bCs w:val="false"/>
                <w:color w:val="2B2724"/>
                <w:sz w:val="20"/>
                <w:szCs w:val="20"/>
              </w:rPr>
              <w:t xml:space="preserve"> The original document generator. It now refuses to run and explains why.</w:t>
            </w:r>
          </w:p>
        </w:tc>
      </w:tr>
    </w:tbl>
    <w:p>
      <w:pPr>
        <w:spacing w:after="200"/>
      </w:pPr>
    </w:p>
    <w:p>
      <w:pPr>
        <w:pStyle w:val="Heading2"/>
        <w:pBdr>
          <w:bottom w:val="single" w:color="D8CABA" w:sz="6" w:space="6"/>
        </w:pBdr>
        <w:spacing w:after="120" w:before="380"/>
      </w:pPr>
      <w:r>
        <w:rPr>
          <w:rFonts w:ascii="Georgia" w:cs="Georgia" w:eastAsia="Georgia" w:hAnsi="Georgia"/>
          <w:b/>
          <w:bCs/>
          <w:color w:val="A8481C"/>
          <w:sz w:val="26"/>
          <w:szCs w:val="26"/>
        </w:rPr>
        <w:t xml:space="preserve">01 to 08 — the blueprint folders</w:t>
      </w:r>
    </w:p>
    <w:p>
      <w:pPr>
        <w:spacing w:after="160" w:line="300"/>
      </w:pPr>
      <w:r>
        <w:rPr>
          <w:b w:val="false"/>
          <w:bCs w:val="false"/>
          <w:color w:val="2B2724"/>
          <w:sz w:val="22"/>
          <w:szCs w:val="22"/>
        </w:rPr>
        <w:t xml:space="preserve">Eight folders, one per stage of hiring: job descriptions, incoming resumes, extracted data, match results, shortlisting, interview questions, interview feedback, final decision. Each holds the same three files — the instructions given to the model, an example input, and a note on how the stage would be automated.</w:t>
      </w:r>
    </w:p>
    <w:p>
      <w:pPr>
        <w:spacing w:after="160" w:line="300"/>
      </w:pPr>
      <w:r>
        <w:rPr>
          <w:b/>
          <w:bCs/>
          <w:color w:val="2B2724"/>
          <w:sz w:val="22"/>
          <w:szCs w:val="22"/>
        </w:rPr>
        <w:t xml:space="preserve">Only two of the eight are built</w:t>
      </w:r>
      <w:r>
        <w:rPr>
          <w:b w:val="false"/>
          <w:bCs w:val="false"/>
          <w:color w:val="2B2724"/>
          <w:sz w:val="22"/>
          <w:szCs w:val="22"/>
        </w:rPr>
        <w:t xml:space="preserve">: extracted data and match results. The other six are documented and deliberately unbuilt — the reasoning is decision 1 in Part 3.</w:t>
      </w:r>
    </w:p>
    <w:p>
      <w:pPr>
        <w:pBdr>
          <w:left w:val="single" w:color="A8481C" w:sz="18" w:space="12"/>
        </w:pBdr>
        <w:spacing w:after="200" w:before="140" w:line="300"/>
        <w:ind w:left="431"/>
      </w:pPr>
      <w:r>
        <w:rPr>
          <w:b w:val="false"/>
          <w:bCs w:val="false"/>
          <w:color w:val="6B635C"/>
          <w:sz w:val="22"/>
          <w:szCs w:val="22"/>
        </w:rPr>
        <w:t xml:space="preserve">Note what that means for the folders: 03 and 04 are live. The running code reads the instruction file at the moment it calls the model. It is not a copy. Change that file and you change the product's behaviour. The other six are specifications nobody executes.</w:t>
      </w:r>
    </w:p>
    <w:p>
      <w:pPr>
        <w:pStyle w:val="Heading2"/>
        <w:pBdr>
          <w:bottom w:val="single" w:color="D8CABA" w:sz="6" w:space="6"/>
        </w:pBdr>
        <w:spacing w:after="120" w:before="380"/>
      </w:pPr>
      <w:r>
        <w:rPr>
          <w:rFonts w:ascii="Georgia" w:cs="Georgia" w:eastAsia="Georgia" w:hAnsi="Georgia"/>
          <w:b/>
          <w:bCs/>
          <w:color w:val="A8481C"/>
          <w:sz w:val="26"/>
          <w:szCs w:val="26"/>
        </w:rPr>
        <w:t xml:space="preserve">09 — the prompt library</w:t>
      </w:r>
    </w:p>
    <w:p>
      <w:pPr>
        <w:spacing w:after="160" w:line="300"/>
      </w:pPr>
      <w:r>
        <w:rPr>
          <w:b w:val="false"/>
          <w:bCs w:val="false"/>
          <w:color w:val="2B2724"/>
          <w:sz w:val="22"/>
          <w:szCs w:val="22"/>
        </w:rPr>
        <w:t xml:space="preserve">Ten prompt documents: resume parser, JD matcher, candidate summary, rejection email and so on. A library written for the full eight-stage vision.</w:t>
      </w:r>
    </w:p>
    <w:p>
      <w:pPr>
        <w:spacing w:after="160" w:line="300"/>
      </w:pPr>
      <w:r>
        <w:rPr>
          <w:b/>
          <w:bCs/>
          <w:color w:val="2B2724"/>
          <w:sz w:val="22"/>
          <w:szCs w:val="22"/>
        </w:rPr>
        <w:t xml:space="preserve">An honest note.</w:t>
      </w:r>
      <w:r>
        <w:rPr>
          <w:b w:val="false"/>
          <w:bCs w:val="false"/>
          <w:color w:val="2B2724"/>
          <w:sz w:val="22"/>
          <w:szCs w:val="22"/>
        </w:rPr>
        <w:t xml:space="preserve"> These documents were template-expanded and are 84 to 92 per cent identical to each other. They all share one cross-references table, so each one claims to be used by every other one, which cannot be true. That is written down as a known defect rather than quietly fixed, because pretending the inherited documentation is better than it is would be the first dishonest thing in the repository.</w:t>
      </w:r>
    </w:p>
    <w:p>
      <w:pPr>
        <w:pStyle w:val="Heading2"/>
        <w:pBdr>
          <w:bottom w:val="single" w:color="D8CABA" w:sz="6" w:space="6"/>
        </w:pBdr>
        <w:spacing w:after="120" w:before="380"/>
      </w:pPr>
      <w:r>
        <w:rPr>
          <w:rFonts w:ascii="Georgia" w:cs="Georgia" w:eastAsia="Georgia" w:hAnsi="Georgia"/>
          <w:b/>
          <w:bCs/>
          <w:color w:val="A8481C"/>
          <w:sz w:val="26"/>
          <w:szCs w:val="26"/>
        </w:rPr>
        <w:t xml:space="preserve">10 — the standard operating procedures</w:t>
      </w:r>
    </w:p>
    <w:p>
      <w:pPr>
        <w:spacing w:after="160" w:line="300"/>
      </w:pPr>
      <w:r>
        <w:rPr>
          <w:b w:val="false"/>
          <w:bCs w:val="false"/>
          <w:color w:val="2B2724"/>
          <w:sz w:val="22"/>
          <w:szCs w:val="22"/>
        </w:rPr>
        <w:t xml:space="preserve">Ten process documents: hiring, interviewing, data privacy, prompt governance, prompt testing, prompt versioning, AI quality review, knowledge management, automation maintenance, resume screening. This is how a team would operate the system — the part a buyer's operations lead reads, not their engineer.</w:t>
      </w:r>
    </w:p>
    <w:p>
      <w:pPr>
        <w:pStyle w:val="Heading2"/>
        <w:pBdr>
          <w:bottom w:val="single" w:color="D8CABA" w:sz="6" w:space="6"/>
        </w:pBdr>
        <w:spacing w:after="120" w:before="380"/>
      </w:pPr>
      <w:r>
        <w:rPr>
          <w:rFonts w:ascii="Georgia" w:cs="Georgia" w:eastAsia="Georgia" w:hAnsi="Georgia"/>
          <w:b/>
          <w:bCs/>
          <w:color w:val="A8481C"/>
          <w:sz w:val="26"/>
          <w:szCs w:val="26"/>
        </w:rPr>
        <w:t xml:space="preserve">schemas — the contracts</w:t>
      </w:r>
    </w:p>
    <w:p>
      <w:pPr>
        <w:spacing w:after="160" w:line="300"/>
      </w:pPr>
      <w:r>
        <w:rPr>
          <w:b w:val="false"/>
          <w:bCs w:val="false"/>
          <w:color w:val="2B2724"/>
          <w:sz w:val="22"/>
          <w:szCs w:val="22"/>
        </w:rPr>
        <w:t xml:space="preserve">Eleven files. This folder is small and it is the backbone of the whole project.</w:t>
      </w:r>
    </w:p>
    <w:p>
      <w:pPr>
        <w:spacing w:after="160" w:line="300"/>
      </w:pPr>
      <w:r>
        <w:rPr>
          <w:b w:val="false"/>
          <w:bCs w:val="false"/>
          <w:color w:val="2B2724"/>
          <w:sz w:val="22"/>
          <w:szCs w:val="22"/>
        </w:rPr>
        <w:t xml:space="preserve">A </w:t>
      </w:r>
      <w:r>
        <w:rPr>
          <w:b/>
          <w:bCs/>
          <w:color w:val="2B2724"/>
          <w:sz w:val="22"/>
          <w:szCs w:val="22"/>
        </w:rPr>
        <w:t xml:space="preserve">schema</w:t>
      </w:r>
      <w:r>
        <w:rPr>
          <w:b w:val="false"/>
          <w:bCs w:val="false"/>
          <w:color w:val="2B2724"/>
          <w:sz w:val="22"/>
          <w:szCs w:val="22"/>
        </w:rPr>
        <w:t xml:space="preserve"> is a precise description of what a piece of data must look like: which fields exist, what type each one is, which are required, and what is forbidden. Think of it as a form with the boxes drawn, typed, and locked.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c>
          <w:tcPr>
            <w:tcW w:type="dxa" w:w="3300"/>
            <w:tcBorders>
              <w:top w:val="single" w:color="D8CABA" w:sz="2"/>
              <w:left w:val="none" w:color="FFFFFF" w:sz="0"/>
              <w:bottom w:val="single" w:color="D8CABA" w:sz="2"/>
              <w:right w:val="none" w:color="FFFFFF" w:sz="0"/>
            </w:tcBorders>
            <w:shd w:fill="EFE4D6" w:val="clear"/>
            <w:tcMar>
              <w:top w:type="dxa" w:w="90"/>
              <w:left w:type="dxa" w:w="120"/>
              <w:bottom w:type="dxa" w:w="90"/>
              <w:right w:type="dxa" w:w="120"/>
            </w:tcMar>
          </w:tcPr>
          <w:p>
            <w:pPr>
              <w:spacing w:line="280"/>
            </w:pPr>
            <w:r>
              <w:rPr>
                <w:b w:val="false"/>
                <w:bCs w:val="false"/>
                <w:color w:val="2B2724"/>
                <w:sz w:val="20"/>
                <w:szCs w:val="20"/>
              </w:rPr>
              <w:t xml:space="preserve">File</w:t>
            </w:r>
          </w:p>
        </w:tc>
        <w:tc>
          <w:tcPr>
            <w:tcW w:type="dxa" w:w="6060"/>
            <w:tcBorders>
              <w:top w:val="single" w:color="D8CABA" w:sz="2"/>
              <w:left w:val="none" w:color="FFFFFF" w:sz="0"/>
              <w:bottom w:val="single" w:color="D8CABA" w:sz="2"/>
              <w:right w:val="none" w:color="FFFFFF" w:sz="0"/>
            </w:tcBorders>
            <w:shd w:fill="EFE4D6" w:val="clear"/>
            <w:tcMar>
              <w:top w:type="dxa" w:w="90"/>
              <w:left w:type="dxa" w:w="120"/>
              <w:bottom w:type="dxa" w:w="90"/>
              <w:right w:type="dxa" w:w="120"/>
            </w:tcMar>
          </w:tcPr>
          <w:p>
            <w:pPr>
              <w:spacing w:line="280"/>
            </w:pPr>
            <w:r>
              <w:rPr>
                <w:b w:val="false"/>
                <w:bCs w:val="false"/>
                <w:color w:val="2B2724"/>
                <w:sz w:val="20"/>
                <w:szCs w:val="20"/>
              </w:rPr>
              <w:t xml:space="preserve">What it describes</w:t>
            </w:r>
          </w:p>
        </w:tc>
      </w:tr>
      <w:tr>
        <w:tc>
          <w:tcPr>
            <w:tcW w:type="dxa" w:w="3300"/>
            <w:tcBorders>
              <w:top w:val="single" w:color="D8CABA" w:sz="2"/>
              <w:left w:val="none" w:color="FFFFFF" w:sz="0"/>
              <w:bottom w:val="single" w:color="D8CABA" w:sz="2"/>
              <w:right w:val="none" w:color="FFFFFF" w:sz="0"/>
            </w:tcBorders>
            <w:shd w:fill="FFFFFF" w:val="clear"/>
            <w:tcMar>
              <w:top w:type="dxa" w:w="90"/>
              <w:left w:type="dxa" w:w="120"/>
              <w:bottom w:type="dxa" w:w="90"/>
              <w:right w:type="dxa" w:w="120"/>
            </w:tcMar>
          </w:tcPr>
          <w:p>
            <w:pPr>
              <w:spacing w:line="280"/>
            </w:pPr>
            <w:r>
              <w:rPr>
                <w:rFonts w:ascii="Consolas" w:cs="Consolas" w:eastAsia="Consolas" w:hAnsi="Consolas"/>
                <w:b w:val="false"/>
                <w:bCs w:val="false"/>
                <w:color w:val="A8481C"/>
                <w:sz w:val="18"/>
                <w:szCs w:val="18"/>
              </w:rPr>
              <w:t xml:space="preserve">resume.schema.json</w:t>
            </w:r>
          </w:p>
        </w:tc>
        <w:tc>
          <w:tcPr>
            <w:tcW w:type="dxa" w:w="6060"/>
            <w:tcBorders>
              <w:top w:val="single" w:color="D8CABA" w:sz="2"/>
              <w:left w:val="none" w:color="FFFFFF" w:sz="0"/>
              <w:bottom w:val="single" w:color="D8CABA" w:sz="2"/>
              <w:right w:val="none" w:color="FFFFFF" w:sz="0"/>
            </w:tcBorders>
            <w:shd w:fill="FFFFFF" w:val="clear"/>
            <w:tcMar>
              <w:top w:type="dxa" w:w="90"/>
              <w:left w:type="dxa" w:w="120"/>
              <w:bottom w:type="dxa" w:w="90"/>
              <w:right w:type="dxa" w:w="120"/>
            </w:tcMar>
          </w:tcPr>
          <w:p>
            <w:pPr>
              <w:spacing w:line="280"/>
            </w:pPr>
            <w:r>
              <w:rPr>
                <w:b w:val="false"/>
                <w:bCs w:val="false"/>
                <w:color w:val="2B2724"/>
                <w:sz w:val="20"/>
                <w:szCs w:val="20"/>
              </w:rPr>
              <w:t xml:space="preserve">A candidate profile — name, contact, jobs, education, skills.</w:t>
            </w:r>
          </w:p>
        </w:tc>
      </w:tr>
      <w:tr>
        <w:tc>
          <w:tcPr>
            <w:tcW w:type="dxa" w:w="3300"/>
            <w:tcBorders>
              <w:top w:val="single" w:color="D8CABA" w:sz="2"/>
              <w:left w:val="none" w:color="FFFFFF" w:sz="0"/>
              <w:bottom w:val="single" w:color="D8CABA" w:sz="2"/>
              <w:right w:val="none" w:color="FFFFFF" w:sz="0"/>
            </w:tcBorders>
            <w:shd w:fill="FFFFFF" w:val="clear"/>
            <w:tcMar>
              <w:top w:type="dxa" w:w="90"/>
              <w:left w:type="dxa" w:w="120"/>
              <w:bottom w:type="dxa" w:w="90"/>
              <w:right w:type="dxa" w:w="120"/>
            </w:tcMar>
          </w:tcPr>
          <w:p>
            <w:pPr>
              <w:spacing w:line="280"/>
            </w:pPr>
            <w:r>
              <w:rPr>
                <w:rFonts w:ascii="Consolas" w:cs="Consolas" w:eastAsia="Consolas" w:hAnsi="Consolas"/>
                <w:b w:val="false"/>
                <w:bCs w:val="false"/>
                <w:color w:val="A8481C"/>
                <w:sz w:val="18"/>
                <w:szCs w:val="18"/>
              </w:rPr>
              <w:t xml:space="preserve">job_description.schema.json</w:t>
            </w:r>
          </w:p>
        </w:tc>
        <w:tc>
          <w:tcPr>
            <w:tcW w:type="dxa" w:w="6060"/>
            <w:tcBorders>
              <w:top w:val="single" w:color="D8CABA" w:sz="2"/>
              <w:left w:val="none" w:color="FFFFFF" w:sz="0"/>
              <w:bottom w:val="single" w:color="D8CABA" w:sz="2"/>
              <w:right w:val="none" w:color="FFFFFF" w:sz="0"/>
            </w:tcBorders>
            <w:shd w:fill="FFFFFF" w:val="clear"/>
            <w:tcMar>
              <w:top w:type="dxa" w:w="90"/>
              <w:left w:type="dxa" w:w="120"/>
              <w:bottom w:type="dxa" w:w="90"/>
              <w:right w:type="dxa" w:w="120"/>
            </w:tcMar>
          </w:tcPr>
          <w:p>
            <w:pPr>
              <w:spacing w:line="280"/>
            </w:pPr>
            <w:r>
              <w:rPr>
                <w:b w:val="false"/>
                <w:bCs w:val="false"/>
                <w:color w:val="2B2724"/>
                <w:sz w:val="20"/>
                <w:szCs w:val="20"/>
              </w:rPr>
              <w:t xml:space="preserve">A role.</w:t>
            </w:r>
          </w:p>
        </w:tc>
      </w:tr>
      <w:tr>
        <w:tc>
          <w:tcPr>
            <w:tcW w:type="dxa" w:w="3300"/>
            <w:tcBorders>
              <w:top w:val="single" w:color="D8CABA" w:sz="2"/>
              <w:left w:val="none" w:color="FFFFFF" w:sz="0"/>
              <w:bottom w:val="single" w:color="D8CABA" w:sz="2"/>
              <w:right w:val="none" w:color="FFFFFF" w:sz="0"/>
            </w:tcBorders>
            <w:shd w:fill="FFFFFF" w:val="clear"/>
            <w:tcMar>
              <w:top w:type="dxa" w:w="90"/>
              <w:left w:type="dxa" w:w="120"/>
              <w:bottom w:type="dxa" w:w="90"/>
              <w:right w:type="dxa" w:w="120"/>
            </w:tcMar>
          </w:tcPr>
          <w:p>
            <w:pPr>
              <w:spacing w:line="280"/>
            </w:pPr>
            <w:r>
              <w:rPr>
                <w:rFonts w:ascii="Consolas" w:cs="Consolas" w:eastAsia="Consolas" w:hAnsi="Consolas"/>
                <w:b w:val="false"/>
                <w:bCs w:val="false"/>
                <w:color w:val="A8481C"/>
                <w:sz w:val="18"/>
                <w:szCs w:val="18"/>
              </w:rPr>
              <w:t xml:space="preserve">envelope.schema.json</w:t>
            </w:r>
          </w:p>
        </w:tc>
        <w:tc>
          <w:tcPr>
            <w:tcW w:type="dxa" w:w="6060"/>
            <w:tcBorders>
              <w:top w:val="single" w:color="D8CABA" w:sz="2"/>
              <w:left w:val="none" w:color="FFFFFF" w:sz="0"/>
              <w:bottom w:val="single" w:color="D8CABA" w:sz="2"/>
              <w:right w:val="none" w:color="FFFFFF" w:sz="0"/>
            </w:tcBorders>
            <w:shd w:fill="FFFFFF" w:val="clear"/>
            <w:tcMar>
              <w:top w:type="dxa" w:w="90"/>
              <w:left w:type="dxa" w:w="120"/>
              <w:bottom w:type="dxa" w:w="90"/>
              <w:right w:type="dxa" w:w="120"/>
            </w:tcMar>
          </w:tcPr>
          <w:p>
            <w:pPr>
              <w:spacing w:line="280"/>
            </w:pPr>
            <w:r>
              <w:rPr>
                <w:b w:val="false"/>
                <w:bCs w:val="false"/>
                <w:color w:val="2B2724"/>
                <w:sz w:val="20"/>
                <w:szCs w:val="20"/>
              </w:rPr>
              <w:t xml:space="preserve">The wrapper every result travels in: status, confidence, evidence, model identity, timestamps.</w:t>
            </w:r>
          </w:p>
        </w:tc>
      </w:tr>
      <w:tr>
        <w:tc>
          <w:tcPr>
            <w:tcW w:type="dxa" w:w="3300"/>
            <w:tcBorders>
              <w:top w:val="single" w:color="D8CABA" w:sz="2"/>
              <w:left w:val="none" w:color="FFFFFF" w:sz="0"/>
              <w:bottom w:val="single" w:color="D8CABA" w:sz="2"/>
              <w:right w:val="none" w:color="FFFFFF" w:sz="0"/>
            </w:tcBorders>
            <w:shd w:fill="FFFFFF" w:val="clear"/>
            <w:tcMar>
              <w:top w:type="dxa" w:w="90"/>
              <w:left w:type="dxa" w:w="120"/>
              <w:bottom w:type="dxa" w:w="90"/>
              <w:right w:type="dxa" w:w="120"/>
            </w:tcMar>
          </w:tcPr>
          <w:p>
            <w:pPr>
              <w:spacing w:line="280"/>
            </w:pPr>
            <w:r>
              <w:rPr>
                <w:rFonts w:ascii="Consolas" w:cs="Consolas" w:eastAsia="Consolas" w:hAnsi="Consolas"/>
                <w:b w:val="false"/>
                <w:bCs w:val="false"/>
                <w:color w:val="A8481C"/>
                <w:sz w:val="18"/>
                <w:szCs w:val="18"/>
              </w:rPr>
              <w:t xml:space="preserve">WF-03_*.schema.json</w:t>
            </w:r>
          </w:p>
        </w:tc>
        <w:tc>
          <w:tcPr>
            <w:tcW w:type="dxa" w:w="6060"/>
            <w:tcBorders>
              <w:top w:val="single" w:color="D8CABA" w:sz="2"/>
              <w:left w:val="none" w:color="FFFFFF" w:sz="0"/>
              <w:bottom w:val="single" w:color="D8CABA" w:sz="2"/>
              <w:right w:val="none" w:color="FFFFFF" w:sz="0"/>
            </w:tcBorders>
            <w:shd w:fill="FFFFFF" w:val="clear"/>
            <w:tcMar>
              <w:top w:type="dxa" w:w="90"/>
              <w:left w:type="dxa" w:w="120"/>
              <w:bottom w:type="dxa" w:w="90"/>
              <w:right w:type="dxa" w:w="120"/>
            </w:tcMar>
          </w:tcPr>
          <w:p>
            <w:pPr>
              <w:spacing w:line="280"/>
            </w:pPr>
            <w:r>
              <w:rPr>
                <w:b w:val="false"/>
                <w:bCs w:val="false"/>
                <w:color w:val="2B2724"/>
                <w:sz w:val="20"/>
                <w:szCs w:val="20"/>
              </w:rPr>
              <w:t xml:space="preserve">What extraction must produce, and its result inside the envelope.</w:t>
            </w:r>
          </w:p>
        </w:tc>
      </w:tr>
      <w:tr>
        <w:tc>
          <w:tcPr>
            <w:tcW w:type="dxa" w:w="3300"/>
            <w:tcBorders>
              <w:top w:val="single" w:color="D8CABA" w:sz="2"/>
              <w:left w:val="none" w:color="FFFFFF" w:sz="0"/>
              <w:bottom w:val="single" w:color="D8CABA" w:sz="2"/>
              <w:right w:val="none" w:color="FFFFFF" w:sz="0"/>
            </w:tcBorders>
            <w:shd w:fill="FFFFFF" w:val="clear"/>
            <w:tcMar>
              <w:top w:type="dxa" w:w="90"/>
              <w:left w:type="dxa" w:w="120"/>
              <w:bottom w:type="dxa" w:w="90"/>
              <w:right w:type="dxa" w:w="120"/>
            </w:tcMar>
          </w:tcPr>
          <w:p>
            <w:pPr>
              <w:spacing w:line="280"/>
            </w:pPr>
            <w:r>
              <w:rPr>
                <w:rFonts w:ascii="Consolas" w:cs="Consolas" w:eastAsia="Consolas" w:hAnsi="Consolas"/>
                <w:b w:val="false"/>
                <w:bCs w:val="false"/>
                <w:color w:val="A8481C"/>
                <w:sz w:val="18"/>
                <w:szCs w:val="18"/>
              </w:rPr>
              <w:t xml:space="preserve">WF-04_*.schema.json</w:t>
            </w:r>
          </w:p>
        </w:tc>
        <w:tc>
          <w:tcPr>
            <w:tcW w:type="dxa" w:w="6060"/>
            <w:tcBorders>
              <w:top w:val="single" w:color="D8CABA" w:sz="2"/>
              <w:left w:val="none" w:color="FFFFFF" w:sz="0"/>
              <w:bottom w:val="single" w:color="D8CABA" w:sz="2"/>
              <w:right w:val="none" w:color="FFFFFF" w:sz="0"/>
            </w:tcBorders>
            <w:shd w:fill="FFFFFF" w:val="clear"/>
            <w:tcMar>
              <w:top w:type="dxa" w:w="90"/>
              <w:left w:type="dxa" w:w="120"/>
              <w:bottom w:type="dxa" w:w="90"/>
              <w:right w:type="dxa" w:w="120"/>
            </w:tcMar>
          </w:tcPr>
          <w:p>
            <w:pPr>
              <w:spacing w:line="280"/>
            </w:pPr>
            <w:r>
              <w:rPr>
                <w:b w:val="false"/>
                <w:bCs w:val="false"/>
                <w:color w:val="2B2724"/>
                <w:sz w:val="20"/>
                <w:szCs w:val="20"/>
              </w:rPr>
              <w:t xml:space="preserve">The same pair for matching.</w:t>
            </w:r>
          </w:p>
        </w:tc>
      </w:tr>
      <w:tr>
        <w:tc>
          <w:tcPr>
            <w:tcW w:type="dxa" w:w="3300"/>
            <w:tcBorders>
              <w:top w:val="single" w:color="D8CABA" w:sz="2"/>
              <w:left w:val="none" w:color="FFFFFF" w:sz="0"/>
              <w:bottom w:val="single" w:color="D8CABA" w:sz="2"/>
              <w:right w:val="none" w:color="FFFFFF" w:sz="0"/>
            </w:tcBorders>
            <w:shd w:fill="FFFFFF" w:val="clear"/>
            <w:tcMar>
              <w:top w:type="dxa" w:w="90"/>
              <w:left w:type="dxa" w:w="120"/>
              <w:bottom w:type="dxa" w:w="90"/>
              <w:right w:type="dxa" w:w="120"/>
            </w:tcMar>
          </w:tcPr>
          <w:p>
            <w:pPr>
              <w:spacing w:line="280"/>
            </w:pPr>
            <w:r>
              <w:rPr>
                <w:b w:val="false"/>
                <w:bCs w:val="false"/>
                <w:color w:val="2B2724"/>
                <w:sz w:val="20"/>
                <w:szCs w:val="20"/>
              </w:rPr>
              <w:t xml:space="preserve">Three more</w:t>
            </w:r>
          </w:p>
        </w:tc>
        <w:tc>
          <w:tcPr>
            <w:tcW w:type="dxa" w:w="6060"/>
            <w:tcBorders>
              <w:top w:val="single" w:color="D8CABA" w:sz="2"/>
              <w:left w:val="none" w:color="FFFFFF" w:sz="0"/>
              <w:bottom w:val="single" w:color="D8CABA" w:sz="2"/>
              <w:right w:val="none" w:color="FFFFFF" w:sz="0"/>
            </w:tcBorders>
            <w:shd w:fill="FFFFFF" w:val="clear"/>
            <w:tcMar>
              <w:top w:type="dxa" w:w="90"/>
              <w:left w:type="dxa" w:w="120"/>
              <w:bottom w:type="dxa" w:w="90"/>
              <w:right w:type="dxa" w:w="120"/>
            </w:tcMar>
          </w:tcPr>
          <w:p>
            <w:pPr>
              <w:spacing w:line="280"/>
            </w:pPr>
            <w:r>
              <w:rPr>
                <w:b w:val="false"/>
                <w:bCs w:val="false"/>
                <w:color w:val="2B2724"/>
                <w:sz w:val="20"/>
                <w:szCs w:val="20"/>
              </w:rPr>
              <w:t xml:space="preserve">Contracts for the unbuilt stages: candidate profile, hiring recommendation, interview feedback.</w:t>
            </w:r>
          </w:p>
        </w:tc>
      </w:tr>
      <w:tr>
        <w:tc>
          <w:tcPr>
            <w:tcW w:type="dxa" w:w="3300"/>
            <w:tcBorders>
              <w:top w:val="single" w:color="D8CABA" w:sz="2"/>
              <w:left w:val="none" w:color="FFFFFF" w:sz="0"/>
              <w:bottom w:val="single" w:color="D8CABA" w:sz="2"/>
              <w:right w:val="none" w:color="FFFFFF" w:sz="0"/>
            </w:tcBorders>
            <w:shd w:fill="FFFFFF" w:val="clear"/>
            <w:tcMar>
              <w:top w:type="dxa" w:w="90"/>
              <w:left w:type="dxa" w:w="120"/>
              <w:bottom w:type="dxa" w:w="90"/>
              <w:right w:type="dxa" w:w="120"/>
            </w:tcMar>
          </w:tcPr>
          <w:p>
            <w:pPr>
              <w:spacing w:line="280"/>
            </w:pPr>
            <w:r>
              <w:rPr>
                <w:rFonts w:ascii="Consolas" w:cs="Consolas" w:eastAsia="Consolas" w:hAnsi="Consolas"/>
                <w:b w:val="false"/>
                <w:bCs w:val="false"/>
                <w:color w:val="A8481C"/>
                <w:sz w:val="18"/>
                <w:szCs w:val="18"/>
              </w:rPr>
              <w:t xml:space="preserve">prompt_metadata.schema.json</w:t>
            </w:r>
          </w:p>
        </w:tc>
        <w:tc>
          <w:tcPr>
            <w:tcW w:type="dxa" w:w="6060"/>
            <w:tcBorders>
              <w:top w:val="single" w:color="D8CABA" w:sz="2"/>
              <w:left w:val="none" w:color="FFFFFF" w:sz="0"/>
              <w:bottom w:val="single" w:color="D8CABA" w:sz="2"/>
              <w:right w:val="none" w:color="FFFFFF" w:sz="0"/>
            </w:tcBorders>
            <w:shd w:fill="FFFFFF" w:val="clear"/>
            <w:tcMar>
              <w:top w:type="dxa" w:w="90"/>
              <w:left w:type="dxa" w:w="120"/>
              <w:bottom w:type="dxa" w:w="90"/>
              <w:right w:type="dxa" w:w="120"/>
            </w:tcMar>
          </w:tcPr>
          <w:p>
            <w:pPr>
              <w:spacing w:line="280"/>
            </w:pPr>
            <w:r>
              <w:rPr>
                <w:b w:val="false"/>
                <w:bCs w:val="false"/>
                <w:color w:val="2B2724"/>
                <w:sz w:val="20"/>
                <w:szCs w:val="20"/>
              </w:rPr>
              <w:t xml:space="preserve">Versioning information attached to a prompt.</w:t>
            </w:r>
          </w:p>
        </w:tc>
      </w:tr>
    </w:tbl>
    <w:p>
      <w:pPr>
        <w:spacing w:after="200"/>
      </w:pPr>
    </w:p>
    <w:p>
      <w:pPr>
        <w:spacing w:after="160" w:line="300"/>
      </w:pPr>
      <w:r>
        <w:rPr>
          <w:b w:val="false"/>
          <w:bCs w:val="false"/>
          <w:color w:val="2B2724"/>
          <w:sz w:val="22"/>
          <w:szCs w:val="22"/>
        </w:rPr>
        <w:t xml:space="preserve">Two things about this folder explain a great deal of the code.</w:t>
      </w:r>
    </w:p>
    <w:p>
      <w:pPr>
        <w:pStyle w:val="Heading3"/>
        <w:spacing w:after="90" w:before="260"/>
      </w:pPr>
      <w:r>
        <w:rPr>
          <w:b/>
          <w:bCs/>
          <w:color w:val="2B2724"/>
          <w:sz w:val="22"/>
          <w:szCs w:val="22"/>
        </w:rPr>
        <w:t xml:space="preserve">The envelope is defined once</w:t>
      </w:r>
    </w:p>
    <w:p>
      <w:pPr>
        <w:spacing w:after="160" w:line="300"/>
      </w:pPr>
      <w:r>
        <w:rPr>
          <w:b w:val="false"/>
          <w:bCs w:val="false"/>
          <w:color w:val="2B2724"/>
          <w:sz w:val="22"/>
          <w:szCs w:val="22"/>
        </w:rPr>
        <w:t xml:space="preserve">Every workflow's output uses the same outer wrapper. That lives in one file and the others point at it. The alternative was copying those fields into each workflow's schema, which is how eight copies of a definition end up disagreeing after the third edit.</w:t>
      </w:r>
    </w:p>
    <w:p>
      <w:pPr>
        <w:pStyle w:val="Heading3"/>
        <w:spacing w:after="90" w:before="260"/>
      </w:pPr>
      <w:r>
        <w:rPr>
          <w:b/>
          <w:bCs/>
          <w:color w:val="2B2724"/>
          <w:sz w:val="22"/>
          <w:szCs w:val="22"/>
        </w:rPr>
        <w:t xml:space="preserve">The schema is not advice, it is a cage</w:t>
      </w:r>
    </w:p>
    <w:p>
      <w:pPr>
        <w:spacing w:after="160" w:line="300"/>
      </w:pPr>
      <w:r>
        <w:rPr>
          <w:b w:val="false"/>
          <w:bCs w:val="false"/>
          <w:color w:val="2B2724"/>
          <w:sz w:val="22"/>
          <w:szCs w:val="22"/>
        </w:rPr>
        <w:t xml:space="preserve">When the model is called, the schema is handed to it as a </w:t>
      </w:r>
      <w:r>
        <w:rPr>
          <w:b/>
          <w:bCs/>
          <w:color w:val="2B2724"/>
          <w:sz w:val="22"/>
          <w:szCs w:val="22"/>
        </w:rPr>
        <w:t xml:space="preserve">constraint on what it is physically able to produce</w:t>
      </w:r>
      <w:r>
        <w:rPr>
          <w:b w:val="false"/>
          <w:bCs w:val="false"/>
          <w:color w:val="2B2724"/>
          <w:sz w:val="22"/>
          <w:szCs w:val="22"/>
        </w:rPr>
        <w:t xml:space="preserve"> — not as an instruction in the prompt asking it nicely. This is a hard rule of the project and there is a test that checks it. The difference is invisible from the outside right up until the day a model ignores the instruction, which is the day it matters.</w:t>
      </w:r>
    </w:p>
    <w:p>
      <w:pPr>
        <w:pStyle w:val="Heading2"/>
        <w:pBdr>
          <w:bottom w:val="single" w:color="D8CABA" w:sz="6" w:space="6"/>
        </w:pBdr>
        <w:spacing w:after="120" w:before="380"/>
      </w:pPr>
      <w:r>
        <w:rPr>
          <w:rFonts w:ascii="Georgia" w:cs="Georgia" w:eastAsia="Georgia" w:hAnsi="Georgia"/>
          <w:b/>
          <w:bCs/>
          <w:color w:val="A8481C"/>
          <w:sz w:val="26"/>
          <w:szCs w:val="26"/>
        </w:rPr>
        <w:t xml:space="preserve">src — the product</w:t>
      </w:r>
    </w:p>
    <w:p>
      <w:pPr>
        <w:spacing w:after="160" w:line="300"/>
      </w:pPr>
      <w:r>
        <w:rPr>
          <w:b w:val="false"/>
          <w:bCs w:val="false"/>
          <w:color w:val="2B2724"/>
          <w:sz w:val="22"/>
          <w:szCs w:val="22"/>
        </w:rPr>
        <w:t xml:space="preserve">About 7,300 lines of Python. This is the system.</w:t>
      </w:r>
    </w:p>
    <w:p>
      <w:pPr>
        <w:pStyle w:val="Heading3"/>
        <w:spacing w:after="90" w:before="260"/>
      </w:pPr>
      <w:r>
        <w:rPr>
          <w:b/>
          <w:bCs/>
          <w:color w:val="2B2724"/>
          <w:sz w:val="22"/>
          <w:szCs w:val="22"/>
        </w:rPr>
        <w:t xml:space="preserve">ingest.py — getting text out of a document</w:t>
      </w:r>
    </w:p>
    <w:p>
      <w:pPr>
        <w:spacing w:after="160" w:line="300"/>
      </w:pPr>
      <w:r>
        <w:rPr>
          <w:b w:val="false"/>
          <w:bCs w:val="false"/>
          <w:color w:val="2B2724"/>
          <w:sz w:val="22"/>
          <w:szCs w:val="22"/>
        </w:rPr>
        <w:t xml:space="preserve">PDF, Word or plain text, with optical character recognition as a fallback for scanned pages. Three decisions live here.</w:t>
      </w:r>
    </w:p>
    <w:p>
      <w:pPr>
        <w:pStyle w:val="ListParagraph"/>
        <w:numPr>
          <w:ilvl w:val="0"/>
          <w:numId w:val="2"/>
        </w:numPr>
        <w:spacing w:after="80" w:line="300"/>
      </w:pPr>
      <w:r>
        <w:rPr>
          <w:b w:val="false"/>
          <w:bCs w:val="false"/>
          <w:color w:val="2B2724"/>
          <w:sz w:val="22"/>
          <w:szCs w:val="22"/>
        </w:rPr>
        <w:t xml:space="preserve">It checks the file's </w:t>
      </w:r>
      <w:r>
        <w:rPr>
          <w:b/>
          <w:bCs/>
          <w:color w:val="2B2724"/>
          <w:sz w:val="22"/>
          <w:szCs w:val="22"/>
        </w:rPr>
        <w:t xml:space="preserve">magic bytes</w:t>
      </w:r>
      <w:r>
        <w:rPr>
          <w:b w:val="false"/>
          <w:bCs w:val="false"/>
          <w:color w:val="2B2724"/>
          <w:sz w:val="22"/>
          <w:szCs w:val="22"/>
        </w:rPr>
        <w:t xml:space="preserve"> — the first few bytes, which say what a file really is — rather than trusting the extension, so a renamed program never reaches the parser.</w:t>
      </w:r>
    </w:p>
    <w:p>
      <w:pPr>
        <w:pStyle w:val="ListParagraph"/>
        <w:numPr>
          <w:ilvl w:val="0"/>
          <w:numId w:val="2"/>
        </w:numPr>
        <w:spacing w:after="80" w:line="300"/>
      </w:pPr>
      <w:r>
        <w:rPr>
          <w:b w:val="false"/>
          <w:bCs w:val="false"/>
          <w:color w:val="2B2724"/>
          <w:sz w:val="22"/>
          <w:szCs w:val="22"/>
        </w:rPr>
        <w:t xml:space="preserve">It extracts Word </w:t>
      </w:r>
      <w:r>
        <w:rPr>
          <w:b/>
          <w:bCs/>
          <w:color w:val="2B2724"/>
          <w:sz w:val="22"/>
          <w:szCs w:val="22"/>
        </w:rPr>
        <w:t xml:space="preserve">table cells</w:t>
      </w:r>
      <w:r>
        <w:rPr>
          <w:b w:val="false"/>
          <w:bCs w:val="false"/>
          <w:color w:val="2B2724"/>
          <w:sz w:val="22"/>
          <w:szCs w:val="22"/>
        </w:rPr>
        <w:t xml:space="preserve">, because resumes routinely put skills and dates in tables and dropping them loses half the CV.</w:t>
      </w:r>
    </w:p>
    <w:p>
      <w:pPr>
        <w:pStyle w:val="ListParagraph"/>
        <w:numPr>
          <w:ilvl w:val="0"/>
          <w:numId w:val="2"/>
        </w:numPr>
        <w:spacing w:after="80" w:line="300"/>
      </w:pPr>
      <w:r>
        <w:rPr>
          <w:b w:val="false"/>
          <w:bCs w:val="false"/>
          <w:color w:val="2B2724"/>
          <w:sz w:val="22"/>
          <w:szCs w:val="22"/>
        </w:rPr>
        <w:t xml:space="preserve">The document's fingerprint is taken over </w:t>
      </w:r>
      <w:r>
        <w:rPr>
          <w:b/>
          <w:bCs/>
          <w:color w:val="2B2724"/>
          <w:sz w:val="22"/>
          <w:szCs w:val="22"/>
        </w:rPr>
        <w:t xml:space="preserve">the original bytes, not the extracted text</w:t>
      </w:r>
      <w:r>
        <w:rPr>
          <w:b w:val="false"/>
          <w:bCs w:val="false"/>
          <w:color w:val="2B2724"/>
          <w:sz w:val="22"/>
          <w:szCs w:val="22"/>
        </w:rPr>
        <w:t xml:space="preserve">. Extraction output changes when the PDF library is upgraded, so fingerprinting the text would silently break the system's ability to recognise a CV it has already seen.</w:t>
      </w:r>
    </w:p>
    <w:p>
      <w:pPr>
        <w:spacing w:after="200"/>
      </w:pPr>
    </w:p>
    <w:p>
      <w:pPr>
        <w:pStyle w:val="Heading3"/>
        <w:spacing w:after="90" w:before="260"/>
      </w:pPr>
      <w:r>
        <w:rPr>
          <w:b/>
          <w:bCs/>
          <w:color w:val="2B2724"/>
          <w:sz w:val="22"/>
          <w:szCs w:val="22"/>
        </w:rPr>
        <w:t xml:space="preserve">extract.py — calling the model</w:t>
      </w:r>
    </w:p>
    <w:p>
      <w:pPr>
        <w:spacing w:after="160" w:line="300"/>
      </w:pPr>
      <w:r>
        <w:rPr>
          <w:b w:val="false"/>
          <w:bCs w:val="false"/>
          <w:color w:val="2B2724"/>
          <w:sz w:val="22"/>
          <w:szCs w:val="22"/>
        </w:rPr>
        <w:t xml:space="preserve">The important behaviour here is small and easy to miss. Facts the system already knows — page count, character count, document fingerprint — </w:t>
      </w:r>
      <w:r>
        <w:rPr>
          <w:b/>
          <w:bCs/>
          <w:color w:val="2B2724"/>
          <w:sz w:val="22"/>
          <w:szCs w:val="22"/>
        </w:rPr>
        <w:t xml:space="preserve">overwrite</w:t>
      </w:r>
      <w:r>
        <w:rPr>
          <w:b w:val="false"/>
          <w:bCs w:val="false"/>
          <w:color w:val="2B2724"/>
          <w:sz w:val="22"/>
          <w:szCs w:val="22"/>
        </w:rPr>
        <w:t xml:space="preserve"> whatever the model claims about them. The model is not trusted to report facts we have.</w:t>
      </w:r>
    </w:p>
    <w:p>
      <w:pPr>
        <w:pStyle w:val="Heading3"/>
        <w:spacing w:after="90" w:before="260"/>
      </w:pPr>
      <w:r>
        <w:rPr>
          <w:b/>
          <w:bCs/>
          <w:color w:val="2B2724"/>
          <w:sz w:val="22"/>
          <w:szCs w:val="22"/>
        </w:rPr>
        <w:t xml:space="preserve">validate.py — the most important file in the project</w:t>
      </w:r>
    </w:p>
    <w:p>
      <w:pPr>
        <w:spacing w:after="160" w:line="300"/>
      </w:pPr>
      <w:r>
        <w:rPr>
          <w:b w:val="false"/>
          <w:bCs w:val="false"/>
          <w:color w:val="2B2724"/>
          <w:sz w:val="22"/>
          <w:szCs w:val="22"/>
        </w:rPr>
        <w:t xml:space="preserve">Four layers of checking. The one that matters is called </w:t>
      </w:r>
      <w:r>
        <w:rPr>
          <w:b/>
          <w:bCs/>
          <w:color w:val="2B2724"/>
          <w:sz w:val="22"/>
          <w:szCs w:val="22"/>
        </w:rPr>
        <w:t xml:space="preserve">VR-03</w:t>
      </w:r>
      <w:r>
        <w:rPr>
          <w:b w:val="false"/>
          <w:bCs w:val="false"/>
          <w:color w:val="2B2724"/>
          <w:sz w:val="22"/>
          <w:szCs w:val="22"/>
        </w:rPr>
        <w:t xml:space="preserve">: every quote the model offers as evidence is searched for in the original document. If it is not there, or is only a loose match, the extraction is flagged as a possible fabrication and blocked.</w:t>
      </w:r>
    </w:p>
    <w:p>
      <w:pPr>
        <w:spacing w:after="160" w:line="300"/>
      </w:pPr>
      <w:r>
        <w:rPr>
          <w:b w:val="false"/>
          <w:bCs w:val="false"/>
          <w:color w:val="2B2724"/>
          <w:sz w:val="22"/>
          <w:szCs w:val="22"/>
        </w:rPr>
        <w:t xml:space="preserve">It works. It has caught an invented “Principal Engineer at Google DeepMind” at 46 per cent similarity to anything in the document, and a plausible-but-absent AWS certification at 52 per cent, while a genuine quote mangled by PDF line breaks still scored 100 per cent. That last part is why there is a text-normalisation step: without it the system would accuse honest extractions of fabrication because of whitespace.</w:t>
      </w:r>
    </w:p>
    <w:p>
      <w:pPr>
        <w:spacing w:after="160" w:line="300"/>
      </w:pPr>
      <w:r>
        <w:rPr>
          <w:b w:val="false"/>
          <w:bCs w:val="false"/>
          <w:color w:val="2B2724"/>
          <w:sz w:val="22"/>
          <w:szCs w:val="22"/>
        </w:rPr>
        <w:t xml:space="preserve">Then came a harder problem.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CABA" w:sz="2"/>
              <w:left w:val="single" w:color="A8481C" w:sz="18"/>
              <w:bottom w:val="single" w:color="D8CABA" w:sz="2"/>
              <w:right w:val="single" w:color="D8CABA" w:sz="2"/>
            </w:tcBorders>
            <w:shd w:fill="F6EFE7" w:val="clear"/>
            <w:tcMar>
              <w:top w:type="dxa" w:w="160"/>
              <w:left w:type="dxa" w:w="180"/>
              <w:bottom w:type="dxa" w:w="160"/>
              <w:right w:type="dxa" w:w="180"/>
            </w:tcMar>
          </w:tcPr>
          <w:p>
            <w:pPr>
              <w:spacing w:line="300"/>
            </w:pPr>
            <w:r>
              <w:rPr>
                <w:b w:val="false"/>
                <w:bCs w:val="false"/>
                <w:color w:val="2B2724"/>
                <w:sz w:val="22"/>
                <w:szCs w:val="22"/>
              </w:rPr>
              <w:t xml:space="preserve">VR-03 proves </w:t>
            </w:r>
            <w:r>
              <w:rPr>
                <w:b/>
                <w:bCs/>
                <w:color w:val="2B2724"/>
                <w:sz w:val="22"/>
                <w:szCs w:val="22"/>
              </w:rPr>
              <w:t xml:space="preserve">a quote exists in the document</w:t>
            </w:r>
            <w:r>
              <w:rPr>
                <w:b w:val="false"/>
                <w:bCs w:val="false"/>
                <w:color w:val="2B2724"/>
                <w:sz w:val="22"/>
                <w:szCs w:val="22"/>
              </w:rPr>
              <w:t xml:space="preserve">. It proves nothing about </w:t>
            </w:r>
            <w:r>
              <w:rPr>
                <w:b/>
                <w:bCs/>
                <w:color w:val="2B2724"/>
                <w:sz w:val="22"/>
                <w:szCs w:val="22"/>
              </w:rPr>
              <w:t xml:space="preserve">the field the quote was attached to</w:t>
            </w:r>
            <w:r>
              <w:rPr>
                <w:b w:val="false"/>
                <w:bCs w:val="false"/>
                <w:color w:val="2B2724"/>
                <w:sz w:val="22"/>
                <w:szCs w:val="22"/>
              </w:rPr>
              <w:t xml:space="preserve">.</w:t>
            </w:r>
          </w:p>
        </w:tc>
      </w:tr>
    </w:tbl>
    <w:p>
      <w:pPr>
        <w:spacing w:after="200"/>
      </w:pPr>
    </w:p>
    <w:p>
      <w:pPr>
        <w:spacing w:after="160" w:line="300"/>
      </w:pPr>
      <w:r>
        <w:rPr>
          <w:b w:val="false"/>
          <w:bCs w:val="false"/>
          <w:color w:val="2B2724"/>
          <w:sz w:val="22"/>
          <w:szCs w:val="22"/>
        </w:rPr>
        <w:t xml:space="preserve">The model quoted “Email: rahul.sharma@email.com” — a real line, read correctly — and wrote </w:t>
      </w:r>
      <w:r>
        <w:rPr>
          <w:rFonts w:ascii="Consolas" w:cs="Consolas" w:eastAsia="Consolas" w:hAnsi="Consolas"/>
          <w:b w:val="false"/>
          <w:bCs w:val="false"/>
          <w:color w:val="A8481C"/>
          <w:sz w:val="20"/>
          <w:szCs w:val="20"/>
        </w:rPr>
        <w:t xml:space="preserve">rahl.sharma@email.com</w:t>
      </w:r>
      <w:r>
        <w:rPr>
          <w:b w:val="false"/>
          <w:bCs w:val="false"/>
          <w:color w:val="2B2724"/>
          <w:sz w:val="22"/>
          <w:szCs w:val="22"/>
        </w:rPr>
        <w:t xml:space="preserve"> into the email field. Every check passed.</w:t>
      </w:r>
    </w:p>
    <w:p>
      <w:pPr>
        <w:spacing w:after="160" w:line="300"/>
      </w:pPr>
      <w:r>
        <w:rPr>
          <w:b w:val="false"/>
          <w:bCs w:val="false"/>
          <w:color w:val="2B2724"/>
          <w:sz w:val="22"/>
          <w:szCs w:val="22"/>
        </w:rPr>
        <w:t xml:space="preserve">So </w:t>
      </w:r>
      <w:r>
        <w:rPr>
          <w:b/>
          <w:bCs/>
          <w:color w:val="2B2724"/>
          <w:sz w:val="22"/>
          <w:szCs w:val="22"/>
        </w:rPr>
        <w:t xml:space="preserve">VR-05</w:t>
      </w:r>
      <w:r>
        <w:rPr>
          <w:b w:val="false"/>
          <w:bCs w:val="false"/>
          <w:color w:val="2B2724"/>
          <w:sz w:val="22"/>
          <w:szCs w:val="22"/>
        </w:rPr>
        <w:t xml:space="preserve"> was added: the value in a field must actually be supported by the quote cited for it. Email, phone and links must match </w:t>
      </w:r>
      <w:r>
        <w:rPr>
          <w:b/>
          <w:bCs/>
          <w:color w:val="2B2724"/>
          <w:sz w:val="22"/>
          <w:szCs w:val="22"/>
        </w:rPr>
        <w:t xml:space="preserve">character for character</w:t>
      </w:r>
      <w:r>
        <w:rPr>
          <w:b w:val="false"/>
          <w:bCs w:val="false"/>
          <w:color w:val="2B2724"/>
          <w:sz w:val="22"/>
          <w:szCs w:val="22"/>
        </w:rPr>
        <w:t xml:space="preserve">, because approximate matching is exactly wrong there — the wrong address is a 95 per cent match for the real one and reaches nobody. Summaries are skipped entirely, because a summary is meant to differ from its source, and a rule that fires on correct work is a rule somebody switches off.</w:t>
      </w:r>
    </w:p>
    <w:p>
      <w:pPr>
        <w:spacing w:after="160" w:line="300"/>
      </w:pPr>
      <w:r>
        <w:rPr>
          <w:b w:val="false"/>
          <w:bCs w:val="false"/>
          <w:color w:val="2B2724"/>
          <w:sz w:val="22"/>
          <w:szCs w:val="22"/>
        </w:rPr>
        <w:t xml:space="preserve">And </w:t>
      </w:r>
      <w:r>
        <w:rPr>
          <w:b/>
          <w:bCs/>
          <w:color w:val="2B2724"/>
          <w:sz w:val="22"/>
          <w:szCs w:val="22"/>
        </w:rPr>
        <w:t xml:space="preserve">VR-06</w:t>
      </w:r>
      <w:r>
        <w:rPr>
          <w:b w:val="false"/>
          <w:bCs w:val="false"/>
          <w:color w:val="2B2724"/>
          <w:sz w:val="22"/>
          <w:szCs w:val="22"/>
        </w:rPr>
        <w:t xml:space="preserve">: name, email and phone must each be cited if they were extracted at all. A field nobody cited is exactly as unverified as one cited wrongly — the difference is that the first kind leaves no trace to argue with, and silence reads as success.</w:t>
      </w:r>
    </w:p>
    <w:p>
      <w:pPr>
        <w:spacing w:after="160" w:line="300"/>
      </w:pPr>
      <w:r>
        <w:rPr>
          <w:b w:val="false"/>
          <w:bCs w:val="false"/>
          <w:color w:val="2B2724"/>
          <w:sz w:val="22"/>
          <w:szCs w:val="22"/>
        </w:rPr>
        <w:t xml:space="preserve">Validation never returns a yes or a no. It returns a report: which rule, how serious, and exactly where in the data. A reviewer needs that. “Invalid” helps nobody.</w:t>
      </w:r>
    </w:p>
    <w:p>
      <w:pPr>
        <w:pStyle w:val="Heading3"/>
        <w:spacing w:after="90" w:before="260"/>
      </w:pPr>
      <w:r>
        <w:rPr>
          <w:b/>
          <w:bCs/>
          <w:color w:val="2B2724"/>
          <w:sz w:val="22"/>
          <w:szCs w:val="22"/>
        </w:rPr>
        <w:t xml:space="preserve">match.py — scoring against a role</w:t>
      </w:r>
    </w:p>
    <w:p>
      <w:pPr>
        <w:spacing w:after="160" w:line="300"/>
      </w:pPr>
      <w:r>
        <w:rPr>
          <w:b w:val="false"/>
          <w:bCs w:val="false"/>
          <w:color w:val="2B2724"/>
          <w:sz w:val="22"/>
          <w:szCs w:val="22"/>
        </w:rPr>
        <w:t xml:space="preserve">This file enforces the rule that no single opaque fit score may ever exist. The model judges three things separately — does the candidate have the must-have skills, is the experience in the right band, is the domain right — and gives evidence for each. </w:t>
      </w:r>
      <w:r>
        <w:rPr>
          <w:b/>
          <w:bCs/>
          <w:color w:val="2B2724"/>
          <w:sz w:val="22"/>
          <w:szCs w:val="22"/>
        </w:rPr>
        <w:t xml:space="preserve">Our code</w:t>
      </w:r>
      <w:r>
        <w:rPr>
          <w:b w:val="false"/>
          <w:bCs w:val="false"/>
          <w:color w:val="2B2724"/>
          <w:sz w:val="22"/>
          <w:szCs w:val="22"/>
        </w:rPr>
        <w:t xml:space="preserve">, not the model, combines those into a total using weights from the configuration file.</w:t>
      </w:r>
    </w:p>
    <w:p>
      <w:pPr>
        <w:spacing w:after="160" w:line="300"/>
      </w:pPr>
      <w:r>
        <w:rPr>
          <w:b w:val="false"/>
          <w:bCs w:val="false"/>
          <w:color w:val="2B2724"/>
          <w:sz w:val="22"/>
          <w:szCs w:val="22"/>
        </w:rPr>
        <w:t xml:space="preserve">Why it matters: a rejection has to be explainable if challenged. “0.62” is not an explanation. “Meets three of five must-haves, here are the quotes, experience band below target, domain matches” is.</w:t>
      </w:r>
    </w:p>
    <w:p>
      <w:pPr>
        <w:spacing w:after="160" w:line="300"/>
      </w:pPr>
      <w:r>
        <w:rPr>
          <w:b w:val="false"/>
          <w:bCs w:val="false"/>
          <w:color w:val="2B2724"/>
          <w:sz w:val="22"/>
          <w:szCs w:val="22"/>
        </w:rPr>
        <w:t xml:space="preserve">It is enforced structurally rather than by convention — the score fields are stripped out of the schema before the model is called, so the model is incapable of returning one. A future edit to the prompt cannot reintroduce it.</w:t>
      </w:r>
    </w:p>
    <w:p>
      <w:pPr>
        <w:spacing w:after="160" w:line="300"/>
      </w:pPr>
      <w:r>
        <w:rPr>
          <w:b w:val="false"/>
          <w:bCs w:val="false"/>
          <w:color w:val="2B2724"/>
          <w:sz w:val="22"/>
          <w:szCs w:val="22"/>
        </w:rPr>
        <w:t xml:space="preserve">Four guard rails, all tested: weights must sum to exactly one; an unweighted component is rejected; a </w:t>
      </w:r>
      <w:r>
        <w:rPr>
          <w:b/>
          <w:bCs/>
          <w:color w:val="2B2724"/>
          <w:sz w:val="22"/>
          <w:szCs w:val="22"/>
        </w:rPr>
        <w:t xml:space="preserve">missing</w:t>
      </w:r>
      <w:r>
        <w:rPr>
          <w:b w:val="false"/>
          <w:bCs w:val="false"/>
          <w:color w:val="2B2724"/>
          <w:sz w:val="22"/>
          <w:szCs w:val="22"/>
        </w:rPr>
        <w:t xml:space="preserve"> component is rejected rather than counted as zero, because silently scoring a missing dimension as zero would change who gets rejected, invisibly; and every raw judgement must lie between zero and one.</w:t>
      </w:r>
    </w:p>
    <w:p>
      <w:pPr>
        <w:pStyle w:val="Heading3"/>
        <w:spacing w:after="90" w:before="260"/>
      </w:pPr>
      <w:r>
        <w:rPr>
          <w:b/>
          <w:bCs/>
          <w:color w:val="2B2724"/>
          <w:sz w:val="22"/>
          <w:szCs w:val="22"/>
        </w:rPr>
        <w:t xml:space="preserve">The supporting files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D8CABA" w:sz="2"/>
              <w:left w:val="none" w:color="FFFFFF" w:sz="0"/>
              <w:bottom w:val="single" w:color="D8CABA" w:sz="2"/>
              <w:right w:val="none" w:color="FFFFFF" w:sz="0"/>
            </w:tcBorders>
            <w:shd w:fill="EFE4D6" w:val="clear"/>
            <w:tcMar>
              <w:top w:type="dxa" w:w="90"/>
              <w:left w:type="dxa" w:w="120"/>
              <w:bottom w:type="dxa" w:w="90"/>
              <w:right w:type="dxa" w:w="120"/>
            </w:tcMar>
          </w:tcPr>
          <w:p>
            <w:pPr>
              <w:spacing w:line="280"/>
            </w:pPr>
            <w:r>
              <w:rPr>
                <w:b w:val="false"/>
                <w:bCs w:val="false"/>
                <w:color w:val="2B2724"/>
                <w:sz w:val="20"/>
                <w:szCs w:val="20"/>
              </w:rPr>
              <w:t xml:space="preserve">File</w:t>
            </w:r>
          </w:p>
        </w:tc>
        <w:tc>
          <w:tcPr>
            <w:tcW w:type="dxa" w:w="7260"/>
            <w:tcBorders>
              <w:top w:val="single" w:color="D8CABA" w:sz="2"/>
              <w:left w:val="none" w:color="FFFFFF" w:sz="0"/>
              <w:bottom w:val="single" w:color="D8CABA" w:sz="2"/>
              <w:right w:val="none" w:color="FFFFFF" w:sz="0"/>
            </w:tcBorders>
            <w:shd w:fill="EFE4D6" w:val="clear"/>
            <w:tcMar>
              <w:top w:type="dxa" w:w="90"/>
              <w:left w:type="dxa" w:w="120"/>
              <w:bottom w:type="dxa" w:w="90"/>
              <w:right w:type="dxa" w:w="120"/>
            </w:tcMar>
          </w:tcPr>
          <w:p>
            <w:pPr>
              <w:spacing w:line="280"/>
            </w:pPr>
            <w:r>
              <w:rPr>
                <w:b w:val="false"/>
                <w:bCs w:val="false"/>
                <w:color w:val="2B2724"/>
                <w:sz w:val="20"/>
                <w:szCs w:val="20"/>
              </w:rPr>
              <w:t xml:space="preserve">What it does</w:t>
            </w:r>
          </w:p>
        </w:tc>
      </w:tr>
      <w:tr>
        <w:tc>
          <w:tcPr>
            <w:tcW w:type="dxa" w:w="2100"/>
            <w:tcBorders>
              <w:top w:val="single" w:color="D8CABA" w:sz="2"/>
              <w:left w:val="none" w:color="FFFFFF" w:sz="0"/>
              <w:bottom w:val="single" w:color="D8CABA" w:sz="2"/>
              <w:right w:val="none" w:color="FFFFFF" w:sz="0"/>
            </w:tcBorders>
            <w:shd w:fill="FFFFFF" w:val="clear"/>
            <w:tcMar>
              <w:top w:type="dxa" w:w="90"/>
              <w:left w:type="dxa" w:w="120"/>
              <w:bottom w:type="dxa" w:w="90"/>
              <w:right w:type="dxa" w:w="120"/>
            </w:tcMar>
          </w:tcPr>
          <w:p>
            <w:pPr>
              <w:spacing w:line="280"/>
            </w:pPr>
            <w:r>
              <w:rPr>
                <w:rFonts w:ascii="Consolas" w:cs="Consolas" w:eastAsia="Consolas" w:hAnsi="Consolas"/>
                <w:b w:val="false"/>
                <w:bCs w:val="false"/>
                <w:color w:val="A8481C"/>
                <w:sz w:val="18"/>
                <w:szCs w:val="18"/>
              </w:rPr>
              <w:t xml:space="preserve">config.py</w:t>
            </w:r>
          </w:p>
        </w:tc>
        <w:tc>
          <w:tcPr>
            <w:tcW w:type="dxa" w:w="7260"/>
            <w:tcBorders>
              <w:top w:val="single" w:color="D8CABA" w:sz="2"/>
              <w:left w:val="none" w:color="FFFFFF" w:sz="0"/>
              <w:bottom w:val="single" w:color="D8CABA" w:sz="2"/>
              <w:right w:val="none" w:color="FFFFFF" w:sz="0"/>
            </w:tcBorders>
            <w:shd w:fill="FFFFFF" w:val="clear"/>
            <w:tcMar>
              <w:top w:type="dxa" w:w="90"/>
              <w:left w:type="dxa" w:w="120"/>
              <w:bottom w:type="dxa" w:w="90"/>
              <w:right w:type="dxa" w:w="120"/>
            </w:tcMar>
          </w:tcPr>
          <w:p>
            <w:pPr>
              <w:spacing w:line="280"/>
            </w:pPr>
            <w:r>
              <w:rPr>
                <w:b w:val="false"/>
                <w:bCs w:val="false"/>
                <w:color w:val="2B2724"/>
                <w:sz w:val="20"/>
                <w:szCs w:val="20"/>
              </w:rPr>
              <w:t xml:space="preserve">Loads the organisation config and validates it </w:t>
            </w:r>
            <w:r>
              <w:rPr>
                <w:b/>
                <w:bCs/>
                <w:color w:val="2B2724"/>
                <w:sz w:val="20"/>
                <w:szCs w:val="20"/>
              </w:rPr>
              <w:t xml:space="preserve">at startup</w:t>
            </w:r>
            <w:r>
              <w:rPr>
                <w:b w:val="false"/>
                <w:bCs w:val="false"/>
                <w:color w:val="2B2724"/>
                <w:sz w:val="20"/>
                <w:szCs w:val="20"/>
              </w:rPr>
              <w:t xml:space="preserve">, so a badly configured scoring rubric fails immediately instead of quietly mis-scoring candidates for a month.</w:t>
            </w:r>
          </w:p>
        </w:tc>
      </w:tr>
      <w:tr>
        <w:tc>
          <w:tcPr>
            <w:tcW w:type="dxa" w:w="2100"/>
            <w:tcBorders>
              <w:top w:val="single" w:color="D8CABA" w:sz="2"/>
              <w:left w:val="none" w:color="FFFFFF" w:sz="0"/>
              <w:bottom w:val="single" w:color="D8CABA" w:sz="2"/>
              <w:right w:val="none" w:color="FFFFFF" w:sz="0"/>
            </w:tcBorders>
            <w:shd w:fill="FFFFFF" w:val="clear"/>
            <w:tcMar>
              <w:top w:type="dxa" w:w="90"/>
              <w:left w:type="dxa" w:w="120"/>
              <w:bottom w:type="dxa" w:w="90"/>
              <w:right w:type="dxa" w:w="120"/>
            </w:tcMar>
          </w:tcPr>
          <w:p>
            <w:pPr>
              <w:spacing w:line="280"/>
            </w:pPr>
            <w:r>
              <w:rPr>
                <w:rFonts w:ascii="Consolas" w:cs="Consolas" w:eastAsia="Consolas" w:hAnsi="Consolas"/>
                <w:b w:val="false"/>
                <w:bCs w:val="false"/>
                <w:color w:val="A8481C"/>
                <w:sz w:val="18"/>
                <w:szCs w:val="18"/>
              </w:rPr>
              <w:t xml:space="preserve">errors.py</w:t>
            </w:r>
          </w:p>
        </w:tc>
        <w:tc>
          <w:tcPr>
            <w:tcW w:type="dxa" w:w="7260"/>
            <w:tcBorders>
              <w:top w:val="single" w:color="D8CABA" w:sz="2"/>
              <w:left w:val="none" w:color="FFFFFF" w:sz="0"/>
              <w:bottom w:val="single" w:color="D8CABA" w:sz="2"/>
              <w:right w:val="none" w:color="FFFFFF" w:sz="0"/>
            </w:tcBorders>
            <w:shd w:fill="FFFFFF" w:val="clear"/>
            <w:tcMar>
              <w:top w:type="dxa" w:w="90"/>
              <w:left w:type="dxa" w:w="120"/>
              <w:bottom w:type="dxa" w:w="90"/>
              <w:right w:type="dxa" w:w="120"/>
            </w:tcMar>
          </w:tcPr>
          <w:p>
            <w:pPr>
              <w:spacing w:line="280"/>
            </w:pPr>
            <w:r>
              <w:rPr>
                <w:b w:val="false"/>
                <w:bCs w:val="false"/>
                <w:color w:val="2B2724"/>
                <w:sz w:val="20"/>
                <w:szCs w:val="20"/>
              </w:rPr>
              <w:t xml:space="preserve">Every failure carries a machine-readable code and a recovery line. A raw error message is not an acceptable failure mode: it tells a recruiter nothing and gives the retry logic nothing to decide on.</w:t>
            </w:r>
          </w:p>
        </w:tc>
      </w:tr>
      <w:tr>
        <w:tc>
          <w:tcPr>
            <w:tcW w:type="dxa" w:w="2100"/>
            <w:tcBorders>
              <w:top w:val="single" w:color="D8CABA" w:sz="2"/>
              <w:left w:val="none" w:color="FFFFFF" w:sz="0"/>
              <w:bottom w:val="single" w:color="D8CABA" w:sz="2"/>
              <w:right w:val="none" w:color="FFFFFF" w:sz="0"/>
            </w:tcBorders>
            <w:shd w:fill="FFFFFF" w:val="clear"/>
            <w:tcMar>
              <w:top w:type="dxa" w:w="90"/>
              <w:left w:type="dxa" w:w="120"/>
              <w:bottom w:type="dxa" w:w="90"/>
              <w:right w:type="dxa" w:w="120"/>
            </w:tcMar>
          </w:tcPr>
          <w:p>
            <w:pPr>
              <w:spacing w:line="280"/>
            </w:pPr>
            <w:r>
              <w:rPr>
                <w:rFonts w:ascii="Consolas" w:cs="Consolas" w:eastAsia="Consolas" w:hAnsi="Consolas"/>
                <w:b w:val="false"/>
                <w:bCs w:val="false"/>
                <w:color w:val="A8481C"/>
                <w:sz w:val="18"/>
                <w:szCs w:val="18"/>
              </w:rPr>
              <w:t xml:space="preserve">prompts.py</w:t>
            </w:r>
          </w:p>
        </w:tc>
        <w:tc>
          <w:tcPr>
            <w:tcW w:type="dxa" w:w="7260"/>
            <w:tcBorders>
              <w:top w:val="single" w:color="D8CABA" w:sz="2"/>
              <w:left w:val="none" w:color="FFFFFF" w:sz="0"/>
              <w:bottom w:val="single" w:color="D8CABA" w:sz="2"/>
              <w:right w:val="none" w:color="FFFFFF" w:sz="0"/>
            </w:tcBorders>
            <w:shd w:fill="FFFFFF" w:val="clear"/>
            <w:tcMar>
              <w:top w:type="dxa" w:w="90"/>
              <w:left w:type="dxa" w:w="120"/>
              <w:bottom w:type="dxa" w:w="90"/>
              <w:right w:type="dxa" w:w="120"/>
            </w:tcMar>
          </w:tcPr>
          <w:p>
            <w:pPr>
              <w:spacing w:line="280"/>
            </w:pPr>
            <w:r>
              <w:rPr>
                <w:b w:val="false"/>
                <w:bCs w:val="false"/>
                <w:color w:val="2B2724"/>
                <w:sz w:val="20"/>
                <w:szCs w:val="20"/>
              </w:rPr>
              <w:t xml:space="preserve">Loads the prompts from the markdown files and prepares the schema for the model — inlining external references, stripping expressions that stall a model, replacing free text with menus.</w:t>
            </w:r>
          </w:p>
        </w:tc>
      </w:tr>
      <w:tr>
        <w:tc>
          <w:tcPr>
            <w:tcW w:type="dxa" w:w="2100"/>
            <w:tcBorders>
              <w:top w:val="single" w:color="D8CABA" w:sz="2"/>
              <w:left w:val="none" w:color="FFFFFF" w:sz="0"/>
              <w:bottom w:val="single" w:color="D8CABA" w:sz="2"/>
              <w:right w:val="none" w:color="FFFFFF" w:sz="0"/>
            </w:tcBorders>
            <w:shd w:fill="FFFFFF" w:val="clear"/>
            <w:tcMar>
              <w:top w:type="dxa" w:w="90"/>
              <w:left w:type="dxa" w:w="120"/>
              <w:bottom w:type="dxa" w:w="90"/>
              <w:right w:type="dxa" w:w="120"/>
            </w:tcMar>
          </w:tcPr>
          <w:p>
            <w:pPr>
              <w:spacing w:line="280"/>
            </w:pPr>
            <w:r>
              <w:rPr>
                <w:rFonts w:ascii="Consolas" w:cs="Consolas" w:eastAsia="Consolas" w:hAnsi="Consolas"/>
                <w:b w:val="false"/>
                <w:bCs w:val="false"/>
                <w:color w:val="A8481C"/>
                <w:sz w:val="18"/>
                <w:szCs w:val="18"/>
              </w:rPr>
              <w:t xml:space="preserve">hosting.py</w:t>
            </w:r>
          </w:p>
        </w:tc>
        <w:tc>
          <w:tcPr>
            <w:tcW w:type="dxa" w:w="7260"/>
            <w:tcBorders>
              <w:top w:val="single" w:color="D8CABA" w:sz="2"/>
              <w:left w:val="none" w:color="FFFFFF" w:sz="0"/>
              <w:bottom w:val="single" w:color="D8CABA" w:sz="2"/>
              <w:right w:val="none" w:color="FFFFFF" w:sz="0"/>
            </w:tcBorders>
            <w:shd w:fill="FFFFFF" w:val="clear"/>
            <w:tcMar>
              <w:top w:type="dxa" w:w="90"/>
              <w:left w:type="dxa" w:w="120"/>
              <w:bottom w:type="dxa" w:w="90"/>
              <w:right w:type="dxa" w:w="120"/>
            </w:tcMar>
          </w:tcPr>
          <w:p>
            <w:pPr>
              <w:spacing w:line="280"/>
            </w:pPr>
            <w:r>
              <w:rPr>
                <w:b w:val="false"/>
                <w:bCs w:val="false"/>
                <w:color w:val="2B2724"/>
                <w:sz w:val="20"/>
                <w:szCs w:val="20"/>
              </w:rPr>
              <w:t xml:space="preserve">Refuses to start a public deployment that has no login screen. Decision 9 in Part 3.</w:t>
            </w:r>
          </w:p>
        </w:tc>
      </w:tr>
      <w:tr>
        <w:tc>
          <w:tcPr>
            <w:tcW w:type="dxa" w:w="2100"/>
            <w:tcBorders>
              <w:top w:val="single" w:color="D8CABA" w:sz="2"/>
              <w:left w:val="none" w:color="FFFFFF" w:sz="0"/>
              <w:bottom w:val="single" w:color="D8CABA" w:sz="2"/>
              <w:right w:val="none" w:color="FFFFFF" w:sz="0"/>
            </w:tcBorders>
            <w:shd w:fill="FFFFFF" w:val="clear"/>
            <w:tcMar>
              <w:top w:type="dxa" w:w="90"/>
              <w:left w:type="dxa" w:w="120"/>
              <w:bottom w:type="dxa" w:w="90"/>
              <w:right w:type="dxa" w:w="120"/>
            </w:tcMar>
          </w:tcPr>
          <w:p>
            <w:pPr>
              <w:spacing w:line="280"/>
            </w:pPr>
            <w:r>
              <w:rPr>
                <w:rFonts w:ascii="Consolas" w:cs="Consolas" w:eastAsia="Consolas" w:hAnsi="Consolas"/>
                <w:b w:val="false"/>
                <w:bCs w:val="false"/>
                <w:color w:val="A8481C"/>
                <w:sz w:val="18"/>
                <w:szCs w:val="18"/>
              </w:rPr>
              <w:t xml:space="preserve">names.py</w:t>
            </w:r>
          </w:p>
        </w:tc>
        <w:tc>
          <w:tcPr>
            <w:tcW w:type="dxa" w:w="7260"/>
            <w:tcBorders>
              <w:top w:val="single" w:color="D8CABA" w:sz="2"/>
              <w:left w:val="none" w:color="FFFFFF" w:sz="0"/>
              <w:bottom w:val="single" w:color="D8CABA" w:sz="2"/>
              <w:right w:val="none" w:color="FFFFFF" w:sz="0"/>
            </w:tcBorders>
            <w:shd w:fill="FFFFFF" w:val="clear"/>
            <w:tcMar>
              <w:top w:type="dxa" w:w="90"/>
              <w:left w:type="dxa" w:w="120"/>
              <w:bottom w:type="dxa" w:w="90"/>
              <w:right w:type="dxa" w:w="120"/>
            </w:tcMar>
          </w:tcPr>
          <w:p>
            <w:pPr>
              <w:spacing w:line="280"/>
            </w:pPr>
            <w:r>
              <w:rPr>
                <w:b w:val="false"/>
                <w:bCs w:val="false"/>
                <w:color w:val="2B2724"/>
                <w:sz w:val="20"/>
                <w:szCs w:val="20"/>
              </w:rPr>
              <w:t xml:space="preserve">Turns an email address into a display name. Thirty-one lines, and it exists as its own file for a reason worth knowing — decision 11.</w:t>
            </w:r>
          </w:p>
        </w:tc>
      </w:tr>
      <w:tr>
        <w:tc>
          <w:tcPr>
            <w:tcW w:type="dxa" w:w="2100"/>
            <w:tcBorders>
              <w:top w:val="single" w:color="D8CABA" w:sz="2"/>
              <w:left w:val="none" w:color="FFFFFF" w:sz="0"/>
              <w:bottom w:val="single" w:color="D8CABA" w:sz="2"/>
              <w:right w:val="none" w:color="FFFFFF" w:sz="0"/>
            </w:tcBorders>
            <w:shd w:fill="FFFFFF" w:val="clear"/>
            <w:tcMar>
              <w:top w:type="dxa" w:w="90"/>
              <w:left w:type="dxa" w:w="120"/>
              <w:bottom w:type="dxa" w:w="90"/>
              <w:right w:type="dxa" w:w="120"/>
            </w:tcMar>
          </w:tcPr>
          <w:p>
            <w:pPr>
              <w:spacing w:line="280"/>
            </w:pPr>
            <w:r>
              <w:rPr>
                <w:rFonts w:ascii="Consolas" w:cs="Consolas" w:eastAsia="Consolas" w:hAnsi="Consolas"/>
                <w:b w:val="false"/>
                <w:bCs w:val="false"/>
                <w:color w:val="A8481C"/>
                <w:sz w:val="18"/>
                <w:szCs w:val="18"/>
              </w:rPr>
              <w:t xml:space="preserve">confidence.py</w:t>
            </w:r>
          </w:p>
        </w:tc>
        <w:tc>
          <w:tcPr>
            <w:tcW w:type="dxa" w:w="7260"/>
            <w:tcBorders>
              <w:top w:val="single" w:color="D8CABA" w:sz="2"/>
              <w:left w:val="none" w:color="FFFFFF" w:sz="0"/>
              <w:bottom w:val="single" w:color="D8CABA" w:sz="2"/>
              <w:right w:val="none" w:color="FFFFFF" w:sz="0"/>
            </w:tcBorders>
            <w:shd w:fill="FFFFFF" w:val="clear"/>
            <w:tcMar>
              <w:top w:type="dxa" w:w="90"/>
              <w:left w:type="dxa" w:w="120"/>
              <w:bottom w:type="dxa" w:w="90"/>
              <w:right w:type="dxa" w:w="120"/>
            </w:tcMar>
          </w:tcPr>
          <w:p>
            <w:pPr>
              <w:spacing w:line="280"/>
            </w:pPr>
            <w:r>
              <w:rPr>
                <w:b w:val="false"/>
                <w:bCs w:val="false"/>
                <w:color w:val="2B2724"/>
                <w:sz w:val="20"/>
                <w:szCs w:val="20"/>
              </w:rPr>
              <w:t xml:space="preserve">Reads per-field confidence in either of the two shapes it has ever been stored in. Sixty lines, interesting story, Part 4.</w:t>
            </w:r>
          </w:p>
        </w:tc>
      </w:tr>
    </w:tbl>
    <w:p>
      <w:pPr>
        <w:spacing w:after="200"/>
      </w:pPr>
    </w:p>
    <w:p>
      <w:pPr>
        <w:pStyle w:val="Heading3"/>
        <w:spacing w:after="90" w:before="260"/>
      </w:pPr>
      <w:r>
        <w:rPr>
          <w:b/>
          <w:bCs/>
          <w:color w:val="2B2724"/>
          <w:sz w:val="22"/>
          <w:szCs w:val="22"/>
        </w:rPr>
        <w:t xml:space="preserve">adapters — the swappable parts</w:t>
      </w:r>
    </w:p>
    <w:p>
      <w:pPr>
        <w:spacing w:after="160" w:line="300"/>
      </w:pPr>
      <w:r>
        <w:rPr>
          <w:b w:val="false"/>
          <w:bCs w:val="false"/>
          <w:color w:val="2B2724"/>
          <w:sz w:val="22"/>
          <w:szCs w:val="22"/>
        </w:rPr>
        <w:t xml:space="preserve">An </w:t>
      </w:r>
      <w:r>
        <w:rPr>
          <w:b/>
          <w:bCs/>
          <w:color w:val="2B2724"/>
          <w:sz w:val="22"/>
          <w:szCs w:val="22"/>
        </w:rPr>
        <w:t xml:space="preserve">adapter</w:t>
      </w:r>
      <w:r>
        <w:rPr>
          <w:b w:val="false"/>
          <w:bCs w:val="false"/>
          <w:color w:val="2B2724"/>
          <w:sz w:val="22"/>
          <w:szCs w:val="22"/>
        </w:rPr>
        <w:t xml:space="preserve"> is a plug. The rest of the code talks to “a language model” or “a place to store files”, and the adapter decides which actual one. Four files: the shapes an adapter must match, the two real models (Anthropic, paid and accurate; Ollama, free and running on your own laptop), local disk storage that needs no cloud account, and the single place that maps a name in the config to a class.</w:t>
      </w:r>
    </w:p>
    <w:p>
      <w:pPr>
        <w:spacing w:after="160" w:line="300"/>
      </w:pPr>
      <w:r>
        <w:rPr>
          <w:b w:val="false"/>
          <w:bCs w:val="false"/>
          <w:color w:val="2B2724"/>
          <w:sz w:val="22"/>
          <w:szCs w:val="22"/>
        </w:rPr>
        <w:t xml:space="preserve">Everything unimplemented raises a clear error naming what is missing, rather than silently falling back to something weaker.</w:t>
      </w:r>
    </w:p>
    <w:p>
      <w:pPr>
        <w:pStyle w:val="Heading3"/>
        <w:spacing w:after="90" w:before="260"/>
      </w:pPr>
      <w:r>
        <w:rPr>
          <w:b/>
          <w:bCs/>
          <w:color w:val="2B2724"/>
          <w:sz w:val="22"/>
          <w:szCs w:val="22"/>
        </w:rPr>
        <w:t xml:space="preserve">db — storage</w:t>
      </w:r>
    </w:p>
    <w:p>
      <w:pPr>
        <w:spacing w:after="160" w:line="300"/>
      </w:pPr>
      <w:r>
        <w:rPr>
          <w:b w:val="false"/>
          <w:bCs w:val="false"/>
          <w:color w:val="2B2724"/>
          <w:sz w:val="22"/>
          <w:szCs w:val="22"/>
        </w:rPr>
        <w:t xml:space="preserve">Six files, six tables. The headline is that </w:t>
      </w:r>
      <w:r>
        <w:rPr>
          <w:b/>
          <w:bCs/>
          <w:color w:val="2B2724"/>
          <w:sz w:val="22"/>
          <w:szCs w:val="22"/>
        </w:rPr>
        <w:t xml:space="preserve">the audit log cannot be altered</w:t>
      </w:r>
      <w:r>
        <w:rPr>
          <w:b w:val="false"/>
          <w:bCs w:val="false"/>
          <w:color w:val="2B2724"/>
          <w:sz w:val="22"/>
          <w:szCs w:val="22"/>
        </w:rPr>
        <w:t xml:space="preserve">. Not “we do not alter it” — cannot. It is enforced in two independent layers: the code exposes no method that could change a row, and the database itself rejects any attempt to update or delete one.</w:t>
      </w:r>
    </w:p>
    <w:p>
      <w:pPr>
        <w:spacing w:after="160" w:line="300"/>
      </w:pPr>
      <w:r>
        <w:rPr>
          <w:b w:val="false"/>
          <w:bCs w:val="false"/>
          <w:color w:val="2B2724"/>
          <w:sz w:val="22"/>
          <w:szCs w:val="22"/>
        </w:rPr>
        <w:t xml:space="preserve">Both layers are needed. Code rules are bypassed by anyone with direct database access. Database rules are silently absent if a setup step is skipped.</w:t>
      </w:r>
    </w:p>
    <w:p>
      <w:pPr>
        <w:spacing w:after="160" w:line="300"/>
      </w:pPr>
      <w:r>
        <w:rPr>
          <w:b w:val="false"/>
          <w:bCs w:val="false"/>
          <w:color w:val="2B2724"/>
          <w:sz w:val="22"/>
          <w:szCs w:val="22"/>
        </w:rPr>
        <w:t xml:space="preserve">The test for the first layer is worth describing, because it is the shape several tests in this project take: it </w:t>
      </w:r>
      <w:r>
        <w:rPr>
          <w:b/>
          <w:bCs/>
          <w:color w:val="2B2724"/>
          <w:sz w:val="22"/>
          <w:szCs w:val="22"/>
        </w:rPr>
        <w:t xml:space="preserve">inspects every method on the class</w:t>
      </w:r>
      <w:r>
        <w:rPr>
          <w:b w:val="false"/>
          <w:bCs w:val="false"/>
          <w:color w:val="2B2724"/>
          <w:sz w:val="22"/>
          <w:szCs w:val="22"/>
        </w:rPr>
        <w:t xml:space="preserve"> and fails if any of them could mutate. A test that checks three specific methods proves nothing about the fourth one somebody adds next year.</w:t>
      </w:r>
    </w:p>
    <w:p>
      <w:pPr>
        <w:spacing w:after="160" w:line="300"/>
      </w:pPr>
      <w:r>
        <w:rPr>
          <w:b w:val="false"/>
          <w:bCs w:val="false"/>
          <w:color w:val="2B2724"/>
          <w:sz w:val="22"/>
          <w:szCs w:val="22"/>
        </w:rPr>
        <w:t xml:space="preserve">Also here: personal data is </w:t>
      </w:r>
      <w:r>
        <w:rPr>
          <w:b/>
          <w:bCs/>
          <w:color w:val="2B2724"/>
          <w:sz w:val="22"/>
          <w:szCs w:val="22"/>
        </w:rPr>
        <w:t xml:space="preserve">masked, not deleted</w:t>
      </w:r>
      <w:r>
        <w:rPr>
          <w:b w:val="false"/>
          <w:bCs w:val="false"/>
          <w:color w:val="2B2724"/>
          <w:sz w:val="22"/>
          <w:szCs w:val="22"/>
        </w:rPr>
        <w:t xml:space="preserve">, in the audit trail. An email address is stored as its first letter, three stars and a length, so a reviewer can still see that a field was present without the record itself becoming a copy of the candidate's contact details.</w:t>
      </w:r>
    </w:p>
    <w:p>
      <w:pPr>
        <w:spacing w:after="160" w:line="300"/>
      </w:pPr>
      <w:r>
        <w:rPr>
          <w:b w:val="false"/>
          <w:bCs w:val="false"/>
          <w:color w:val="2B2724"/>
          <w:sz w:val="22"/>
          <w:szCs w:val="22"/>
        </w:rPr>
        <w:t xml:space="preserve">And </w:t>
      </w:r>
      <w:r>
        <w:rPr>
          <w:b/>
          <w:bCs/>
          <w:color w:val="2B2724"/>
          <w:sz w:val="22"/>
          <w:szCs w:val="22"/>
        </w:rPr>
        <w:t xml:space="preserve">idempotency</w:t>
      </w:r>
      <w:r>
        <w:rPr>
          <w:b w:val="false"/>
          <w:bCs w:val="false"/>
          <w:color w:val="2B2724"/>
          <w:sz w:val="22"/>
          <w:szCs w:val="22"/>
        </w:rPr>
        <w:t xml:space="preserve"> — a long word for “submitting the same CV twice costs nothing and creates nothing”. The document fingerprint is unique in the database, so a duplicate is recognised rather than reprocessed and re-billed.</w:t>
      </w:r>
    </w:p>
    <w:p>
      <w:pPr>
        <w:pStyle w:val="Heading3"/>
        <w:spacing w:after="90" w:before="260"/>
      </w:pPr>
      <w:r>
        <w:rPr>
          <w:b/>
          <w:bCs/>
          <w:color w:val="2B2724"/>
          <w:sz w:val="22"/>
          <w:szCs w:val="22"/>
        </w:rPr>
        <w:t xml:space="preserve">web — the review console</w:t>
      </w:r>
    </w:p>
    <w:p>
      <w:pPr>
        <w:spacing w:after="160" w:line="300"/>
      </w:pPr>
      <w:r>
        <w:rPr>
          <w:b w:val="false"/>
          <w:bCs w:val="false"/>
          <w:color w:val="2B2724"/>
          <w:sz w:val="22"/>
          <w:szCs w:val="22"/>
        </w:rPr>
        <w:t xml:space="preserve">Server-rendered pages: sign-in, queue, candidate detail, team, activity log, and an access-denied page. Two files carry most of the thinking.</w:t>
      </w:r>
    </w:p>
    <w:p>
      <w:pPr>
        <w:spacing w:after="160" w:line="300"/>
      </w:pPr>
      <w:r>
        <w:rPr>
          <w:b/>
          <w:bCs/>
          <w:color w:val="2B2724"/>
          <w:sz w:val="22"/>
          <w:szCs w:val="22"/>
        </w:rPr>
        <w:t xml:space="preserve">The routes.</w:t>
      </w:r>
      <w:r>
        <w:rPr>
          <w:b w:val="false"/>
          <w:bCs w:val="false"/>
          <w:color w:val="2B2724"/>
          <w:sz w:val="22"/>
          <w:szCs w:val="22"/>
        </w:rPr>
        <w:t xml:space="preserve"> Every permission check happens at the route, not in the template. There is a test that renders the Approve button for a recruiter and then confirms that posting to the URL directly still returns forbidden. Hiding a button is decoration; refusing the request is security.</w:t>
      </w:r>
    </w:p>
    <w:p>
      <w:pPr>
        <w:spacing w:after="160" w:line="300"/>
      </w:pPr>
      <w:r>
        <w:rPr>
          <w:b/>
          <w:bCs/>
          <w:color w:val="2B2724"/>
          <w:sz w:val="22"/>
          <w:szCs w:val="22"/>
        </w:rPr>
        <w:t xml:space="preserve">The translation layer.</w:t>
      </w:r>
      <w:r>
        <w:rPr>
          <w:b w:val="false"/>
          <w:bCs w:val="false"/>
          <w:color w:val="2B2724"/>
          <w:sz w:val="22"/>
          <w:szCs w:val="22"/>
        </w:rPr>
        <w:t xml:space="preserve"> This exists because you looked at the activity screen and said the people who will use this are non-technical almost all of the time — and the screen was written for somebody who already knew what a workflow run identifier was.</w:t>
      </w:r>
    </w:p>
    <w:p>
      <w:pPr>
        <w:spacing w:after="160" w:line="300"/>
      </w:pPr>
      <w:r>
        <w:rPr>
          <w:b w:val="false"/>
          <w:bCs w:val="false"/>
          <w:color w:val="2B2724"/>
          <w:sz w:val="22"/>
          <w:szCs w:val="22"/>
        </w:rPr>
        <w:t xml:space="preserve">The constraint that shaped it: </w:t>
      </w:r>
      <w:r>
        <w:rPr>
          <w:b/>
          <w:bCs/>
          <w:color w:val="2B2724"/>
          <w:sz w:val="22"/>
          <w:szCs w:val="22"/>
        </w:rPr>
        <w:t xml:space="preserve">the jargon is hidden, not removed</w:t>
      </w:r>
      <w:r>
        <w:rPr>
          <w:b w:val="false"/>
          <w:bCs w:val="false"/>
          <w:color w:val="2B2724"/>
          <w:sz w:val="22"/>
          <w:szCs w:val="22"/>
        </w:rPr>
        <w:t xml:space="preserve">. A “Show technical details” toggle brings back every identifier. That is not politeness. The regulations turn on being able to name the model and prompt version behind a decision, so a console that translated them away would read beautifully and be useless in an audit.</w:t>
      </w:r>
    </w:p>
    <w:p>
      <w:pPr>
        <w:spacing w:after="160" w:line="300"/>
      </w:pPr>
      <w:r>
        <w:rPr>
          <w:b w:val="false"/>
          <w:bCs w:val="false"/>
          <w:color w:val="2B2724"/>
          <w:sz w:val="22"/>
          <w:szCs w:val="22"/>
        </w:rPr>
        <w:t xml:space="preserve">Three rules held throughout: an unrecognised code is tidied, never guessed at, because a confident mistranslation is worse than a visible code; warnings are worded to land harder, not softer; and the wording lives in one place, so the reject dropdown, the activity sentence and the summary cannot drift apart.</w:t>
      </w:r>
    </w:p>
    <w:p>
      <w:pPr>
        <w:pStyle w:val="Heading3"/>
        <w:spacing w:after="90" w:before="260"/>
      </w:pPr>
      <w:r>
        <w:rPr>
          <w:b/>
          <w:bCs/>
          <w:color w:val="2B2724"/>
          <w:sz w:val="22"/>
          <w:szCs w:val="22"/>
        </w:rPr>
        <w:t xml:space="preserve">bias — the fairness harness</w:t>
      </w:r>
    </w:p>
    <w:p>
      <w:pPr>
        <w:spacing w:after="160" w:line="300"/>
      </w:pPr>
      <w:r>
        <w:rPr>
          <w:b w:val="false"/>
          <w:bCs w:val="false"/>
          <w:color w:val="2B2724"/>
          <w:sz w:val="22"/>
          <w:szCs w:val="22"/>
        </w:rPr>
        <w:t xml:space="preserve">It takes a CV, changes one thing — the name, a gender signal, the university, the location, the graduation year — runs it through again, and reports what moved.</w:t>
      </w:r>
    </w:p>
    <w:p>
      <w:pPr>
        <w:spacing w:after="160" w:line="300"/>
      </w:pPr>
      <w:r>
        <w:rPr>
          <w:b/>
          <w:bCs/>
          <w:color w:val="2B2724"/>
          <w:sz w:val="22"/>
          <w:szCs w:val="22"/>
        </w:rPr>
        <w:t xml:space="preserve">The harness is itself under test.</w:t>
      </w:r>
      <w:r>
        <w:rPr>
          <w:b w:val="false"/>
          <w:bCs w:val="false"/>
          <w:color w:val="2B2724"/>
          <w:sz w:val="22"/>
          <w:szCs w:val="22"/>
        </w:rPr>
        <w:t xml:space="preserve"> A deliberately biased fake model is run through it, and the test requires the harness to catch the bias that was injected. A fairness checker that has never found anything cannot support a claim of finding nothing.</w:t>
      </w:r>
    </w:p>
    <w:p>
      <w:pPr>
        <w:spacing w:after="160" w:line="300"/>
      </w:pPr>
      <w:r>
        <w:rPr>
          <w:b w:val="false"/>
          <w:bCs w:val="false"/>
          <w:color w:val="2B2724"/>
          <w:sz w:val="22"/>
          <w:szCs w:val="22"/>
        </w:rPr>
        <w:t xml:space="preserve">Findings are reported per component — “the domain-match score leaks the university name” — which is fixable, rather than “the total moved”, which is not.</w:t>
      </w:r>
    </w:p>
    <w:p>
      <w:pPr>
        <w:spacing w:after="160" w:line="300"/>
      </w:pPr>
      <w:r>
        <w:rPr>
          <w:b/>
          <w:bCs/>
          <w:color w:val="2B2724"/>
          <w:sz w:val="22"/>
          <w:szCs w:val="22"/>
        </w:rPr>
        <w:t xml:space="preserve">A bug this caught in its own code:</w:t>
      </w:r>
      <w:r>
        <w:rPr>
          <w:b w:val="false"/>
          <w:bCs w:val="false"/>
          <w:color w:val="2B2724"/>
          <w:sz w:val="22"/>
          <w:szCs w:val="22"/>
        </w:rPr>
        <w:t xml:space="preserve"> the age dimension originally shifted employment dates alongside graduation year, which turned five years of tenure into twenty-three. It was measuring experience, not age. It now shifts education only, and discloses the resulting confound in the report rather than hiding it.</w:t>
      </w:r>
    </w:p>
    <w:p>
      <w:pPr>
        <w:spacing w:after="160" w:line="300"/>
      </w:pPr>
      <w:r>
        <w:rPr>
          <w:b w:val="false"/>
          <w:bCs w:val="false"/>
          <w:color w:val="2B2724"/>
          <w:sz w:val="22"/>
          <w:szCs w:val="22"/>
        </w:rPr>
        <w:t xml:space="preserve">The report states its own limits: one profile per group is a smoke test, not a statistic, and it is explicitly not a New York Local Law 144 compliance certificate, which requires an independent third party.</w:t>
      </w:r>
    </w:p>
    <w:p>
      <w:pPr>
        <w:pStyle w:val="Heading3"/>
        <w:spacing w:after="90" w:before="260"/>
      </w:pPr>
      <w:r>
        <w:rPr>
          <w:b/>
          <w:bCs/>
          <w:color w:val="2B2724"/>
          <w:sz w:val="22"/>
          <w:szCs w:val="22"/>
        </w:rPr>
        <w:t xml:space="preserve">intake — email</w:t>
      </w:r>
    </w:p>
    <w:p>
      <w:pPr>
        <w:spacing w:after="160" w:line="300"/>
      </w:pPr>
      <w:r>
        <w:rPr>
          <w:b w:val="false"/>
          <w:bCs w:val="false"/>
          <w:color w:val="2B2724"/>
          <w:sz w:val="22"/>
          <w:szCs w:val="22"/>
        </w:rPr>
        <w:t xml:space="preserve">One file so far, and the line that explains it is: </w:t>
      </w:r>
      <w:r>
        <w:rPr>
          <w:b/>
          <w:bCs/>
          <w:color w:val="2B2724"/>
          <w:sz w:val="22"/>
          <w:szCs w:val="22"/>
        </w:rPr>
        <w:t xml:space="preserve">structure is standard, meaning is not</w:t>
      </w:r>
      <w:r>
        <w:rPr>
          <w:b w:val="false"/>
          <w:bCs w:val="false"/>
          <w:color w:val="2B2724"/>
          <w:sz w:val="22"/>
          <w:szCs w:val="22"/>
        </w:rPr>
        <w:t xml:space="preserve">.</w:t>
      </w:r>
    </w:p>
    <w:p>
      <w:pPr>
        <w:spacing w:after="160" w:line="300"/>
      </w:pPr>
      <w:r>
        <w:rPr>
          <w:b w:val="false"/>
          <w:bCs w:val="false"/>
          <w:color w:val="2B2724"/>
          <w:sz w:val="22"/>
          <w:szCs w:val="22"/>
        </w:rPr>
        <w:t xml:space="preserve">How an email encodes an attachment is the same for every sender alive, so that half can be built and tested today. Which paragraph of a LinkedIn notification holds the applicant's name is a guess until one is in hand, so no per-source parser exists yet and none should be written.</w:t>
      </w:r>
    </w:p>
    <w:p>
      <w:pPr>
        <w:pStyle w:val="ListParagraph"/>
        <w:numPr>
          <w:ilvl w:val="0"/>
          <w:numId w:val="2"/>
        </w:numPr>
        <w:spacing w:after="80" w:line="300"/>
      </w:pPr>
      <w:r>
        <w:rPr>
          <w:b w:val="false"/>
          <w:bCs w:val="false"/>
          <w:color w:val="2B2724"/>
          <w:sz w:val="22"/>
          <w:szCs w:val="22"/>
        </w:rPr>
        <w:t xml:space="preserve">Provenance comes from </w:t>
      </w:r>
      <w:r>
        <w:rPr>
          <w:b/>
          <w:bCs/>
          <w:color w:val="2B2724"/>
          <w:sz w:val="22"/>
          <w:szCs w:val="22"/>
        </w:rPr>
        <w:t xml:space="preserve">the address the mail was sent to</w:t>
      </w:r>
      <w:r>
        <w:rPr>
          <w:b w:val="false"/>
          <w:bCs w:val="false"/>
          <w:color w:val="2B2724"/>
          <w:sz w:val="22"/>
          <w:szCs w:val="22"/>
        </w:rPr>
        <w:t xml:space="preserve">, not the sender's display name, which changes without notice.</w:t>
      </w:r>
    </w:p>
    <w:p>
      <w:pPr>
        <w:pStyle w:val="ListParagraph"/>
        <w:numPr>
          <w:ilvl w:val="0"/>
          <w:numId w:val="2"/>
        </w:numPr>
        <w:spacing w:after="80" w:line="300"/>
      </w:pPr>
      <w:r>
        <w:rPr>
          <w:b w:val="false"/>
          <w:bCs w:val="false"/>
          <w:color w:val="2B2724"/>
          <w:sz w:val="22"/>
          <w:szCs w:val="22"/>
        </w:rPr>
        <w:t xml:space="preserve">Filenames are treated as </w:t>
      </w:r>
      <w:r>
        <w:rPr>
          <w:b/>
          <w:bCs/>
          <w:color w:val="2B2724"/>
          <w:sz w:val="22"/>
          <w:szCs w:val="22"/>
        </w:rPr>
        <w:t xml:space="preserve">hostile</w:t>
      </w:r>
      <w:r>
        <w:rPr>
          <w:b w:val="false"/>
          <w:bCs w:val="false"/>
          <w:color w:val="2B2724"/>
          <w:sz w:val="22"/>
          <w:szCs w:val="22"/>
        </w:rPr>
        <w:t xml:space="preserve"> — a filename in an email is attacker-supplied text about to become a path on a Windows machine, so path segments, nulls, absurd lengths and the reserved device names are all handled. </w:t>
      </w:r>
      <w:r>
        <w:rPr>
          <w:rFonts w:ascii="Consolas" w:cs="Consolas" w:eastAsia="Consolas" w:hAnsi="Consolas"/>
          <w:b w:val="false"/>
          <w:bCs w:val="false"/>
          <w:color w:val="A8481C"/>
          <w:sz w:val="20"/>
          <w:szCs w:val="20"/>
        </w:rPr>
        <w:t xml:space="preserve">CON.pdf</w:t>
      </w:r>
      <w:r>
        <w:rPr>
          <w:b w:val="false"/>
          <w:bCs w:val="false"/>
          <w:color w:val="2B2724"/>
          <w:sz w:val="22"/>
          <w:szCs w:val="22"/>
        </w:rPr>
        <w:t xml:space="preserve"> is not a file, it is the console.</w:t>
      </w:r>
    </w:p>
    <w:p>
      <w:pPr>
        <w:pStyle w:val="ListParagraph"/>
        <w:numPr>
          <w:ilvl w:val="0"/>
          <w:numId w:val="2"/>
        </w:numPr>
        <w:spacing w:after="80" w:line="300"/>
      </w:pPr>
      <w:r>
        <w:rPr>
          <w:b w:val="false"/>
          <w:bCs w:val="false"/>
          <w:color w:val="2B2724"/>
          <w:sz w:val="22"/>
          <w:szCs w:val="22"/>
        </w:rPr>
        <w:t xml:space="preserve">Magic bytes decide the file type, not the declared one.</w:t>
      </w:r>
    </w:p>
    <w:p>
      <w:pPr>
        <w:pStyle w:val="ListParagraph"/>
        <w:numPr>
          <w:ilvl w:val="0"/>
          <w:numId w:val="2"/>
        </w:numPr>
        <w:spacing w:after="80" w:line="300"/>
      </w:pPr>
      <w:r>
        <w:rPr>
          <w:b w:val="false"/>
          <w:bCs w:val="false"/>
          <w:color w:val="2B2724"/>
          <w:sz w:val="22"/>
          <w:szCs w:val="22"/>
        </w:rPr>
        <w:t xml:space="preserve">Nothing raises on bad content: an unreadable message is quarantined with its raw bytes kept, so one malformed email cannot stop a batch of two hundred.</w:t>
      </w:r>
    </w:p>
    <w:p>
      <w:pPr>
        <w:spacing w:after="200"/>
      </w:pPr>
    </w:p>
    <w:p>
      <w:pPr>
        <w:pStyle w:val="Heading2"/>
        <w:pBdr>
          <w:bottom w:val="single" w:color="D8CABA" w:sz="6" w:space="6"/>
        </w:pBdr>
        <w:spacing w:after="120" w:before="380"/>
      </w:pPr>
      <w:r>
        <w:rPr>
          <w:rFonts w:ascii="Georgia" w:cs="Georgia" w:eastAsia="Georgia" w:hAnsi="Georgia"/>
          <w:b/>
          <w:bCs/>
          <w:color w:val="A8481C"/>
          <w:sz w:val="26"/>
          <w:szCs w:val="26"/>
        </w:rPr>
        <w:t xml:space="preserve">tests — 16 files, about 4,000 lines, 297 passing</w:t>
      </w:r>
    </w:p>
    <w:p>
      <w:pPr>
        <w:spacing w:after="160" w:line="300"/>
      </w:pPr>
      <w:r>
        <w:rPr>
          <w:b w:val="false"/>
          <w:bCs w:val="false"/>
          <w:color w:val="2B2724"/>
          <w:sz w:val="22"/>
          <w:szCs w:val="22"/>
        </w:rPr>
        <w:t xml:space="preserve">Roughly one line of test for every two lines of product code. They are not written as “does this function return the right number”. They are written as </w:t>
      </w:r>
      <w:r>
        <w:rPr>
          <w:b/>
          <w:bCs/>
          <w:color w:val="2B2724"/>
          <w:sz w:val="22"/>
          <w:szCs w:val="22"/>
        </w:rPr>
        <w:t xml:space="preserve">statements about what must remain true</w:t>
      </w:r>
      <w:r>
        <w:rPr>
          <w:b w:val="false"/>
          <w:bCs w:val="false"/>
          <w:color w:val="2B2724"/>
          <w:sz w:val="22"/>
          <w:szCs w:val="22"/>
        </w:rPr>
        <w:t xml:space="preserve">, with the reason in the test's own name. A sample of real names from the suite:</w:t>
      </w:r>
    </w:p>
    <w:p>
      <w:pPr>
        <w:pStyle w:val="ListParagraph"/>
        <w:numPr>
          <w:ilvl w:val="0"/>
          <w:numId w:val="2"/>
        </w:numPr>
        <w:spacing w:after="80" w:line="300"/>
      </w:pPr>
      <w:r>
        <w:rPr>
          <w:rFonts w:ascii="Consolas" w:cs="Consolas" w:eastAsia="Consolas" w:hAnsi="Consolas"/>
          <w:b w:val="false"/>
          <w:bCs w:val="false"/>
          <w:color w:val="A8481C"/>
          <w:sz w:val="20"/>
          <w:szCs w:val="20"/>
        </w:rPr>
        <w:t xml:space="preserve">test_the_schema_is_sent_as_a_constraint_not_as_a_request</w:t>
      </w:r>
    </w:p>
    <w:p>
      <w:pPr>
        <w:pStyle w:val="ListParagraph"/>
        <w:numPr>
          <w:ilvl w:val="0"/>
          <w:numId w:val="2"/>
        </w:numPr>
        <w:spacing w:after="80" w:line="300"/>
      </w:pPr>
      <w:r>
        <w:rPr>
          <w:rFonts w:ascii="Consolas" w:cs="Consolas" w:eastAsia="Consolas" w:hAnsi="Consolas"/>
          <w:b w:val="false"/>
          <w:bCs w:val="false"/>
          <w:color w:val="A8481C"/>
          <w:sz w:val="20"/>
          <w:szCs w:val="20"/>
        </w:rPr>
        <w:t xml:space="preserve">test_a_model_must_cite_at_least_once</w:t>
      </w:r>
    </w:p>
    <w:p>
      <w:pPr>
        <w:pStyle w:val="ListParagraph"/>
        <w:numPr>
          <w:ilvl w:val="0"/>
          <w:numId w:val="2"/>
        </w:numPr>
        <w:spacing w:after="80" w:line="300"/>
      </w:pPr>
      <w:r>
        <w:rPr>
          <w:rFonts w:ascii="Consolas" w:cs="Consolas" w:eastAsia="Consolas" w:hAnsi="Consolas"/>
          <w:b w:val="false"/>
          <w:bCs w:val="false"/>
          <w:color w:val="A8481C"/>
          <w:sz w:val="20"/>
          <w:szCs w:val="20"/>
        </w:rPr>
        <w:t xml:space="preserve">test_the_model_is_not_asked_to_count_characters</w:t>
      </w:r>
    </w:p>
    <w:p>
      <w:pPr>
        <w:pStyle w:val="ListParagraph"/>
        <w:numPr>
          <w:ilvl w:val="0"/>
          <w:numId w:val="2"/>
        </w:numPr>
        <w:spacing w:after="80" w:line="300"/>
      </w:pPr>
      <w:r>
        <w:rPr>
          <w:rFonts w:ascii="Consolas" w:cs="Consolas" w:eastAsia="Consolas" w:hAnsi="Consolas"/>
          <w:b w:val="false"/>
          <w:bCs w:val="false"/>
          <w:color w:val="A8481C"/>
          <w:sz w:val="20"/>
          <w:szCs w:val="20"/>
        </w:rPr>
        <w:t xml:space="preserve">test_ollama_not_running_says_so_in_plain_words</w:t>
      </w:r>
    </w:p>
    <w:p>
      <w:pPr>
        <w:pStyle w:val="ListParagraph"/>
        <w:numPr>
          <w:ilvl w:val="0"/>
          <w:numId w:val="2"/>
        </w:numPr>
        <w:spacing w:after="80" w:line="300"/>
      </w:pPr>
      <w:r>
        <w:rPr>
          <w:rFonts w:ascii="Consolas" w:cs="Consolas" w:eastAsia="Consolas" w:hAnsi="Consolas"/>
          <w:b w:val="false"/>
          <w:bCs w:val="false"/>
          <w:color w:val="A8481C"/>
          <w:sz w:val="20"/>
          <w:szCs w:val="20"/>
        </w:rPr>
        <w:t xml:space="preserve">test_runs_recorded_before_the_change_still_open</w:t>
      </w:r>
    </w:p>
    <w:p>
      <w:pPr>
        <w:spacing w:after="200"/>
      </w:pPr>
    </w:p>
    <w:p>
      <w:pPr>
        <w:spacing w:after="160" w:line="300"/>
      </w:pPr>
      <w:r>
        <w:rPr>
          <w:b w:val="false"/>
          <w:bCs w:val="false"/>
          <w:color w:val="2B2724"/>
          <w:sz w:val="22"/>
          <w:szCs w:val="22"/>
        </w:rPr>
        <w:t xml:space="preserve">One deserves a special mention. The packaging test walks every import in the entire codebase and fails if a library is used but not declared in the parts list. It caught a real defect the moment it was written, and then a second one.</w:t>
      </w:r>
    </w:p>
    <w:p>
      <w:pPr>
        <w:pStyle w:val="Heading2"/>
        <w:pBdr>
          <w:bottom w:val="single" w:color="D8CABA" w:sz="6" w:space="6"/>
        </w:pBdr>
        <w:spacing w:after="120" w:before="380"/>
      </w:pPr>
      <w:r>
        <w:rPr>
          <w:rFonts w:ascii="Georgia" w:cs="Georgia" w:eastAsia="Georgia" w:hAnsi="Georgia"/>
          <w:b/>
          <w:bCs/>
          <w:color w:val="A8481C"/>
          <w:sz w:val="26"/>
          <w:szCs w:val="26"/>
        </w:rPr>
        <w:t xml:space="preserve">config</w:t>
      </w:r>
    </w:p>
    <w:p>
      <w:pPr>
        <w:spacing w:after="160" w:line="300"/>
      </w:pPr>
      <w:r>
        <w:rPr>
          <w:b w:val="false"/>
          <w:bCs w:val="false"/>
          <w:color w:val="2B2724"/>
          <w:sz w:val="22"/>
          <w:szCs w:val="22"/>
        </w:rPr>
        <w:t xml:space="preserve">Two files: an example one, committed, and your real one, which is never committed. Everything organisation-specific lives here — company name, contact addresses, retention periods, scoring weights, which model to use. A tool fails the build if a company name, email or domain is hardcoded anywhere else in the repository.</w:t>
      </w:r>
    </w:p>
    <w:p>
      <w:pPr>
        <w:spacing w:after="160" w:line="300"/>
      </w:pPr>
      <w:r>
        <w:rPr>
          <w:b w:val="false"/>
          <w:bCs w:val="false"/>
          <w:color w:val="2B2724"/>
          <w:sz w:val="22"/>
          <w:szCs w:val="22"/>
        </w:rPr>
        <w:t xml:space="preserve">Retention is </w:t>
      </w:r>
      <w:r>
        <w:rPr>
          <w:b/>
          <w:bCs/>
          <w:color w:val="2B2724"/>
          <w:sz w:val="22"/>
          <w:szCs w:val="22"/>
        </w:rPr>
        <w:t xml:space="preserve">per jurisdiction</w:t>
      </w:r>
      <w:r>
        <w:rPr>
          <w:b w:val="false"/>
          <w:bCs w:val="false"/>
          <w:color w:val="2B2724"/>
          <w:sz w:val="22"/>
          <w:szCs w:val="22"/>
        </w:rPr>
        <w:t xml:space="preserve">: 180 days for unsuccessful candidates in the EU and UK, 1,095 days in New York because of federal record-keeping rules, 365 days in India. The original documentation said a flat seven years everywhere, which was wrong and is now listed as a fixed defect.</w:t>
      </w:r>
    </w:p>
    <w:p>
      <w:pPr>
        <w:pStyle w:val="Heading2"/>
        <w:pBdr>
          <w:bottom w:val="single" w:color="D8CABA" w:sz="6" w:space="6"/>
        </w:pBdr>
        <w:spacing w:after="120" w:before="380"/>
      </w:pPr>
      <w:r>
        <w:rPr>
          <w:rFonts w:ascii="Georgia" w:cs="Georgia" w:eastAsia="Georgia" w:hAnsi="Georgia"/>
          <w:b/>
          <w:bCs/>
          <w:color w:val="A8481C"/>
          <w:sz w:val="26"/>
          <w:szCs w:val="26"/>
        </w:rPr>
        <w:t xml:space="preserve">docs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8CABA" w:sz="2"/>
              <w:left w:val="none" w:color="FFFFFF" w:sz="0"/>
              <w:bottom w:val="single" w:color="D8CABA" w:sz="2"/>
              <w:right w:val="none" w:color="FFFFFF" w:sz="0"/>
            </w:tcBorders>
            <w:shd w:fill="EFE4D6" w:val="clear"/>
            <w:tcMar>
              <w:top w:type="dxa" w:w="90"/>
              <w:left w:type="dxa" w:w="120"/>
              <w:bottom w:type="dxa" w:w="90"/>
              <w:right w:type="dxa" w:w="120"/>
            </w:tcMar>
          </w:tcPr>
          <w:p>
            <w:pPr>
              <w:spacing w:line="280"/>
            </w:pPr>
            <w:r>
              <w:rPr>
                <w:b w:val="false"/>
                <w:bCs w:val="false"/>
                <w:color w:val="2B2724"/>
                <w:sz w:val="20"/>
                <w:szCs w:val="20"/>
              </w:rPr>
              <w:t xml:space="preserve">Folder or file</w:t>
            </w:r>
          </w:p>
        </w:tc>
        <w:tc>
          <w:tcPr>
            <w:tcW w:type="dxa" w:w="6960"/>
            <w:tcBorders>
              <w:top w:val="single" w:color="D8CABA" w:sz="2"/>
              <w:left w:val="none" w:color="FFFFFF" w:sz="0"/>
              <w:bottom w:val="single" w:color="D8CABA" w:sz="2"/>
              <w:right w:val="none" w:color="FFFFFF" w:sz="0"/>
            </w:tcBorders>
            <w:shd w:fill="EFE4D6" w:val="clear"/>
            <w:tcMar>
              <w:top w:type="dxa" w:w="90"/>
              <w:left w:type="dxa" w:w="120"/>
              <w:bottom w:type="dxa" w:w="90"/>
              <w:right w:type="dxa" w:w="120"/>
            </w:tcMar>
          </w:tcPr>
          <w:p>
            <w:pPr>
              <w:spacing w:line="280"/>
            </w:pPr>
            <w:r>
              <w:rPr>
                <w:b w:val="false"/>
                <w:bCs w:val="false"/>
                <w:color w:val="2B2724"/>
                <w:sz w:val="20"/>
                <w:szCs w:val="20"/>
              </w:rPr>
              <w:t xml:space="preserve">What it holds</w:t>
            </w:r>
          </w:p>
        </w:tc>
      </w:tr>
      <w:tr>
        <w:tc>
          <w:tcPr>
            <w:tcW w:type="dxa" w:w="2400"/>
            <w:tcBorders>
              <w:top w:val="single" w:color="D8CABA" w:sz="2"/>
              <w:left w:val="none" w:color="FFFFFF" w:sz="0"/>
              <w:bottom w:val="single" w:color="D8CABA" w:sz="2"/>
              <w:right w:val="none" w:color="FFFFFF" w:sz="0"/>
            </w:tcBorders>
            <w:shd w:fill="FFFFFF" w:val="clear"/>
            <w:tcMar>
              <w:top w:type="dxa" w:w="90"/>
              <w:left w:type="dxa" w:w="120"/>
              <w:bottom w:type="dxa" w:w="90"/>
              <w:right w:type="dxa" w:w="120"/>
            </w:tcMar>
          </w:tcPr>
          <w:p>
            <w:pPr>
              <w:spacing w:line="280"/>
            </w:pPr>
            <w:r>
              <w:rPr>
                <w:rFonts w:ascii="Consolas" w:cs="Consolas" w:eastAsia="Consolas" w:hAnsi="Consolas"/>
                <w:b w:val="false"/>
                <w:bCs w:val="false"/>
                <w:color w:val="A8481C"/>
                <w:sz w:val="18"/>
                <w:szCs w:val="18"/>
              </w:rPr>
              <w:t xml:space="preserve">compliance/</w:t>
            </w:r>
          </w:p>
        </w:tc>
        <w:tc>
          <w:tcPr>
            <w:tcW w:type="dxa" w:w="6960"/>
            <w:tcBorders>
              <w:top w:val="single" w:color="D8CABA" w:sz="2"/>
              <w:left w:val="none" w:color="FFFFFF" w:sz="0"/>
              <w:bottom w:val="single" w:color="D8CABA" w:sz="2"/>
              <w:right w:val="none" w:color="FFFFFF" w:sz="0"/>
            </w:tcBorders>
            <w:shd w:fill="FFFFFF" w:val="clear"/>
            <w:tcMar>
              <w:top w:type="dxa" w:w="90"/>
              <w:left w:type="dxa" w:w="120"/>
              <w:bottom w:type="dxa" w:w="90"/>
              <w:right w:type="dxa" w:w="120"/>
            </w:tcMar>
          </w:tcPr>
          <w:p>
            <w:pPr>
              <w:spacing w:line="280"/>
            </w:pPr>
            <w:r>
              <w:rPr>
                <w:b w:val="false"/>
                <w:bCs w:val="false"/>
                <w:color w:val="2B2724"/>
                <w:sz w:val="20"/>
                <w:szCs w:val="20"/>
              </w:rPr>
              <w:t xml:space="preserve">Data protection assessment, candidate disclosure, appeal process, and the generated bias report. </w:t>
            </w:r>
            <w:r>
              <w:rPr>
                <w:b/>
                <w:bCs/>
                <w:color w:val="2B2724"/>
                <w:sz w:val="20"/>
                <w:szCs w:val="20"/>
              </w:rPr>
              <w:t xml:space="preserve">Every one marked a template</w:t>
            </w:r>
            <w:r>
              <w:rPr>
                <w:b w:val="false"/>
                <w:bCs w:val="false"/>
                <w:color w:val="2B2724"/>
                <w:sz w:val="20"/>
                <w:szCs w:val="20"/>
              </w:rPr>
              <w:t xml:space="preserve"> with blanks to complete, because shipping finished-looking legal text is worse than shipping none: somebody relies on it.</w:t>
            </w:r>
          </w:p>
        </w:tc>
      </w:tr>
      <w:tr>
        <w:tc>
          <w:tcPr>
            <w:tcW w:type="dxa" w:w="2400"/>
            <w:tcBorders>
              <w:top w:val="single" w:color="D8CABA" w:sz="2"/>
              <w:left w:val="none" w:color="FFFFFF" w:sz="0"/>
              <w:bottom w:val="single" w:color="D8CABA" w:sz="2"/>
              <w:right w:val="none" w:color="FFFFFF" w:sz="0"/>
            </w:tcBorders>
            <w:shd w:fill="FFFFFF" w:val="clear"/>
            <w:tcMar>
              <w:top w:type="dxa" w:w="90"/>
              <w:left w:type="dxa" w:w="120"/>
              <w:bottom w:type="dxa" w:w="90"/>
              <w:right w:type="dxa" w:w="120"/>
            </w:tcMar>
          </w:tcPr>
          <w:p>
            <w:pPr>
              <w:spacing w:line="280"/>
            </w:pPr>
            <w:r>
              <w:rPr>
                <w:rFonts w:ascii="Consolas" w:cs="Consolas" w:eastAsia="Consolas" w:hAnsi="Consolas"/>
                <w:b w:val="false"/>
                <w:bCs w:val="false"/>
                <w:color w:val="A8481C"/>
                <w:sz w:val="18"/>
                <w:szCs w:val="18"/>
              </w:rPr>
              <w:t xml:space="preserve">intake_playbook.md</w:t>
            </w:r>
          </w:p>
        </w:tc>
        <w:tc>
          <w:tcPr>
            <w:tcW w:type="dxa" w:w="6960"/>
            <w:tcBorders>
              <w:top w:val="single" w:color="D8CABA" w:sz="2"/>
              <w:left w:val="none" w:color="FFFFFF" w:sz="0"/>
              <w:bottom w:val="single" w:color="D8CABA" w:sz="2"/>
              <w:right w:val="none" w:color="FFFFFF" w:sz="0"/>
            </w:tcBorders>
            <w:shd w:fill="FFFFFF" w:val="clear"/>
            <w:tcMar>
              <w:top w:type="dxa" w:w="90"/>
              <w:left w:type="dxa" w:w="120"/>
              <w:bottom w:type="dxa" w:w="90"/>
              <w:right w:type="dxa" w:w="120"/>
            </w:tcMar>
          </w:tcPr>
          <w:p>
            <w:pPr>
              <w:spacing w:line="280"/>
            </w:pPr>
            <w:r>
              <w:rPr>
                <w:b w:val="false"/>
                <w:bCs w:val="false"/>
                <w:color w:val="2B2724"/>
                <w:sz w:val="20"/>
                <w:szCs w:val="20"/>
              </w:rPr>
              <w:t xml:space="preserve">The plan for Phase 6, email intake.</w:t>
            </w:r>
          </w:p>
        </w:tc>
      </w:tr>
      <w:tr>
        <w:tc>
          <w:tcPr>
            <w:tcW w:type="dxa" w:w="2400"/>
            <w:tcBorders>
              <w:top w:val="single" w:color="D8CABA" w:sz="2"/>
              <w:left w:val="none" w:color="FFFFFF" w:sz="0"/>
              <w:bottom w:val="single" w:color="D8CABA" w:sz="2"/>
              <w:right w:val="none" w:color="FFFFFF" w:sz="0"/>
            </w:tcBorders>
            <w:shd w:fill="FFFFFF" w:val="clear"/>
            <w:tcMar>
              <w:top w:type="dxa" w:w="90"/>
              <w:left w:type="dxa" w:w="120"/>
              <w:bottom w:type="dxa" w:w="90"/>
              <w:right w:type="dxa" w:w="120"/>
            </w:tcMar>
          </w:tcPr>
          <w:p>
            <w:pPr>
              <w:spacing w:line="280"/>
            </w:pPr>
            <w:r>
              <w:rPr>
                <w:rFonts w:ascii="Consolas" w:cs="Consolas" w:eastAsia="Consolas" w:hAnsi="Consolas"/>
                <w:b w:val="false"/>
                <w:bCs w:val="false"/>
                <w:color w:val="A8481C"/>
                <w:sz w:val="18"/>
                <w:szCs w:val="18"/>
              </w:rPr>
              <w:t xml:space="preserve">phase7_playbook.md</w:t>
            </w:r>
          </w:p>
        </w:tc>
        <w:tc>
          <w:tcPr>
            <w:tcW w:type="dxa" w:w="6960"/>
            <w:tcBorders>
              <w:top w:val="single" w:color="D8CABA" w:sz="2"/>
              <w:left w:val="none" w:color="FFFFFF" w:sz="0"/>
              <w:bottom w:val="single" w:color="D8CABA" w:sz="2"/>
              <w:right w:val="none" w:color="FFFFFF" w:sz="0"/>
            </w:tcBorders>
            <w:shd w:fill="FFFFFF" w:val="clear"/>
            <w:tcMar>
              <w:top w:type="dxa" w:w="90"/>
              <w:left w:type="dxa" w:w="120"/>
              <w:bottom w:type="dxa" w:w="90"/>
              <w:right w:type="dxa" w:w="120"/>
            </w:tcMar>
          </w:tcPr>
          <w:p>
            <w:pPr>
              <w:spacing w:line="280"/>
            </w:pPr>
            <w:r>
              <w:rPr>
                <w:b w:val="false"/>
                <w:bCs w:val="false"/>
                <w:color w:val="2B2724"/>
                <w:sz w:val="20"/>
                <w:szCs w:val="20"/>
              </w:rPr>
              <w:t xml:space="preserve">The plan for Phase 7, multiple organisations and a public demo.</w:t>
            </w:r>
          </w:p>
        </w:tc>
      </w:tr>
      <w:tr>
        <w:tc>
          <w:tcPr>
            <w:tcW w:type="dxa" w:w="2400"/>
            <w:tcBorders>
              <w:top w:val="single" w:color="D8CABA" w:sz="2"/>
              <w:left w:val="none" w:color="FFFFFF" w:sz="0"/>
              <w:bottom w:val="single" w:color="D8CABA" w:sz="2"/>
              <w:right w:val="none" w:color="FFFFFF" w:sz="0"/>
            </w:tcBorders>
            <w:shd w:fill="FFFFFF" w:val="clear"/>
            <w:tcMar>
              <w:top w:type="dxa" w:w="90"/>
              <w:left w:type="dxa" w:w="120"/>
              <w:bottom w:type="dxa" w:w="90"/>
              <w:right w:type="dxa" w:w="120"/>
            </w:tcMar>
          </w:tcPr>
          <w:p>
            <w:pPr>
              <w:spacing w:line="280"/>
            </w:pPr>
            <w:r>
              <w:rPr>
                <w:rFonts w:ascii="Consolas" w:cs="Consolas" w:eastAsia="Consolas" w:hAnsi="Consolas"/>
                <w:b w:val="false"/>
                <w:bCs w:val="false"/>
                <w:color w:val="A8481C"/>
                <w:sz w:val="18"/>
                <w:szCs w:val="18"/>
              </w:rPr>
              <w:t xml:space="preserve">screenshots/</w:t>
            </w:r>
          </w:p>
        </w:tc>
        <w:tc>
          <w:tcPr>
            <w:tcW w:type="dxa" w:w="6960"/>
            <w:tcBorders>
              <w:top w:val="single" w:color="D8CABA" w:sz="2"/>
              <w:left w:val="none" w:color="FFFFFF" w:sz="0"/>
              <w:bottom w:val="single" w:color="D8CABA" w:sz="2"/>
              <w:right w:val="none" w:color="FFFFFF" w:sz="0"/>
            </w:tcBorders>
            <w:shd w:fill="FFFFFF" w:val="clear"/>
            <w:tcMar>
              <w:top w:type="dxa" w:w="90"/>
              <w:left w:type="dxa" w:w="120"/>
              <w:bottom w:type="dxa" w:w="90"/>
              <w:right w:type="dxa" w:w="120"/>
            </w:tcMar>
          </w:tcPr>
          <w:p>
            <w:pPr>
              <w:spacing w:line="280"/>
            </w:pPr>
            <w:r>
              <w:rPr>
                <w:b w:val="false"/>
                <w:bCs w:val="false"/>
                <w:color w:val="2B2724"/>
                <w:sz w:val="20"/>
                <w:szCs w:val="20"/>
              </w:rPr>
              <w:t xml:space="preserve">Browser evidence — because several defects in this project were caught by looking at a screen and not by any test.</w:t>
            </w:r>
          </w:p>
        </w:tc>
      </w:tr>
      <w:tr>
        <w:tc>
          <w:tcPr>
            <w:tcW w:type="dxa" w:w="2400"/>
            <w:tcBorders>
              <w:top w:val="single" w:color="D8CABA" w:sz="2"/>
              <w:left w:val="none" w:color="FFFFFF" w:sz="0"/>
              <w:bottom w:val="single" w:color="D8CABA" w:sz="2"/>
              <w:right w:val="none" w:color="FFFFFF" w:sz="0"/>
            </w:tcBorders>
            <w:shd w:fill="FFFFFF" w:val="clear"/>
            <w:tcMar>
              <w:top w:type="dxa" w:w="90"/>
              <w:left w:type="dxa" w:w="120"/>
              <w:bottom w:type="dxa" w:w="90"/>
              <w:right w:type="dxa" w:w="120"/>
            </w:tcMar>
          </w:tcPr>
          <w:p>
            <w:pPr>
              <w:spacing w:line="280"/>
            </w:pPr>
            <w:r>
              <w:rPr>
                <w:rFonts w:ascii="Consolas" w:cs="Consolas" w:eastAsia="Consolas" w:hAnsi="Consolas"/>
                <w:b w:val="false"/>
                <w:bCs w:val="false"/>
                <w:color w:val="A8481C"/>
                <w:sz w:val="18"/>
                <w:szCs w:val="18"/>
              </w:rPr>
              <w:t xml:space="preserve">walkthrough.md</w:t>
            </w:r>
          </w:p>
        </w:tc>
        <w:tc>
          <w:tcPr>
            <w:tcW w:type="dxa" w:w="6960"/>
            <w:tcBorders>
              <w:top w:val="single" w:color="D8CABA" w:sz="2"/>
              <w:left w:val="none" w:color="FFFFFF" w:sz="0"/>
              <w:bottom w:val="single" w:color="D8CABA" w:sz="2"/>
              <w:right w:val="none" w:color="FFFFFF" w:sz="0"/>
            </w:tcBorders>
            <w:shd w:fill="FFFFFF" w:val="clear"/>
            <w:tcMar>
              <w:top w:type="dxa" w:w="90"/>
              <w:left w:type="dxa" w:w="120"/>
              <w:bottom w:type="dxa" w:w="90"/>
              <w:right w:type="dxa" w:w="120"/>
            </w:tcMar>
          </w:tcPr>
          <w:p>
            <w:pPr>
              <w:spacing w:line="280"/>
            </w:pPr>
            <w:r>
              <w:rPr>
                <w:b w:val="false"/>
                <w:bCs w:val="false"/>
                <w:color w:val="2B2724"/>
                <w:sz w:val="20"/>
                <w:szCs w:val="20"/>
              </w:rPr>
              <w:t xml:space="preserve">This document.</w:t>
            </w:r>
          </w:p>
        </w:tc>
      </w:tr>
    </w:tbl>
    <w:p>
      <w:pPr>
        <w:spacing w:after="200"/>
      </w:pPr>
    </w:p>
    <w:p>
      <w:pPr>
        <w:pStyle w:val="Heading2"/>
        <w:pBdr>
          <w:bottom w:val="single" w:color="D8CABA" w:sz="6" w:space="6"/>
        </w:pBdr>
        <w:spacing w:after="120" w:before="380"/>
      </w:pPr>
      <w:r>
        <w:rPr>
          <w:rFonts w:ascii="Georgia" w:cs="Georgia" w:eastAsia="Georgia" w:hAnsi="Georgia"/>
          <w:b/>
          <w:bCs/>
          <w:color w:val="A8481C"/>
          <w:sz w:val="26"/>
          <w:szCs w:val="26"/>
        </w:rPr>
        <w:t xml:space="preserve">tools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8CABA" w:sz="2"/>
              <w:left w:val="none" w:color="FFFFFF" w:sz="0"/>
              <w:bottom w:val="single" w:color="D8CABA" w:sz="2"/>
              <w:right w:val="none" w:color="FFFFFF" w:sz="0"/>
            </w:tcBorders>
            <w:shd w:fill="EFE4D6" w:val="clear"/>
            <w:tcMar>
              <w:top w:type="dxa" w:w="90"/>
              <w:left w:type="dxa" w:w="120"/>
              <w:bottom w:type="dxa" w:w="90"/>
              <w:right w:type="dxa" w:w="120"/>
            </w:tcMar>
          </w:tcPr>
          <w:p>
            <w:pPr>
              <w:spacing w:line="280"/>
            </w:pPr>
            <w:r>
              <w:rPr>
                <w:b w:val="false"/>
                <w:bCs w:val="false"/>
                <w:color w:val="2B2724"/>
                <w:sz w:val="20"/>
                <w:szCs w:val="20"/>
              </w:rPr>
              <w:t xml:space="preserve">Tool</w:t>
            </w:r>
          </w:p>
        </w:tc>
        <w:tc>
          <w:tcPr>
            <w:tcW w:type="dxa" w:w="6960"/>
            <w:tcBorders>
              <w:top w:val="single" w:color="D8CABA" w:sz="2"/>
              <w:left w:val="none" w:color="FFFFFF" w:sz="0"/>
              <w:bottom w:val="single" w:color="D8CABA" w:sz="2"/>
              <w:right w:val="none" w:color="FFFFFF" w:sz="0"/>
            </w:tcBorders>
            <w:shd w:fill="EFE4D6" w:val="clear"/>
            <w:tcMar>
              <w:top w:type="dxa" w:w="90"/>
              <w:left w:type="dxa" w:w="120"/>
              <w:bottom w:type="dxa" w:w="90"/>
              <w:right w:type="dxa" w:w="120"/>
            </w:tcMar>
          </w:tcPr>
          <w:p>
            <w:pPr>
              <w:spacing w:line="280"/>
            </w:pPr>
            <w:r>
              <w:rPr>
                <w:b w:val="false"/>
                <w:bCs w:val="false"/>
                <w:color w:val="2B2724"/>
                <w:sz w:val="20"/>
                <w:szCs w:val="20"/>
              </w:rPr>
              <w:t xml:space="preserve">What it does</w:t>
            </w:r>
          </w:p>
        </w:tc>
      </w:tr>
      <w:tr>
        <w:tc>
          <w:tcPr>
            <w:tcW w:type="dxa" w:w="2400"/>
            <w:tcBorders>
              <w:top w:val="single" w:color="D8CABA" w:sz="2"/>
              <w:left w:val="none" w:color="FFFFFF" w:sz="0"/>
              <w:bottom w:val="single" w:color="D8CABA" w:sz="2"/>
              <w:right w:val="none" w:color="FFFFFF" w:sz="0"/>
            </w:tcBorders>
            <w:shd w:fill="FFFFFF" w:val="clear"/>
            <w:tcMar>
              <w:top w:type="dxa" w:w="90"/>
              <w:left w:type="dxa" w:w="120"/>
              <w:bottom w:type="dxa" w:w="90"/>
              <w:right w:type="dxa" w:w="120"/>
            </w:tcMar>
          </w:tcPr>
          <w:p>
            <w:pPr>
              <w:spacing w:line="280"/>
            </w:pPr>
            <w:r>
              <w:rPr>
                <w:rFonts w:ascii="Consolas" w:cs="Consolas" w:eastAsia="Consolas" w:hAnsi="Consolas"/>
                <w:b w:val="false"/>
                <w:bCs w:val="false"/>
                <w:color w:val="A8481C"/>
                <w:sz w:val="18"/>
                <w:szCs w:val="18"/>
              </w:rPr>
              <w:t xml:space="preserve">check_branding.py</w:t>
            </w:r>
          </w:p>
        </w:tc>
        <w:tc>
          <w:tcPr>
            <w:tcW w:type="dxa" w:w="6960"/>
            <w:tcBorders>
              <w:top w:val="single" w:color="D8CABA" w:sz="2"/>
              <w:left w:val="none" w:color="FFFFFF" w:sz="0"/>
              <w:bottom w:val="single" w:color="D8CABA" w:sz="2"/>
              <w:right w:val="none" w:color="FFFFFF" w:sz="0"/>
            </w:tcBorders>
            <w:shd w:fill="FFFFFF" w:val="clear"/>
            <w:tcMar>
              <w:top w:type="dxa" w:w="90"/>
              <w:left w:type="dxa" w:w="120"/>
              <w:bottom w:type="dxa" w:w="90"/>
              <w:right w:type="dxa" w:w="120"/>
            </w:tcMar>
          </w:tcPr>
          <w:p>
            <w:pPr>
              <w:spacing w:line="280"/>
            </w:pPr>
            <w:r>
              <w:rPr>
                <w:b w:val="false"/>
                <w:bCs w:val="false"/>
                <w:color w:val="2B2724"/>
                <w:sz w:val="20"/>
                <w:szCs w:val="20"/>
              </w:rPr>
              <w:t xml:space="preserve">Fails the build on hardcoded company values. It once caught a hardcoded Windows path in a docstring written minutes earlier, which is the gate working on its own author.</w:t>
            </w:r>
          </w:p>
        </w:tc>
      </w:tr>
      <w:tr>
        <w:tc>
          <w:tcPr>
            <w:tcW w:type="dxa" w:w="2400"/>
            <w:tcBorders>
              <w:top w:val="single" w:color="D8CABA" w:sz="2"/>
              <w:left w:val="none" w:color="FFFFFF" w:sz="0"/>
              <w:bottom w:val="single" w:color="D8CABA" w:sz="2"/>
              <w:right w:val="none" w:color="FFFFFF" w:sz="0"/>
            </w:tcBorders>
            <w:shd w:fill="FFFFFF" w:val="clear"/>
            <w:tcMar>
              <w:top w:type="dxa" w:w="90"/>
              <w:left w:type="dxa" w:w="120"/>
              <w:bottom w:type="dxa" w:w="90"/>
              <w:right w:type="dxa" w:w="120"/>
            </w:tcMar>
          </w:tcPr>
          <w:p>
            <w:pPr>
              <w:spacing w:line="280"/>
            </w:pPr>
            <w:r>
              <w:rPr>
                <w:rFonts w:ascii="Consolas" w:cs="Consolas" w:eastAsia="Consolas" w:hAnsi="Consolas"/>
                <w:b w:val="false"/>
                <w:bCs w:val="false"/>
                <w:color w:val="A8481C"/>
                <w:sz w:val="18"/>
                <w:szCs w:val="18"/>
              </w:rPr>
              <w:t xml:space="preserve">validate_output.py</w:t>
            </w:r>
          </w:p>
        </w:tc>
        <w:tc>
          <w:tcPr>
            <w:tcW w:type="dxa" w:w="6960"/>
            <w:tcBorders>
              <w:top w:val="single" w:color="D8CABA" w:sz="2"/>
              <w:left w:val="none" w:color="FFFFFF" w:sz="0"/>
              <w:bottom w:val="single" w:color="D8CABA" w:sz="2"/>
              <w:right w:val="none" w:color="FFFFFF" w:sz="0"/>
            </w:tcBorders>
            <w:shd w:fill="FFFFFF" w:val="clear"/>
            <w:tcMar>
              <w:top w:type="dxa" w:w="90"/>
              <w:left w:type="dxa" w:w="120"/>
              <w:bottom w:type="dxa" w:w="90"/>
              <w:right w:type="dxa" w:w="120"/>
            </w:tcMar>
          </w:tcPr>
          <w:p>
            <w:pPr>
              <w:spacing w:line="280"/>
            </w:pPr>
            <w:r>
              <w:rPr>
                <w:b w:val="false"/>
                <w:bCs w:val="false"/>
                <w:color w:val="2B2724"/>
                <w:sz w:val="20"/>
                <w:szCs w:val="20"/>
              </w:rPr>
              <w:t xml:space="preserve">Checks a result document against its schema. Ten deliberately broken documents, ten rejections.</w:t>
            </w:r>
          </w:p>
        </w:tc>
      </w:tr>
      <w:tr>
        <w:tc>
          <w:tcPr>
            <w:tcW w:type="dxa" w:w="2400"/>
            <w:tcBorders>
              <w:top w:val="single" w:color="D8CABA" w:sz="2"/>
              <w:left w:val="none" w:color="FFFFFF" w:sz="0"/>
              <w:bottom w:val="single" w:color="D8CABA" w:sz="2"/>
              <w:right w:val="none" w:color="FFFFFF" w:sz="0"/>
            </w:tcBorders>
            <w:shd w:fill="FFFFFF" w:val="clear"/>
            <w:tcMar>
              <w:top w:type="dxa" w:w="90"/>
              <w:left w:type="dxa" w:w="120"/>
              <w:bottom w:type="dxa" w:w="90"/>
              <w:right w:type="dxa" w:w="120"/>
            </w:tcMar>
          </w:tcPr>
          <w:p>
            <w:pPr>
              <w:spacing w:line="280"/>
            </w:pPr>
            <w:r>
              <w:rPr>
                <w:rFonts w:ascii="Consolas" w:cs="Consolas" w:eastAsia="Consolas" w:hAnsi="Consolas"/>
                <w:b w:val="false"/>
                <w:bCs w:val="false"/>
                <w:color w:val="A8481C"/>
                <w:sz w:val="18"/>
                <w:szCs w:val="18"/>
              </w:rPr>
              <w:t xml:space="preserve">render_docs.py</w:t>
            </w:r>
          </w:p>
        </w:tc>
        <w:tc>
          <w:tcPr>
            <w:tcW w:type="dxa" w:w="6960"/>
            <w:tcBorders>
              <w:top w:val="single" w:color="D8CABA" w:sz="2"/>
              <w:left w:val="none" w:color="FFFFFF" w:sz="0"/>
              <w:bottom w:val="single" w:color="D8CABA" w:sz="2"/>
              <w:right w:val="none" w:color="FFFFFF" w:sz="0"/>
            </w:tcBorders>
            <w:shd w:fill="FFFFFF" w:val="clear"/>
            <w:tcMar>
              <w:top w:type="dxa" w:w="90"/>
              <w:left w:type="dxa" w:w="120"/>
              <w:bottom w:type="dxa" w:w="90"/>
              <w:right w:type="dxa" w:w="120"/>
            </w:tcMar>
          </w:tcPr>
          <w:p>
            <w:pPr>
              <w:spacing w:line="280"/>
            </w:pPr>
            <w:r>
              <w:rPr>
                <w:b w:val="false"/>
                <w:bCs w:val="false"/>
                <w:color w:val="2B2724"/>
                <w:sz w:val="20"/>
                <w:szCs w:val="20"/>
              </w:rPr>
              <w:t xml:space="preserve">Fills the placeholders in the documentation from the config.</w:t>
            </w:r>
          </w:p>
        </w:tc>
      </w:tr>
      <w:tr>
        <w:tc>
          <w:tcPr>
            <w:tcW w:type="dxa" w:w="2400"/>
            <w:tcBorders>
              <w:top w:val="single" w:color="D8CABA" w:sz="2"/>
              <w:left w:val="none" w:color="FFFFFF" w:sz="0"/>
              <w:bottom w:val="single" w:color="D8CABA" w:sz="2"/>
              <w:right w:val="none" w:color="FFFFFF" w:sz="0"/>
            </w:tcBorders>
            <w:shd w:fill="FFFFFF" w:val="clear"/>
            <w:tcMar>
              <w:top w:type="dxa" w:w="90"/>
              <w:left w:type="dxa" w:w="120"/>
              <w:bottom w:type="dxa" w:w="90"/>
              <w:right w:type="dxa" w:w="120"/>
            </w:tcMar>
          </w:tcPr>
          <w:p>
            <w:pPr>
              <w:spacing w:line="280"/>
            </w:pPr>
            <w:r>
              <w:rPr>
                <w:rFonts w:ascii="Consolas" w:cs="Consolas" w:eastAsia="Consolas" w:hAnsi="Consolas"/>
                <w:b w:val="false"/>
                <w:bCs w:val="false"/>
                <w:color w:val="A8481C"/>
                <w:sz w:val="18"/>
                <w:szCs w:val="18"/>
              </w:rPr>
              <w:t xml:space="preserve">legacy/</w:t>
            </w:r>
          </w:p>
        </w:tc>
        <w:tc>
          <w:tcPr>
            <w:tcW w:type="dxa" w:w="6960"/>
            <w:tcBorders>
              <w:top w:val="single" w:color="D8CABA" w:sz="2"/>
              <w:left w:val="none" w:color="FFFFFF" w:sz="0"/>
              <w:bottom w:val="single" w:color="D8CABA" w:sz="2"/>
              <w:right w:val="none" w:color="FFFFFF" w:sz="0"/>
            </w:tcBorders>
            <w:shd w:fill="FFFFFF" w:val="clear"/>
            <w:tcMar>
              <w:top w:type="dxa" w:w="90"/>
              <w:left w:type="dxa" w:w="120"/>
              <w:bottom w:type="dxa" w:w="90"/>
              <w:right w:type="dxa" w:w="120"/>
            </w:tcMar>
          </w:tcPr>
          <w:p>
            <w:pPr>
              <w:spacing w:line="280"/>
            </w:pPr>
            <w:r>
              <w:rPr>
                <w:b/>
                <w:bCs/>
                <w:color w:val="2B2724"/>
                <w:sz w:val="20"/>
                <w:szCs w:val="20"/>
              </w:rPr>
              <w:t xml:space="preserve">The quarantine.</w:t>
            </w:r>
            <w:r>
              <w:rPr>
                <w:b w:val="false"/>
                <w:bCs w:val="false"/>
                <w:color w:val="2B2724"/>
                <w:sz w:val="20"/>
                <w:szCs w:val="20"/>
              </w:rPr>
              <w:t xml:space="preserve"> The original generators, preserved byte for byte with checksums. One of them overwrites the entire repository from a hardcoded path. Hard rule 1 is that it must never be run, and it is excluded from linting so nobody is tempted to tidy a file whose value is being unchanged.</w:t>
            </w:r>
          </w:p>
        </w:tc>
      </w:tr>
    </w:tbl>
    <w:p>
      <w:pPr>
        <w:spacing w:after="200"/>
      </w:pPr>
    </w:p>
    <w:p>
      <w:pPr>
        <w:pStyle w:val="Heading2"/>
        <w:pBdr>
          <w:bottom w:val="single" w:color="D8CABA" w:sz="6" w:space="6"/>
        </w:pBdr>
        <w:spacing w:after="120" w:before="380"/>
      </w:pPr>
      <w:r>
        <w:rPr>
          <w:rFonts w:ascii="Georgia" w:cs="Georgia" w:eastAsia="Georgia" w:hAnsi="Georgia"/>
          <w:b/>
          <w:bCs/>
          <w:color w:val="A8481C"/>
          <w:sz w:val="26"/>
          <w:szCs w:val="26"/>
        </w:rPr>
        <w:t xml:space="preserve">golden</w:t>
      </w:r>
    </w:p>
    <w:p>
      <w:pPr>
        <w:spacing w:after="160" w:line="300"/>
      </w:pPr>
      <w:r>
        <w:rPr>
          <w:b w:val="false"/>
          <w:bCs w:val="false"/>
          <w:color w:val="2B2724"/>
          <w:sz w:val="22"/>
          <w:szCs w:val="22"/>
        </w:rPr>
        <w:t xml:space="preserve">Eight case files holding the ground truth for measuring accuracy: a plain baseline, a two-column layout, a dot-separated email address, skills in a table, contradictory dates, an employment gap, eleven jobs, and one carrying protected characteristics that must never be extracted.</w:t>
      </w:r>
    </w:p>
    <w:p>
      <w:pPr>
        <w:spacing w:after="160" w:line="300"/>
      </w:pPr>
      <w:r>
        <w:rPr>
          <w:b w:val="false"/>
          <w:bCs w:val="false"/>
          <w:color w:val="2B2724"/>
          <w:sz w:val="22"/>
          <w:szCs w:val="22"/>
        </w:rPr>
        <w:t xml:space="preserve">They are synthetic, deliberately — hard rule 5 forbids real candidate data in the repository. That limitation is real, and it gets stated wherever a number from this set is quoted.</w:t>
      </w:r>
    </w:p>
    <w:p>
      <w:pPr>
        <w:pStyle w:val="Heading2"/>
        <w:pBdr>
          <w:bottom w:val="single" w:color="D8CABA" w:sz="6" w:space="6"/>
        </w:pBdr>
        <w:spacing w:after="120" w:before="380"/>
      </w:pPr>
      <w:r>
        <w:rPr>
          <w:rFonts w:ascii="Georgia" w:cs="Georgia" w:eastAsia="Georgia" w:hAnsi="Georgia"/>
          <w:b/>
          <w:bCs/>
          <w:color w:val="A8481C"/>
          <w:sz w:val="26"/>
          <w:szCs w:val="26"/>
        </w:rPr>
        <w:t xml:space="preserve">The remaining folders</w:t>
      </w:r>
    </w:p>
    <w:p>
      <w:pPr>
        <w:pStyle w:val="ListParagraph"/>
        <w:numPr>
          <w:ilvl w:val="0"/>
          <w:numId w:val="2"/>
        </w:numPr>
        <w:spacing w:after="80" w:line="300"/>
      </w:pPr>
      <w:r>
        <w:rPr>
          <w:rFonts w:ascii="Consolas" w:cs="Consolas" w:eastAsia="Consolas" w:hAnsi="Consolas"/>
          <w:b w:val="false"/>
          <w:bCs w:val="false"/>
          <w:color w:val="A8481C"/>
          <w:sz w:val="20"/>
          <w:szCs w:val="20"/>
        </w:rPr>
        <w:t xml:space="preserve">samples</w:t>
      </w:r>
      <w:r>
        <w:rPr>
          <w:b w:val="false"/>
          <w:bCs w:val="false"/>
          <w:color w:val="2B2724"/>
          <w:sz w:val="22"/>
          <w:szCs w:val="22"/>
        </w:rPr>
        <w:t xml:space="preserve"> — example inputs and outputs, so a new install has something to show.</w:t>
      </w:r>
    </w:p>
    <w:p>
      <w:pPr>
        <w:pStyle w:val="ListParagraph"/>
        <w:numPr>
          <w:ilvl w:val="0"/>
          <w:numId w:val="2"/>
        </w:numPr>
        <w:spacing w:after="80" w:line="300"/>
      </w:pPr>
      <w:r>
        <w:rPr>
          <w:rFonts w:ascii="Consolas" w:cs="Consolas" w:eastAsia="Consolas" w:hAnsi="Consolas"/>
          <w:b w:val="false"/>
          <w:bCs w:val="false"/>
          <w:color w:val="A8481C"/>
          <w:sz w:val="20"/>
          <w:szCs w:val="20"/>
        </w:rPr>
        <w:t xml:space="preserve">data</w:t>
      </w:r>
      <w:r>
        <w:rPr>
          <w:b w:val="false"/>
          <w:bCs w:val="false"/>
          <w:color w:val="2B2724"/>
          <w:sz w:val="22"/>
          <w:szCs w:val="22"/>
        </w:rPr>
        <w:t xml:space="preserve"> — where a running instance puts its files. Empty in the repository.</w:t>
      </w:r>
    </w:p>
    <w:p>
      <w:pPr>
        <w:pStyle w:val="ListParagraph"/>
        <w:numPr>
          <w:ilvl w:val="0"/>
          <w:numId w:val="2"/>
        </w:numPr>
        <w:spacing w:after="80" w:line="300"/>
      </w:pPr>
      <w:r>
        <w:rPr>
          <w:rFonts w:ascii="Consolas" w:cs="Consolas" w:eastAsia="Consolas" w:hAnsi="Consolas"/>
          <w:b w:val="false"/>
          <w:bCs w:val="false"/>
          <w:color w:val="A8481C"/>
          <w:sz w:val="20"/>
          <w:szCs w:val="20"/>
        </w:rPr>
        <w:t xml:space="preserve">docker</w:t>
      </w:r>
      <w:r>
        <w:rPr>
          <w:b w:val="false"/>
          <w:bCs w:val="false"/>
          <w:color w:val="2B2724"/>
          <w:sz w:val="22"/>
          <w:szCs w:val="22"/>
        </w:rPr>
        <w:t xml:space="preserve"> — what runs when the container starts.</w:t>
      </w:r>
    </w:p>
    <w:p>
      <w:pPr>
        <w:pStyle w:val="ListParagraph"/>
        <w:numPr>
          <w:ilvl w:val="0"/>
          <w:numId w:val="2"/>
        </w:numPr>
        <w:spacing w:after="80" w:line="300"/>
      </w:pPr>
      <w:r>
        <w:rPr>
          <w:rFonts w:ascii="Consolas" w:cs="Consolas" w:eastAsia="Consolas" w:hAnsi="Consolas"/>
          <w:b w:val="false"/>
          <w:bCs w:val="false"/>
          <w:color w:val="A8481C"/>
          <w:sz w:val="20"/>
          <w:szCs w:val="20"/>
        </w:rPr>
        <w:t xml:space="preserve">.github/workflows</w:t>
      </w:r>
      <w:r>
        <w:rPr>
          <w:b w:val="false"/>
          <w:bCs w:val="false"/>
          <w:color w:val="2B2724"/>
          <w:sz w:val="22"/>
          <w:szCs w:val="22"/>
        </w:rPr>
        <w:t xml:space="preserve"> — the automated checks on every push: tests on two Python versions, linting, branding, schemas, and a real Docker build.</w:t>
      </w:r>
    </w:p>
    <w:p>
      <w:r>
        <w:br w:type="page"/>
      </w:r>
    </w:p>
    <w:p>
      <w:pPr>
        <w:spacing w:after="60" w:before="240"/>
      </w:pPr>
      <w:r>
        <w:rPr>
          <w:b/>
          <w:bCs/>
          <w:caps/>
          <w:color w:val="A8481C"/>
          <w:sz w:val="20"/>
          <w:szCs w:val="20"/>
        </w:rPr>
        <w:t xml:space="preserve">PART 3</w:t>
      </w:r>
    </w:p>
    <w:p>
      <w:pPr>
        <w:spacing w:after="100"/>
      </w:pPr>
      <w:r>
        <w:rPr>
          <w:rFonts w:ascii="Georgia" w:cs="Georgia" w:eastAsia="Georgia" w:hAnsi="Georgia"/>
          <w:b/>
          <w:bCs/>
          <w:color w:val="2B2724"/>
          <w:sz w:val="36"/>
          <w:szCs w:val="36"/>
        </w:rPr>
        <w:t xml:space="preserve">The decisions</w:t>
      </w:r>
    </w:p>
    <w:p>
      <w:pPr>
        <w:pBdr>
          <w:bottom w:val="single" w:color="D8CABA" w:sz="8" w:space="10"/>
        </w:pBdr>
        <w:spacing w:after="340"/>
      </w:pPr>
      <w:r>
        <w:rPr>
          <w:i/>
          <w:iCs/>
          <w:color w:val="6B635C"/>
          <w:sz w:val="20"/>
          <w:szCs w:val="20"/>
        </w:rPr>
        <w:t xml:space="preserve">Each one was a fork. What was chosen, what was rejected, and why.</w:t>
      </w:r>
    </w:p>
    <w:p>
      <w:pPr>
        <w:pStyle w:val="Heading2"/>
        <w:pBdr>
          <w:bottom w:val="single" w:color="D8CABA" w:sz="6" w:space="6"/>
        </w:pBdr>
        <w:spacing w:after="120" w:before="380"/>
      </w:pPr>
      <w:r>
        <w:rPr>
          <w:rFonts w:ascii="Georgia" w:cs="Georgia" w:eastAsia="Georgia" w:hAnsi="Georgia"/>
          <w:b/>
          <w:bCs/>
          <w:color w:val="A8481C"/>
          <w:sz w:val="26"/>
          <w:szCs w:val="26"/>
        </w:rPr>
        <w:t xml:space="preserve">1 · Cut six of the eight workflows</w:t>
      </w:r>
    </w:p>
    <w:p>
      <w:pPr>
        <w:spacing w:after="160" w:line="300"/>
      </w:pPr>
      <w:r>
        <w:rPr>
          <w:b/>
          <w:bCs/>
          <w:color w:val="2B2724"/>
          <w:sz w:val="22"/>
          <w:szCs w:val="22"/>
        </w:rPr>
        <w:t xml:space="preserve">Chosen:</w:t>
      </w:r>
      <w:r>
        <w:rPr>
          <w:b w:val="false"/>
          <w:bCs w:val="false"/>
          <w:color w:val="2B2724"/>
          <w:sz w:val="22"/>
          <w:szCs w:val="22"/>
        </w:rPr>
        <w:t xml:space="preserve"> build extraction, matching, and the review screen. Nothing else.</w:t>
      </w:r>
    </w:p>
    <w:p>
      <w:pPr>
        <w:spacing w:after="160" w:line="300"/>
      </w:pPr>
      <w:r>
        <w:rPr>
          <w:b/>
          <w:bCs/>
          <w:color w:val="2B2724"/>
          <w:sz w:val="22"/>
          <w:szCs w:val="22"/>
        </w:rPr>
        <w:t xml:space="preserve">Rejected:</w:t>
      </w:r>
      <w:r>
        <w:rPr>
          <w:b w:val="false"/>
          <w:bCs w:val="false"/>
          <w:color w:val="2B2724"/>
          <w:sz w:val="22"/>
          <w:szCs w:val="22"/>
        </w:rPr>
        <w:t xml:space="preserve"> build all eight stages of the documented pipeline.</w:t>
      </w:r>
    </w:p>
    <w:p>
      <w:pPr>
        <w:spacing w:after="160" w:line="300"/>
      </w:pPr>
      <w:r>
        <w:rPr>
          <w:b/>
          <w:bCs/>
          <w:color w:val="2B2724"/>
          <w:sz w:val="22"/>
          <w:szCs w:val="22"/>
        </w:rPr>
        <w:t xml:space="preserve">Why:</w:t>
      </w:r>
      <w:r>
        <w:rPr>
          <w:b w:val="false"/>
          <w:bCs w:val="false"/>
          <w:color w:val="2B2724"/>
          <w:sz w:val="22"/>
          <w:szCs w:val="22"/>
        </w:rPr>
        <w:t xml:space="preserve"> stages 1, 5, 6, 7 and 8 are workflow and record-keeping that an existing applicant tracking system already does adequately. Nobody buys a second one. The commercial value is entirely in the two hard parts — reading the CV and scoring it — plus the screen where a human checks the work.</w:t>
      </w:r>
    </w:p>
    <w:p>
      <w:pPr>
        <w:pBdr>
          <w:left w:val="single" w:color="A8481C" w:sz="18" w:space="12"/>
        </w:pBdr>
        <w:spacing w:after="200" w:before="140" w:line="300"/>
        <w:ind w:left="431"/>
      </w:pPr>
      <w:r>
        <w:rPr>
          <w:b w:val="false"/>
          <w:bCs w:val="false"/>
          <w:color w:val="6B635C"/>
          <w:sz w:val="22"/>
          <w:szCs w:val="22"/>
        </w:rPr>
        <w:t xml:space="preserve">This decision is written at the top of the project's memory file with an instruction: if a session drifts into building a cut workflow, stop and flag it. It has held.</w:t>
      </w:r>
    </w:p>
    <w:p>
      <w:pPr>
        <w:pStyle w:val="Heading2"/>
        <w:pBdr>
          <w:bottom w:val="single" w:color="D8CABA" w:sz="6" w:space="6"/>
        </w:pBdr>
        <w:spacing w:after="120" w:before="380"/>
      </w:pPr>
      <w:r>
        <w:rPr>
          <w:rFonts w:ascii="Georgia" w:cs="Georgia" w:eastAsia="Georgia" w:hAnsi="Georgia"/>
          <w:b/>
          <w:bCs/>
          <w:color w:val="A8481C"/>
          <w:sz w:val="26"/>
          <w:szCs w:val="26"/>
        </w:rPr>
        <w:t xml:space="preserve">2 · Retire the generator</w:t>
      </w:r>
    </w:p>
    <w:p>
      <w:pPr>
        <w:spacing w:after="160" w:line="300"/>
      </w:pPr>
      <w:r>
        <w:rPr>
          <w:b w:val="false"/>
          <w:bCs w:val="false"/>
          <w:color w:val="2B2724"/>
          <w:sz w:val="22"/>
          <w:szCs w:val="22"/>
        </w:rPr>
        <w:t xml:space="preserve">The project inherited a script that regenerated the entire folder tree from a hardcoded path. Running it once would have destroyed every hand-written change.</w:t>
      </w:r>
    </w:p>
    <w:p>
      <w:pPr>
        <w:spacing w:after="160" w:line="300"/>
      </w:pPr>
      <w:r>
        <w:rPr>
          <w:b/>
          <w:bCs/>
          <w:color w:val="2B2724"/>
          <w:sz w:val="22"/>
          <w:szCs w:val="22"/>
        </w:rPr>
        <w:t xml:space="preserve">Chosen:</w:t>
      </w:r>
      <w:r>
        <w:rPr>
          <w:b w:val="false"/>
          <w:bCs w:val="false"/>
          <w:color w:val="2B2724"/>
          <w:sz w:val="22"/>
          <w:szCs w:val="22"/>
        </w:rPr>
        <w:t xml:space="preserve"> move it to a quarantine folder, preserve it byte-identical with a checksum, replace it at the root with a stub that refuses to run and explains why, and make “never run this” hard rule number one.</w:t>
      </w:r>
    </w:p>
    <w:p>
      <w:pPr>
        <w:spacing w:after="160" w:line="300"/>
      </w:pPr>
      <w:r>
        <w:rPr>
          <w:b/>
          <w:bCs/>
          <w:color w:val="2B2724"/>
          <w:sz w:val="22"/>
          <w:szCs w:val="22"/>
        </w:rPr>
        <w:t xml:space="preserve">Rejected:</w:t>
      </w:r>
      <w:r>
        <w:rPr>
          <w:b w:val="false"/>
          <w:bCs w:val="false"/>
          <w:color w:val="2B2724"/>
          <w:sz w:val="22"/>
          <w:szCs w:val="22"/>
        </w:rPr>
        <w:t xml:space="preserve"> delete it. It is the provenance of the documentation; deleting it would leave no record of where the docs came from.</w:t>
      </w:r>
    </w:p>
    <w:p>
      <w:pPr>
        <w:pStyle w:val="Heading2"/>
        <w:pBdr>
          <w:bottom w:val="single" w:color="D8CABA" w:sz="6" w:space="6"/>
        </w:pBdr>
        <w:spacing w:after="120" w:before="380"/>
      </w:pPr>
      <w:r>
        <w:rPr>
          <w:rFonts w:ascii="Georgia" w:cs="Georgia" w:eastAsia="Georgia" w:hAnsi="Georgia"/>
          <w:b/>
          <w:bCs/>
          <w:color w:val="A8481C"/>
          <w:sz w:val="26"/>
          <w:szCs w:val="26"/>
        </w:rPr>
        <w:t xml:space="preserve">3 · Never ask a model to “return JSON”</w:t>
      </w:r>
    </w:p>
    <w:p>
      <w:pPr>
        <w:spacing w:after="160" w:line="300"/>
      </w:pPr>
      <w:r>
        <w:rPr>
          <w:b/>
          <w:bCs/>
          <w:color w:val="2B2724"/>
          <w:sz w:val="22"/>
          <w:szCs w:val="22"/>
        </w:rPr>
        <w:t xml:space="preserve">Chosen:</w:t>
      </w:r>
      <w:r>
        <w:rPr>
          <w:b w:val="false"/>
          <w:bCs w:val="false"/>
          <w:color w:val="2B2724"/>
          <w:sz w:val="22"/>
          <w:szCs w:val="22"/>
        </w:rPr>
        <w:t xml:space="preserve"> use the provider's native structured-output mode, where the required shape is compiled into a constraint the model must produce output within.</w:t>
      </w:r>
    </w:p>
    <w:p>
      <w:pPr>
        <w:spacing w:after="160" w:line="300"/>
      </w:pPr>
      <w:r>
        <w:rPr>
          <w:b/>
          <w:bCs/>
          <w:color w:val="2B2724"/>
          <w:sz w:val="22"/>
          <w:szCs w:val="22"/>
        </w:rPr>
        <w:t xml:space="preserve">Rejected:</w:t>
      </w:r>
      <w:r>
        <w:rPr>
          <w:b w:val="false"/>
          <w:bCs w:val="false"/>
          <w:color w:val="2B2724"/>
          <w:sz w:val="22"/>
          <w:szCs w:val="22"/>
        </w:rPr>
        <w:t xml:space="preserve"> ask for JSON in the prompt and repair the answer when it comes back malformed — which is what the original specifications described.</w:t>
      </w:r>
    </w:p>
    <w:p>
      <w:pPr>
        <w:spacing w:after="160" w:line="300"/>
      </w:pPr>
      <w:r>
        <w:rPr>
          <w:b/>
          <w:bCs/>
          <w:color w:val="2B2724"/>
          <w:sz w:val="22"/>
          <w:szCs w:val="22"/>
        </w:rPr>
        <w:t xml:space="preserve">Why:</w:t>
      </w:r>
      <w:r>
        <w:rPr>
          <w:b w:val="false"/>
          <w:bCs w:val="false"/>
          <w:color w:val="2B2724"/>
          <w:sz w:val="22"/>
          <w:szCs w:val="22"/>
        </w:rPr>
        <w:t xml:space="preserve"> asking is a request. Constraining is a guarantee. The original design had an entire repair-and-retry loop to handle bad output; with real structured output that loop is unnecessary, and the whole class of failure disappears rather than being handled.</w:t>
      </w:r>
    </w:p>
    <w:p>
      <w:pPr>
        <w:pStyle w:val="Heading2"/>
        <w:pBdr>
          <w:bottom w:val="single" w:color="D8CABA" w:sz="6" w:space="6"/>
        </w:pBdr>
        <w:spacing w:after="120" w:before="380"/>
      </w:pPr>
      <w:r>
        <w:rPr>
          <w:rFonts w:ascii="Georgia" w:cs="Georgia" w:eastAsia="Georgia" w:hAnsi="Georgia"/>
          <w:b/>
          <w:bCs/>
          <w:color w:val="A8481C"/>
          <w:sz w:val="26"/>
          <w:szCs w:val="26"/>
        </w:rPr>
        <w:t xml:space="preserve">4 · Never produce a single fit score</w:t>
      </w:r>
    </w:p>
    <w:p>
      <w:pPr>
        <w:spacing w:after="160" w:line="300"/>
      </w:pPr>
      <w:r>
        <w:rPr>
          <w:b w:val="false"/>
          <w:bCs w:val="false"/>
          <w:color w:val="2B2724"/>
          <w:sz w:val="22"/>
          <w:szCs w:val="22"/>
        </w:rPr>
        <w:t xml:space="preserve">The score is decomposed, each part evidenced, and combined in our code with weights from the config.</w:t>
      </w:r>
    </w:p>
    <w:p>
      <w:pPr>
        <w:spacing w:after="160" w:line="300"/>
      </w:pPr>
      <w:r>
        <w:rPr>
          <w:b/>
          <w:bCs/>
          <w:color w:val="2B2724"/>
          <w:sz w:val="22"/>
          <w:szCs w:val="22"/>
        </w:rPr>
        <w:t xml:space="preserve">Rejected:</w:t>
      </w:r>
      <w:r>
        <w:rPr>
          <w:b w:val="false"/>
          <w:bCs w:val="false"/>
          <w:color w:val="2B2724"/>
          <w:sz w:val="22"/>
          <w:szCs w:val="22"/>
        </w:rPr>
        <w:t xml:space="preserve"> ask the model for an overall score out of a hundred, which is what almost every product in this space does.</w:t>
      </w:r>
    </w:p>
    <w:p>
      <w:pPr>
        <w:spacing w:after="160" w:line="300"/>
      </w:pPr>
      <w:r>
        <w:rPr>
          <w:b/>
          <w:bCs/>
          <w:color w:val="2B2724"/>
          <w:sz w:val="22"/>
          <w:szCs w:val="22"/>
        </w:rPr>
        <w:t xml:space="preserve">Why:</w:t>
      </w:r>
      <w:r>
        <w:rPr>
          <w:b w:val="false"/>
          <w:bCs w:val="false"/>
          <w:color w:val="2B2724"/>
          <w:sz w:val="22"/>
          <w:szCs w:val="22"/>
        </w:rPr>
        <w:t xml:space="preserve"> a number you cannot decompose is a number you cannot defend, and employment decisions get challenged.</w:t>
      </w:r>
    </w:p>
    <w:p>
      <w:pPr>
        <w:pStyle w:val="Heading2"/>
        <w:pBdr>
          <w:bottom w:val="single" w:color="D8CABA" w:sz="6" w:space="6"/>
        </w:pBdr>
        <w:spacing w:after="120" w:before="380"/>
      </w:pPr>
      <w:r>
        <w:rPr>
          <w:rFonts w:ascii="Georgia" w:cs="Georgia" w:eastAsia="Georgia" w:hAnsi="Georgia"/>
          <w:b/>
          <w:bCs/>
          <w:color w:val="A8481C"/>
          <w:sz w:val="26"/>
          <w:szCs w:val="26"/>
        </w:rPr>
        <w:t xml:space="preserve">5 · The audit log is append-only, enforced twice</w:t>
      </w:r>
    </w:p>
    <w:p>
      <w:pPr>
        <w:spacing w:after="160" w:line="300"/>
      </w:pPr>
      <w:r>
        <w:rPr>
          <w:b/>
          <w:bCs/>
          <w:color w:val="2B2724"/>
          <w:sz w:val="22"/>
          <w:szCs w:val="22"/>
        </w:rPr>
        <w:t xml:space="preserve">Rejected:</w:t>
      </w:r>
      <w:r>
        <w:rPr>
          <w:b w:val="false"/>
          <w:bCs w:val="false"/>
          <w:color w:val="2B2724"/>
          <w:sz w:val="22"/>
          <w:szCs w:val="22"/>
        </w:rPr>
        <w:t xml:space="preserve"> a normal table with a convention that nobody updates it.</w:t>
      </w:r>
    </w:p>
    <w:p>
      <w:pPr>
        <w:spacing w:after="160" w:line="300"/>
      </w:pPr>
      <w:r>
        <w:rPr>
          <w:b/>
          <w:bCs/>
          <w:color w:val="2B2724"/>
          <w:sz w:val="22"/>
          <w:szCs w:val="22"/>
        </w:rPr>
        <w:t xml:space="preserve">Why:</w:t>
      </w:r>
      <w:r>
        <w:rPr>
          <w:b w:val="false"/>
          <w:bCs w:val="false"/>
          <w:color w:val="2B2724"/>
          <w:sz w:val="22"/>
          <w:szCs w:val="22"/>
        </w:rPr>
        <w:t xml:space="preserve"> the audit log is the evidence that the process was followed. Evidence that can be edited after the fact is not evidence.</w:t>
      </w:r>
    </w:p>
    <w:p>
      <w:pPr>
        <w:pStyle w:val="Heading2"/>
        <w:pBdr>
          <w:bottom w:val="single" w:color="D8CABA" w:sz="6" w:space="6"/>
        </w:pBdr>
        <w:spacing w:after="120" w:before="380"/>
      </w:pPr>
      <w:r>
        <w:rPr>
          <w:rFonts w:ascii="Georgia" w:cs="Georgia" w:eastAsia="Georgia" w:hAnsi="Georgia"/>
          <w:b/>
          <w:bCs/>
          <w:color w:val="A8481C"/>
          <w:sz w:val="26"/>
          <w:szCs w:val="26"/>
        </w:rPr>
        <w:t xml:space="preserve">6 · SQLite by default, Postgres for production</w:t>
      </w:r>
    </w:p>
    <w:p>
      <w:pPr>
        <w:spacing w:after="160" w:line="300"/>
      </w:pPr>
      <w:r>
        <w:rPr>
          <w:b/>
          <w:bCs/>
          <w:color w:val="2B2724"/>
          <w:sz w:val="22"/>
          <w:szCs w:val="22"/>
        </w:rPr>
        <w:t xml:space="preserve">Chosen:</w:t>
      </w:r>
      <w:r>
        <w:rPr>
          <w:b w:val="false"/>
          <w:bCs w:val="false"/>
          <w:color w:val="2B2724"/>
          <w:sz w:val="22"/>
          <w:szCs w:val="22"/>
        </w:rPr>
        <w:t xml:space="preserve"> the default install uses a database that is a single file, with no server to run.</w:t>
      </w:r>
    </w:p>
    <w:p>
      <w:pPr>
        <w:spacing w:after="160" w:line="300"/>
      </w:pPr>
      <w:r>
        <w:rPr>
          <w:b/>
          <w:bCs/>
          <w:color w:val="2B2724"/>
          <w:sz w:val="22"/>
          <w:szCs w:val="22"/>
        </w:rPr>
        <w:t xml:space="preserve">Rejected:</w:t>
      </w:r>
      <w:r>
        <w:rPr>
          <w:b w:val="false"/>
          <w:bCs w:val="false"/>
          <w:color w:val="2B2724"/>
          <w:sz w:val="22"/>
          <w:szCs w:val="22"/>
        </w:rPr>
        <w:t xml:space="preserve"> require a database server from the start, which is what the system actually uses in production.</w:t>
      </w:r>
    </w:p>
    <w:p>
      <w:pPr>
        <w:spacing w:after="160" w:line="300"/>
      </w:pPr>
      <w:r>
        <w:rPr>
          <w:b/>
          <w:bCs/>
          <w:color w:val="2B2724"/>
          <w:sz w:val="22"/>
          <w:szCs w:val="22"/>
        </w:rPr>
        <w:t xml:space="preserve">Why:</w:t>
      </w:r>
      <w:r>
        <w:rPr>
          <w:b w:val="false"/>
          <w:bCs w:val="false"/>
          <w:color w:val="2B2724"/>
          <w:sz w:val="22"/>
          <w:szCs w:val="22"/>
        </w:rPr>
        <w:t xml:space="preserve"> a hard rule of this project is that installing the package alone must run the whole pipeline — no server, no Docker, no compiled drivers. Someone evaluating this should reach a working queue in ten minutes. Requiring a database server is how that becomes an afternoon.</w:t>
      </w:r>
    </w:p>
    <w:p>
      <w:pPr>
        <w:spacing w:after="160" w:line="300"/>
      </w:pPr>
      <w:r>
        <w:rPr>
          <w:b w:val="false"/>
          <w:bCs w:val="false"/>
          <w:color w:val="2B2724"/>
          <w:sz w:val="22"/>
          <w:szCs w:val="22"/>
        </w:rPr>
        <w:t xml:space="preserve">This was caught by </w:t>
      </w:r>
      <w:r>
        <w:rPr>
          <w:b/>
          <w:bCs/>
          <w:color w:val="2B2724"/>
          <w:sz w:val="22"/>
          <w:szCs w:val="22"/>
        </w:rPr>
        <w:t xml:space="preserve">running</w:t>
      </w:r>
      <w:r>
        <w:rPr>
          <w:b w:val="false"/>
          <w:bCs w:val="false"/>
          <w:color w:val="2B2724"/>
          <w:sz w:val="22"/>
          <w:szCs w:val="22"/>
        </w:rPr>
        <w:t xml:space="preserve"> it, not by reading code: the shipped config defaulted to a Postgres address while the Postgres driver was an optional extra, so a clean install failed immediately. Now a missing driver raises an error naming both fixes instead of a cryptic import failure.</w:t>
      </w:r>
    </w:p>
    <w:p>
      <w:pPr>
        <w:pStyle w:val="Heading2"/>
        <w:pBdr>
          <w:bottom w:val="single" w:color="D8CABA" w:sz="6" w:space="6"/>
        </w:pBdr>
        <w:spacing w:after="120" w:before="380"/>
      </w:pPr>
      <w:r>
        <w:rPr>
          <w:rFonts w:ascii="Georgia" w:cs="Georgia" w:eastAsia="Georgia" w:hAnsi="Georgia"/>
          <w:b/>
          <w:bCs/>
          <w:color w:val="A8481C"/>
          <w:sz w:val="26"/>
          <w:szCs w:val="26"/>
        </w:rPr>
        <w:t xml:space="preserve">7 · The first-run password is generated, never defaulted</w:t>
      </w:r>
    </w:p>
    <w:p>
      <w:pPr>
        <w:spacing w:after="160" w:line="300"/>
      </w:pPr>
      <w:r>
        <w:rPr>
          <w:b/>
          <w:bCs/>
          <w:color w:val="2B2724"/>
          <w:sz w:val="22"/>
          <w:szCs w:val="22"/>
        </w:rPr>
        <w:t xml:space="preserve">Chosen:</w:t>
      </w:r>
      <w:r>
        <w:rPr>
          <w:b w:val="false"/>
          <w:bCs w:val="false"/>
          <w:color w:val="2B2724"/>
          <w:sz w:val="22"/>
          <w:szCs w:val="22"/>
        </w:rPr>
        <w:t xml:space="preserve"> on first start, create an administrator and print a randomly generated password once.</w:t>
      </w:r>
    </w:p>
    <w:p>
      <w:pPr>
        <w:spacing w:after="160" w:line="300"/>
      </w:pPr>
      <w:r>
        <w:rPr>
          <w:b/>
          <w:bCs/>
          <w:color w:val="2B2724"/>
          <w:sz w:val="22"/>
          <w:szCs w:val="22"/>
        </w:rPr>
        <w:t xml:space="preserve">Rejected:</w:t>
      </w:r>
      <w:r>
        <w:rPr>
          <w:b w:val="false"/>
          <w:bCs w:val="false"/>
          <w:color w:val="2B2724"/>
          <w:sz w:val="22"/>
          <w:szCs w:val="22"/>
        </w:rPr>
        <w:t xml:space="preserve"> ship a default username and password and document that it should be changed.</w:t>
      </w:r>
    </w:p>
    <w:p>
      <w:pPr>
        <w:spacing w:after="160" w:line="300"/>
      </w:pPr>
      <w:r>
        <w:rPr>
          <w:b/>
          <w:bCs/>
          <w:color w:val="2B2724"/>
          <w:sz w:val="22"/>
          <w:szCs w:val="22"/>
        </w:rPr>
        <w:t xml:space="preserve">Why:</w:t>
      </w:r>
      <w:r>
        <w:rPr>
          <w:b w:val="false"/>
          <w:bCs w:val="false"/>
          <w:color w:val="2B2724"/>
          <w:sz w:val="22"/>
          <w:szCs w:val="22"/>
        </w:rPr>
        <w:t xml:space="preserve"> shipping a default password is how products end up catalogued by the search engines that index exposed systems. A credential nobody was given cannot be leaked.</w:t>
      </w:r>
    </w:p>
    <w:p>
      <w:pPr>
        <w:spacing w:after="160" w:line="300"/>
      </w:pPr>
      <w:r>
        <w:rPr>
          <w:b w:val="false"/>
          <w:bCs w:val="false"/>
          <w:color w:val="2B2724"/>
          <w:sz w:val="22"/>
          <w:szCs w:val="22"/>
        </w:rPr>
        <w:t xml:space="preserve">The subtlety is in the second run: it must </w:t>
      </w:r>
      <w:r>
        <w:rPr>
          <w:b/>
          <w:bCs/>
          <w:color w:val="2B2724"/>
          <w:sz w:val="22"/>
          <w:szCs w:val="22"/>
        </w:rPr>
        <w:t xml:space="preserve">not</w:t>
      </w:r>
      <w:r>
        <w:rPr>
          <w:b w:val="false"/>
          <w:bCs w:val="false"/>
          <w:color w:val="2B2724"/>
          <w:sz w:val="22"/>
          <w:szCs w:val="22"/>
        </w:rPr>
        <w:t xml:space="preserve"> create a second account and must </w:t>
      </w:r>
      <w:r>
        <w:rPr>
          <w:b/>
          <w:bCs/>
          <w:color w:val="2B2724"/>
          <w:sz w:val="22"/>
          <w:szCs w:val="22"/>
        </w:rPr>
        <w:t xml:space="preserve">not</w:t>
      </w:r>
      <w:r>
        <w:rPr>
          <w:b w:val="false"/>
          <w:bCs w:val="false"/>
          <w:color w:val="2B2724"/>
          <w:sz w:val="22"/>
          <w:szCs w:val="22"/>
        </w:rPr>
        <w:t xml:space="preserve"> rotate the first password, because a restart that silently invalidated the only administrator would look exactly like a break-in. There is a test for it.</w:t>
      </w:r>
    </w:p>
    <w:p>
      <w:pPr>
        <w:pStyle w:val="Heading2"/>
        <w:pBdr>
          <w:bottom w:val="single" w:color="D8CABA" w:sz="6" w:space="6"/>
        </w:pBdr>
        <w:spacing w:after="120" w:before="380"/>
      </w:pPr>
      <w:r>
        <w:rPr>
          <w:rFonts w:ascii="Georgia" w:cs="Georgia" w:eastAsia="Georgia" w:hAnsi="Georgia"/>
          <w:b/>
          <w:bCs/>
          <w:color w:val="A8481C"/>
          <w:sz w:val="26"/>
          <w:szCs w:val="26"/>
        </w:rPr>
        <w:t xml:space="preserve">8 · Local, not free-hosted, when you do not want to pay</w:t>
      </w:r>
    </w:p>
    <w:p>
      <w:pPr>
        <w:spacing w:after="160" w:line="300"/>
      </w:pPr>
      <w:r>
        <w:rPr>
          <w:b/>
          <w:bCs/>
          <w:color w:val="2B2724"/>
          <w:sz w:val="22"/>
          <w:szCs w:val="22"/>
        </w:rPr>
        <w:t xml:space="preserve">Chosen:</w:t>
      </w:r>
      <w:r>
        <w:rPr>
          <w:b w:val="false"/>
          <w:bCs w:val="false"/>
          <w:color w:val="2B2724"/>
          <w:sz w:val="22"/>
          <w:szCs w:val="22"/>
        </w:rPr>
        <w:t xml:space="preserve"> a model running on your own machine. No key, no card, no quota.</w:t>
      </w:r>
    </w:p>
    <w:p>
      <w:pPr>
        <w:spacing w:after="160" w:line="300"/>
      </w:pPr>
      <w:r>
        <w:rPr>
          <w:b/>
          <w:bCs/>
          <w:color w:val="2B2724"/>
          <w:sz w:val="22"/>
          <w:szCs w:val="22"/>
        </w:rPr>
        <w:t xml:space="preserve">Rejected:</w:t>
      </w:r>
      <w:r>
        <w:rPr>
          <w:b w:val="false"/>
          <w:bCs w:val="false"/>
          <w:color w:val="2B2724"/>
          <w:sz w:val="22"/>
          <w:szCs w:val="22"/>
        </w:rPr>
        <w:t xml:space="preserve"> the free tiers of the large providers.</w:t>
      </w:r>
    </w:p>
    <w:p>
      <w:pPr>
        <w:spacing w:after="160" w:line="300"/>
      </w:pPr>
      <w:r>
        <w:rPr>
          <w:b/>
          <w:bCs/>
          <w:color w:val="2B2724"/>
          <w:sz w:val="22"/>
          <w:szCs w:val="22"/>
        </w:rPr>
        <w:t xml:space="preserve">Why:</w:t>
      </w:r>
      <w:r>
        <w:rPr>
          <w:b w:val="false"/>
          <w:bCs w:val="false"/>
          <w:color w:val="2B2724"/>
          <w:sz w:val="22"/>
          <w:szCs w:val="22"/>
        </w:rPr>
        <w:t xml:space="preserve"> those tiers are free because they train on what you send. A CV is a named person's address, phone number and employment history, handed over for one purpose. Putting it into a training set to save a few pence is not a trade an employer may make on a candidate's behalf.</w:t>
      </w:r>
    </w:p>
    <w:p>
      <w:pPr>
        <w:spacing w:after="160" w:line="300"/>
      </w:pPr>
      <w:r>
        <w:rPr>
          <w:b w:val="false"/>
          <w:bCs w:val="false"/>
          <w:color w:val="2B2724"/>
          <w:sz w:val="22"/>
          <w:szCs w:val="22"/>
        </w:rPr>
        <w:t xml:space="preserve">The cost is stated in the same breath, in the config, the README and the error message: a model small enough to run on a laptop reads a CV less reliably than a frontier one. Free and accurate are different axes, and the operator picks.</w:t>
      </w:r>
    </w:p>
    <w:p>
      <w:pPr>
        <w:pStyle w:val="Heading2"/>
        <w:pBdr>
          <w:bottom w:val="single" w:color="D8CABA" w:sz="6" w:space="6"/>
        </w:pBdr>
        <w:spacing w:after="120" w:before="380"/>
      </w:pPr>
      <w:r>
        <w:rPr>
          <w:rFonts w:ascii="Georgia" w:cs="Georgia" w:eastAsia="Georgia" w:hAnsi="Georgia"/>
          <w:b/>
          <w:bCs/>
          <w:color w:val="A8481C"/>
          <w:sz w:val="26"/>
          <w:szCs w:val="26"/>
        </w:rPr>
        <w:t xml:space="preserve">9 · A public deployment with no login refuses to start</w:t>
      </w:r>
    </w:p>
    <w:p>
      <w:pPr>
        <w:spacing w:after="160" w:line="300"/>
      </w:pPr>
      <w:r>
        <w:rPr>
          <w:b w:val="false"/>
          <w:bCs w:val="false"/>
          <w:color w:val="2B2724"/>
          <w:sz w:val="22"/>
          <w:szCs w:val="22"/>
        </w:rPr>
        <w:t xml:space="preserve">The shipped configuration says “single user, no sign-in”, which is correct on a laptop. On a public address it is a list of everyone who applied, readable by anyone with the link.</w:t>
      </w:r>
    </w:p>
    <w:p>
      <w:pPr>
        <w:spacing w:after="160" w:line="300"/>
      </w:pPr>
      <w:r>
        <w:rPr>
          <w:b/>
          <w:bCs/>
          <w:color w:val="2B2724"/>
          <w:sz w:val="22"/>
          <w:szCs w:val="22"/>
        </w:rPr>
        <w:t xml:space="preserve">Chosen:</w:t>
      </w:r>
      <w:r>
        <w:rPr>
          <w:b w:val="false"/>
          <w:bCs w:val="false"/>
          <w:color w:val="2B2724"/>
          <w:sz w:val="22"/>
          <w:szCs w:val="22"/>
        </w:rPr>
        <w:t xml:space="preserve"> detect the major hosting platforms by their own environment markers, and refuse to start there without authentication unless somebody explicitly sets an override.</w:t>
      </w:r>
    </w:p>
    <w:p>
      <w:pPr>
        <w:spacing w:after="160" w:line="300"/>
      </w:pPr>
      <w:r>
        <w:rPr>
          <w:b/>
          <w:bCs/>
          <w:color w:val="2B2724"/>
          <w:sz w:val="22"/>
          <w:szCs w:val="22"/>
        </w:rPr>
        <w:t xml:space="preserve">Rejected:</w:t>
      </w:r>
      <w:r>
        <w:rPr>
          <w:b w:val="false"/>
          <w:bCs w:val="false"/>
          <w:color w:val="2B2724"/>
          <w:sz w:val="22"/>
          <w:szCs w:val="22"/>
        </w:rPr>
        <w:t xml:space="preserve"> document it in the README.</w:t>
      </w:r>
    </w:p>
    <w:p>
      <w:pPr>
        <w:spacing w:after="160" w:line="300"/>
      </w:pPr>
      <w:r>
        <w:rPr>
          <w:b/>
          <w:bCs/>
          <w:color w:val="2B2724"/>
          <w:sz w:val="22"/>
          <w:szCs w:val="22"/>
        </w:rPr>
        <w:t xml:space="preserve">Why:</w:t>
      </w:r>
      <w:r>
        <w:rPr>
          <w:b w:val="false"/>
          <w:bCs w:val="false"/>
          <w:color w:val="2B2724"/>
          <w:sz w:val="22"/>
          <w:szCs w:val="22"/>
        </w:rPr>
        <w:t xml:space="preserve"> a deploy button makes that gap reachable by accident, and nobody reads the README before clicking a button.</w:t>
      </w:r>
    </w:p>
    <w:p>
      <w:pPr>
        <w:spacing w:after="160" w:line="300"/>
      </w:pPr>
      <w:r>
        <w:rPr>
          <w:b w:val="false"/>
          <w:bCs w:val="false"/>
          <w:color w:val="2B2724"/>
          <w:sz w:val="22"/>
          <w:szCs w:val="22"/>
        </w:rPr>
        <w:t xml:space="preserve">The session cookie also defaults to HTTPS-only on a public deployment regardless of what the config says. Being wrong that way means nobody can sign in over plain HTTP, which is loud and reversible. Being wrong the other way puts a session cookie in clear text.</w:t>
      </w:r>
    </w:p>
    <w:p>
      <w:pPr>
        <w:pStyle w:val="Heading2"/>
        <w:pBdr>
          <w:bottom w:val="single" w:color="D8CABA" w:sz="6" w:space="6"/>
        </w:pBdr>
        <w:spacing w:after="120" w:before="380"/>
      </w:pPr>
      <w:r>
        <w:rPr>
          <w:rFonts w:ascii="Georgia" w:cs="Georgia" w:eastAsia="Georgia" w:hAnsi="Georgia"/>
          <w:b/>
          <w:bCs/>
          <w:color w:val="A8481C"/>
          <w:sz w:val="26"/>
          <w:szCs w:val="26"/>
        </w:rPr>
        <w:t xml:space="preserve">10 · No AI-attribution in commit messages</w:t>
      </w:r>
    </w:p>
    <w:p>
      <w:pPr>
        <w:spacing w:after="160" w:line="300"/>
      </w:pPr>
      <w:r>
        <w:rPr>
          <w:b/>
          <w:bCs/>
          <w:color w:val="2B2724"/>
          <w:sz w:val="22"/>
          <w:szCs w:val="22"/>
        </w:rPr>
        <w:t xml:space="preserve">Chosen:</w:t>
      </w:r>
      <w:r>
        <w:rPr>
          <w:b w:val="false"/>
          <w:bCs w:val="false"/>
          <w:color w:val="2B2724"/>
          <w:sz w:val="22"/>
          <w:szCs w:val="22"/>
        </w:rPr>
        <w:t xml:space="preserve"> disclose that the build was AI-assisted in the README, in your own words, where a reader actually looks.</w:t>
      </w:r>
    </w:p>
    <w:p>
      <w:pPr>
        <w:spacing w:after="160" w:line="300"/>
      </w:pPr>
      <w:r>
        <w:rPr>
          <w:b/>
          <w:bCs/>
          <w:color w:val="2B2724"/>
          <w:sz w:val="22"/>
          <w:szCs w:val="22"/>
        </w:rPr>
        <w:t xml:space="preserve">Rejected:</w:t>
      </w:r>
      <w:r>
        <w:rPr>
          <w:b w:val="false"/>
          <w:bCs w:val="false"/>
          <w:color w:val="2B2724"/>
          <w:sz w:val="22"/>
          <w:szCs w:val="22"/>
        </w:rPr>
        <w:t xml:space="preserve"> add a co-author line to every commit.</w:t>
      </w:r>
    </w:p>
    <w:p>
      <w:pPr>
        <w:spacing w:after="160" w:line="300"/>
      </w:pPr>
      <w:r>
        <w:rPr>
          <w:b/>
          <w:bCs/>
          <w:color w:val="2B2724"/>
          <w:sz w:val="22"/>
          <w:szCs w:val="22"/>
        </w:rPr>
        <w:t xml:space="preserve">Why:</w:t>
      </w:r>
      <w:r>
        <w:rPr>
          <w:b w:val="false"/>
          <w:bCs w:val="false"/>
          <w:color w:val="2B2724"/>
          <w:sz w:val="22"/>
          <w:szCs w:val="22"/>
        </w:rPr>
        <w:t xml:space="preserve"> putting it in commit metadata turns a stated fact into a contributor graph, which says something different from what is true. The two commits already carrying that line stay as they are — rewriting published history to look better is a worse story than the line itself.</w:t>
      </w:r>
    </w:p>
    <w:p>
      <w:pPr>
        <w:pStyle w:val="Heading2"/>
        <w:pBdr>
          <w:bottom w:val="single" w:color="D8CABA" w:sz="6" w:space="6"/>
        </w:pBdr>
        <w:spacing w:after="120" w:before="380"/>
      </w:pPr>
      <w:r>
        <w:rPr>
          <w:rFonts w:ascii="Georgia" w:cs="Georgia" w:eastAsia="Georgia" w:hAnsi="Georgia"/>
          <w:b/>
          <w:bCs/>
          <w:color w:val="A8481C"/>
          <w:sz w:val="26"/>
          <w:szCs w:val="26"/>
        </w:rPr>
        <w:t xml:space="preserve">11 · A thirty-one line file, because of a hard rule</w:t>
      </w:r>
    </w:p>
    <w:p>
      <w:pPr>
        <w:spacing w:after="160" w:line="300"/>
      </w:pPr>
      <w:r>
        <w:rPr>
          <w:b w:val="false"/>
          <w:bCs w:val="false"/>
          <w:color w:val="2B2724"/>
          <w:sz w:val="22"/>
          <w:szCs w:val="22"/>
        </w:rPr>
        <w:t xml:space="preserve">A screenshot showed the team page saying “Priya.Nair” while the activity log called the same account “Priya Nair”. The fix was one shared function.</w:t>
      </w:r>
    </w:p>
    <w:p>
      <w:pPr>
        <w:spacing w:after="160" w:line="300"/>
      </w:pPr>
      <w:r>
        <w:rPr>
          <w:b w:val="false"/>
          <w:bCs w:val="false"/>
          <w:color w:val="2B2724"/>
          <w:sz w:val="22"/>
          <w:szCs w:val="22"/>
        </w:rPr>
        <w:t xml:space="preserve">The obvious place to put it was the existing text-tidying module — but that module imports the web framework, and importing it into the first-run setup script would have dragged the entire web stack into a command-line tool, breaking the rule that the pipeline installs with no extras.</w:t>
      </w:r>
    </w:p>
    <w:p>
      <w:pPr>
        <w:spacing w:after="160" w:line="300"/>
      </w:pPr>
      <w:r>
        <w:rPr>
          <w:b w:val="false"/>
          <w:bCs w:val="false"/>
          <w:color w:val="2B2724"/>
          <w:sz w:val="22"/>
          <w:szCs w:val="22"/>
        </w:rPr>
        <w:t xml:space="preserve">So it moved to a thirty-one line file that uses nothing but the standard library, and the packaging test now runs the setup script </w:t>
      </w:r>
      <w:r>
        <w:rPr>
          <w:b/>
          <w:bCs/>
          <w:color w:val="2B2724"/>
          <w:sz w:val="22"/>
          <w:szCs w:val="22"/>
        </w:rPr>
        <w:t xml:space="preserve">with the web libraries blocked at import</w:t>
      </w:r>
      <w:r>
        <w:rPr>
          <w:b w:val="false"/>
          <w:bCs w:val="false"/>
          <w:color w:val="2B2724"/>
          <w:sz w:val="22"/>
          <w:szCs w:val="22"/>
        </w:rPr>
        <w:t xml:space="preserve"> to prove it.</w:t>
      </w:r>
    </w:p>
    <w:p>
      <w:pPr>
        <w:pBdr>
          <w:left w:val="single" w:color="A8481C" w:sz="18" w:space="12"/>
        </w:pBdr>
        <w:spacing w:after="200" w:before="140" w:line="300"/>
        <w:ind w:left="431"/>
      </w:pPr>
      <w:r>
        <w:rPr>
          <w:b w:val="false"/>
          <w:bCs w:val="false"/>
          <w:color w:val="6B635C"/>
          <w:sz w:val="22"/>
          <w:szCs w:val="22"/>
        </w:rPr>
        <w:t xml:space="preserve">That is what a hard rule is for. It turned a two-minute fix into a ten-minute one and kept a promise that a user would otherwise have discovered was broken.</w:t>
      </w:r>
    </w:p>
    <w:p>
      <w:r>
        <w:br w:type="page"/>
      </w:r>
    </w:p>
    <w:p>
      <w:pPr>
        <w:spacing w:after="60" w:before="240"/>
      </w:pPr>
      <w:r>
        <w:rPr>
          <w:b/>
          <w:bCs/>
          <w:caps/>
          <w:color w:val="A8481C"/>
          <w:sz w:val="20"/>
          <w:szCs w:val="20"/>
        </w:rPr>
        <w:t xml:space="preserve">PART 4</w:t>
      </w:r>
    </w:p>
    <w:p>
      <w:pPr>
        <w:spacing w:after="100"/>
      </w:pPr>
      <w:r>
        <w:rPr>
          <w:rFonts w:ascii="Georgia" w:cs="Georgia" w:eastAsia="Georgia" w:hAnsi="Georgia"/>
          <w:b/>
          <w:bCs/>
          <w:color w:val="2B2724"/>
          <w:sz w:val="36"/>
          <w:szCs w:val="36"/>
        </w:rPr>
        <w:t xml:space="preserve">The one idea</w:t>
      </w:r>
    </w:p>
    <w:p>
      <w:pPr>
        <w:pBdr>
          <w:bottom w:val="single" w:color="D8CABA" w:sz="8" w:space="10"/>
        </w:pBdr>
        <w:spacing w:after="340"/>
      </w:pPr>
      <w:r>
        <w:rPr>
          <w:i/>
          <w:iCs/>
          <w:color w:val="6B635C"/>
          <w:sz w:val="20"/>
          <w:szCs w:val="20"/>
        </w:rPr>
        <w:t xml:space="preserve">Say this one out loud and people will listen.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CABA" w:sz="2"/>
              <w:left w:val="single" w:color="A8481C" w:sz="18"/>
              <w:bottom w:val="single" w:color="D8CABA" w:sz="2"/>
              <w:right w:val="single" w:color="D8CABA" w:sz="2"/>
            </w:tcBorders>
            <w:shd w:fill="F6EFE7" w:val="clear"/>
            <w:tcMar>
              <w:top w:type="dxa" w:w="160"/>
              <w:left w:type="dxa" w:w="180"/>
              <w:bottom w:type="dxa" w:w="160"/>
              <w:right w:type="dxa" w:w="180"/>
            </w:tcMar>
          </w:tcPr>
          <w:p>
            <w:pPr>
              <w:spacing w:line="300"/>
            </w:pPr>
            <w:r>
              <w:rPr>
                <w:b/>
                <w:bCs/>
                <w:color w:val="2B2724"/>
                <w:sz w:val="22"/>
                <w:szCs w:val="22"/>
              </w:rPr>
              <w:t xml:space="preserve">When a model keeps getting something wrong, the useful question is not “how do we ask it better?” It is “why is the wrong answer expressible at all?”</w:t>
            </w:r>
          </w:p>
        </w:tc>
      </w:tr>
    </w:tbl>
    <w:p>
      <w:pPr>
        <w:spacing w:after="200"/>
      </w:pPr>
    </w:p>
    <w:p>
      <w:pPr>
        <w:spacing w:after="160" w:line="300"/>
      </w:pPr>
      <w:r>
        <w:rPr>
          <w:b w:val="false"/>
          <w:bCs w:val="false"/>
          <w:color w:val="2B2724"/>
          <w:sz w:val="22"/>
          <w:szCs w:val="22"/>
        </w:rPr>
        <w:t xml:space="preserve">This project took that route five separate times, and it was right every time.</w:t>
      </w:r>
    </w:p>
    <w:p>
      <w:pPr>
        <w:pStyle w:val="Heading2"/>
        <w:pBdr>
          <w:bottom w:val="single" w:color="D8CABA" w:sz="6" w:space="6"/>
        </w:pBdr>
        <w:spacing w:after="120" w:before="380"/>
      </w:pPr>
      <w:r>
        <w:rPr>
          <w:rFonts w:ascii="Georgia" w:cs="Georgia" w:eastAsia="Georgia" w:hAnsi="Georgia"/>
          <w:b/>
          <w:bCs/>
          <w:color w:val="A8481C"/>
          <w:sz w:val="26"/>
          <w:szCs w:val="26"/>
        </w:rPr>
        <w:t xml:space="preserve">One — the fit score</w:t>
      </w:r>
    </w:p>
    <w:p>
      <w:pPr>
        <w:spacing w:after="160" w:line="300"/>
      </w:pPr>
      <w:r>
        <w:rPr>
          <w:b w:val="false"/>
          <w:bCs w:val="false"/>
          <w:color w:val="2B2724"/>
          <w:sz w:val="22"/>
          <w:szCs w:val="22"/>
        </w:rPr>
        <w:t xml:space="preserve">The rule said never produce a single opaque score. Rather than instructing the model not to, the score fields are deleted from the schema before the call. The model is now incapable of returning one.</w:t>
      </w:r>
    </w:p>
    <w:p>
      <w:pPr>
        <w:pStyle w:val="Heading2"/>
        <w:pBdr>
          <w:bottom w:val="single" w:color="D8CABA" w:sz="6" w:space="6"/>
        </w:pBdr>
        <w:spacing w:after="120" w:before="380"/>
      </w:pPr>
      <w:r>
        <w:rPr>
          <w:rFonts w:ascii="Georgia" w:cs="Georgia" w:eastAsia="Georgia" w:hAnsi="Georgia"/>
          <w:b/>
          <w:bCs/>
          <w:color w:val="A8481C"/>
          <w:sz w:val="26"/>
          <w:szCs w:val="26"/>
        </w:rPr>
        <w:t xml:space="preserve">Two — the confidence format</w:t>
      </w:r>
    </w:p>
    <w:p>
      <w:pPr>
        <w:spacing w:after="160" w:line="300"/>
      </w:pPr>
      <w:r>
        <w:rPr>
          <w:b w:val="false"/>
          <w:bCs w:val="false"/>
          <w:color w:val="2B2724"/>
          <w:sz w:val="22"/>
          <w:szCs w:val="22"/>
        </w:rPr>
        <w:t xml:space="preserve">The system asked for per-field confidence keyed by a path like </w:t>
      </w:r>
      <w:r>
        <w:rPr>
          <w:rFonts w:ascii="Consolas" w:cs="Consolas" w:eastAsia="Consolas" w:hAnsi="Consolas"/>
          <w:b w:val="false"/>
          <w:bCs w:val="false"/>
          <w:color w:val="A8481C"/>
          <w:sz w:val="20"/>
          <w:szCs w:val="20"/>
        </w:rPr>
        <w:t xml:space="preserve">/personal_info/email</w:t>
      </w:r>
      <w:r>
        <w:rPr>
          <w:b w:val="false"/>
          <w:bCs w:val="false"/>
          <w:color w:val="2B2724"/>
          <w:sz w:val="22"/>
          <w:szCs w:val="22"/>
        </w:rPr>
        <w:t xml:space="preserve">. The first real model run produced </w:t>
      </w:r>
      <w:r>
        <w:rPr>
          <w:rFonts w:ascii="Consolas" w:cs="Consolas" w:eastAsia="Consolas" w:hAnsi="Consolas"/>
          <w:b w:val="false"/>
          <w:bCs w:val="false"/>
          <w:color w:val="A8481C"/>
          <w:sz w:val="20"/>
          <w:szCs w:val="20"/>
        </w:rPr>
        <w:t xml:space="preserve">email</w:t>
      </w:r>
      <w:r>
        <w:rPr>
          <w:b w:val="false"/>
          <w:bCs w:val="false"/>
          <w:color w:val="2B2724"/>
          <w:sz w:val="22"/>
          <w:szCs w:val="22"/>
        </w:rPr>
        <w:t xml:space="preserve"> instead — thirty-one validation failures on an extraction that was otherwise correct.</w:t>
      </w:r>
    </w:p>
    <w:p>
      <w:pPr>
        <w:spacing w:after="160" w:line="300"/>
      </w:pPr>
      <w:r>
        <w:rPr>
          <w:b w:val="false"/>
          <w:bCs w:val="false"/>
          <w:color w:val="2B2724"/>
          <w:sz w:val="22"/>
          <w:szCs w:val="22"/>
        </w:rPr>
        <w:t xml:space="preserve">The instinct is “use a bigger model”. That is wrong, and knowing why is the technically interesting part. Structured output works by compiling the required shape into a grammar the model must produce output within.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CABA" w:sz="2"/>
              <w:left w:val="single" w:color="A8481C" w:sz="18"/>
              <w:bottom w:val="single" w:color="D8CABA" w:sz="2"/>
              <w:right w:val="single" w:color="D8CABA" w:sz="2"/>
            </w:tcBorders>
            <w:shd w:fill="F6EFE7" w:val="clear"/>
            <w:tcMar>
              <w:top w:type="dxa" w:w="160"/>
              <w:left w:type="dxa" w:w="180"/>
              <w:bottom w:type="dxa" w:w="160"/>
              <w:right w:type="dxa" w:w="180"/>
            </w:tcMar>
          </w:tcPr>
          <w:p>
            <w:pPr>
              <w:spacing w:line="300"/>
            </w:pPr>
            <w:r>
              <w:rPr>
                <w:b/>
                <w:bCs/>
                <w:color w:val="2B2724"/>
                <w:sz w:val="22"/>
                <w:szCs w:val="22"/>
              </w:rPr>
              <w:t xml:space="preserve">A grammar can constrain a value. It cannot constrain an arbitrary key.</w:t>
            </w:r>
          </w:p>
        </w:tc>
      </w:tr>
    </w:tbl>
    <w:p>
      <w:pPr>
        <w:spacing w:after="200"/>
      </w:pPr>
    </w:p>
    <w:p>
      <w:pPr>
        <w:spacing w:after="160" w:line="300"/>
      </w:pPr>
      <w:r>
        <w:rPr>
          <w:b w:val="false"/>
          <w:bCs w:val="false"/>
          <w:color w:val="2B2724"/>
          <w:sz w:val="22"/>
          <w:szCs w:val="22"/>
        </w:rPr>
        <w:t xml:space="preserve">So the rule was never enforced — it was a request the model was free to ignore. A bigger model would ignore it </w:t>
      </w:r>
      <w:r>
        <w:rPr>
          <w:b/>
          <w:bCs/>
          <w:color w:val="2B2724"/>
          <w:sz w:val="22"/>
          <w:szCs w:val="22"/>
        </w:rPr>
        <w:t xml:space="preserve">less often</w:t>
      </w:r>
      <w:r>
        <w:rPr>
          <w:b w:val="false"/>
          <w:bCs w:val="false"/>
          <w:color w:val="2B2724"/>
          <w:sz w:val="22"/>
          <w:szCs w:val="22"/>
        </w:rPr>
        <w:t xml:space="preserve">, which is worse than failing consistently: intermittent correctness is the kind you cannot build a review process on.</w:t>
      </w:r>
    </w:p>
    <w:p>
      <w:pPr>
        <w:spacing w:after="160" w:line="300"/>
      </w:pPr>
      <w:r>
        <w:rPr>
          <w:b w:val="false"/>
          <w:bCs w:val="false"/>
          <w:color w:val="2B2724"/>
          <w:sz w:val="22"/>
          <w:szCs w:val="22"/>
        </w:rPr>
        <w:t xml:space="preserve">The fix was to change the shape, from an object keyed by path to a list of pairs — where the path is now an ordinary value the grammar does constrain.</w:t>
      </w:r>
    </w:p>
    <w:p>
      <w:pPr>
        <w:pStyle w:val="Heading2"/>
        <w:pBdr>
          <w:bottom w:val="single" w:color="D8CABA" w:sz="6" w:space="6"/>
        </w:pBdr>
        <w:spacing w:after="120" w:before="380"/>
      </w:pPr>
      <w:r>
        <w:rPr>
          <w:rFonts w:ascii="Georgia" w:cs="Georgia" w:eastAsia="Georgia" w:hAnsi="Georgia"/>
          <w:b/>
          <w:bCs/>
          <w:color w:val="A8481C"/>
          <w:sz w:val="26"/>
          <w:szCs w:val="26"/>
        </w:rPr>
        <w:t xml:space="preserve">Three — the path itself</w:t>
      </w:r>
    </w:p>
    <w:p>
      <w:pPr>
        <w:spacing w:after="160" w:line="300"/>
      </w:pPr>
      <w:r>
        <w:rPr>
          <w:b w:val="false"/>
          <w:bCs w:val="false"/>
          <w:color w:val="2B2724"/>
          <w:sz w:val="22"/>
          <w:szCs w:val="22"/>
        </w:rPr>
        <w:t xml:space="preserve">Still free text, so the model wrote </w:t>
      </w:r>
      <w:r>
        <w:rPr>
          <w:rFonts w:ascii="Consolas" w:cs="Consolas" w:eastAsia="Consolas" w:hAnsi="Consolas"/>
          <w:b w:val="false"/>
          <w:bCs w:val="false"/>
          <w:color w:val="A8481C"/>
          <w:sz w:val="20"/>
          <w:szCs w:val="20"/>
        </w:rPr>
        <w:t xml:space="preserve">email</w:t>
      </w:r>
      <w:r>
        <w:rPr>
          <w:b w:val="false"/>
          <w:bCs w:val="false"/>
          <w:color w:val="2B2724"/>
          <w:sz w:val="22"/>
          <w:szCs w:val="22"/>
        </w:rPr>
        <w:t xml:space="preserve">, </w:t>
      </w:r>
      <w:r>
        <w:rPr>
          <w:rFonts w:ascii="Consolas" w:cs="Consolas" w:eastAsia="Consolas" w:hAnsi="Consolas"/>
          <w:b w:val="false"/>
          <w:bCs w:val="false"/>
          <w:color w:val="A8481C"/>
          <w:sz w:val="20"/>
          <w:szCs w:val="20"/>
        </w:rPr>
        <w:t xml:space="preserve">company</w:t>
      </w:r>
      <w:r>
        <w:rPr>
          <w:b w:val="false"/>
          <w:bCs w:val="false"/>
          <w:color w:val="2B2724"/>
          <w:sz w:val="22"/>
          <w:szCs w:val="22"/>
        </w:rPr>
        <w:t xml:space="preserve">, </w:t>
      </w:r>
      <w:r>
        <w:rPr>
          <w:rFonts w:ascii="Consolas" w:cs="Consolas" w:eastAsia="Consolas" w:hAnsi="Consolas"/>
          <w:b w:val="false"/>
          <w:bCs w:val="false"/>
          <w:color w:val="A8481C"/>
          <w:sz w:val="20"/>
          <w:szCs w:val="20"/>
        </w:rPr>
        <w:t xml:space="preserve">degree</w:t>
      </w:r>
      <w:r>
        <w:rPr>
          <w:b w:val="false"/>
          <w:bCs w:val="false"/>
          <w:color w:val="2B2724"/>
          <w:sz w:val="22"/>
          <w:szCs w:val="22"/>
        </w:rPr>
        <w:t xml:space="preserve">. Field names, not paths. And </w:t>
      </w:r>
      <w:r>
        <w:rPr>
          <w:rFonts w:ascii="Consolas" w:cs="Consolas" w:eastAsia="Consolas" w:hAnsi="Consolas"/>
          <w:b w:val="false"/>
          <w:bCs w:val="false"/>
          <w:color w:val="A8481C"/>
          <w:sz w:val="20"/>
          <w:szCs w:val="20"/>
        </w:rPr>
        <w:t xml:space="preserve">company</w:t>
      </w:r>
      <w:r>
        <w:rPr>
          <w:b w:val="false"/>
          <w:bCs w:val="false"/>
          <w:color w:val="2B2724"/>
          <w:sz w:val="22"/>
          <w:szCs w:val="22"/>
        </w:rPr>
        <w:t xml:space="preserve"> is ambiguous anyway — it occurs once per job — so nothing afterwards recovers what was meant.</w:t>
      </w:r>
    </w:p>
    <w:p>
      <w:pPr>
        <w:spacing w:after="160" w:line="300"/>
      </w:pPr>
      <w:r>
        <w:rPr>
          <w:b w:val="false"/>
          <w:bCs w:val="false"/>
          <w:color w:val="2B2724"/>
          <w:sz w:val="22"/>
          <w:szCs w:val="22"/>
        </w:rPr>
        <w:t xml:space="preserve">The fix: replace the free-text field with a </w:t>
      </w:r>
      <w:r>
        <w:rPr>
          <w:b/>
          <w:bCs/>
          <w:color w:val="2B2724"/>
          <w:sz w:val="22"/>
          <w:szCs w:val="22"/>
        </w:rPr>
        <w:t xml:space="preserve">menu of every path the schema actually allows</w:t>
      </w:r>
      <w:r>
        <w:rPr>
          <w:b w:val="false"/>
          <w:bCs w:val="false"/>
          <w:color w:val="2B2724"/>
          <w:sz w:val="22"/>
          <w:szCs w:val="22"/>
        </w:rPr>
        <w:t xml:space="preserve"> — 136 of them, generated from the schema at request time so it cannot go stale. The wrong answer stopped being reachable.</w:t>
      </w:r>
    </w:p>
    <w:p>
      <w:pPr>
        <w:pStyle w:val="Heading2"/>
        <w:pBdr>
          <w:bottom w:val="single" w:color="D8CABA" w:sz="6" w:space="6"/>
        </w:pBdr>
        <w:spacing w:after="120" w:before="380"/>
      </w:pPr>
      <w:r>
        <w:rPr>
          <w:rFonts w:ascii="Georgia" w:cs="Georgia" w:eastAsia="Georgia" w:hAnsi="Georgia"/>
          <w:b/>
          <w:bCs/>
          <w:color w:val="A8481C"/>
          <w:sz w:val="26"/>
          <w:szCs w:val="26"/>
        </w:rPr>
        <w:t xml:space="preserve">Four — the citations</w:t>
      </w:r>
    </w:p>
    <w:p>
      <w:pPr>
        <w:spacing w:after="160" w:line="300"/>
      </w:pPr>
      <w:r>
        <w:rPr>
          <w:b w:val="false"/>
          <w:bCs w:val="false"/>
          <w:color w:val="2B2724"/>
          <w:sz w:val="22"/>
          <w:szCs w:val="22"/>
        </w:rPr>
        <w:t xml:space="preserve">The prompt said “include evidence”. The schema allowed an empty list. The model took the schema at its word and sent none, and the extraction arrived with a green tick and zero verification behind it. Requiring at least one citation made citing the only way to answer.</w:t>
      </w:r>
    </w:p>
    <w:p>
      <w:pPr>
        <w:pStyle w:val="Heading2"/>
        <w:pBdr>
          <w:bottom w:val="single" w:color="D8CABA" w:sz="6" w:space="6"/>
        </w:pBdr>
        <w:spacing w:after="120" w:before="380"/>
      </w:pPr>
      <w:r>
        <w:rPr>
          <w:rFonts w:ascii="Georgia" w:cs="Georgia" w:eastAsia="Georgia" w:hAnsi="Georgia"/>
          <w:b/>
          <w:bCs/>
          <w:color w:val="A8481C"/>
          <w:sz w:val="26"/>
          <w:szCs w:val="26"/>
        </w:rPr>
        <w:t xml:space="preserve">Five — the citation's target</w:t>
      </w:r>
    </w:p>
    <w:p>
      <w:pPr>
        <w:spacing w:after="160" w:line="300"/>
      </w:pPr>
      <w:r>
        <w:rPr>
          <w:b w:val="false"/>
          <w:bCs w:val="false"/>
          <w:color w:val="2B2724"/>
          <w:sz w:val="22"/>
          <w:szCs w:val="22"/>
        </w:rPr>
        <w:t xml:space="preserve">A quote could be attached to nothing at all: reading as evidence, counting as evidence, and checkable against nothing. The target is now required, and drawn from the same menu.</w:t>
      </w:r>
    </w:p>
    <w:p>
      <w:pPr>
        <w:pStyle w:val="Heading2"/>
        <w:pBdr>
          <w:bottom w:val="single" w:color="D8CABA" w:sz="6" w:space="6"/>
        </w:pBdr>
        <w:spacing w:after="120" w:before="380"/>
      </w:pPr>
      <w:r>
        <w:rPr>
          <w:rFonts w:ascii="Georgia" w:cs="Georgia" w:eastAsia="Georgia" w:hAnsi="Georgia"/>
          <w:b/>
          <w:bCs/>
          <w:color w:val="A8481C"/>
          <w:sz w:val="26"/>
          <w:szCs w:val="26"/>
        </w:rPr>
        <w:t xml:space="preserve">The same lesson at five altitudes</w:t>
      </w:r>
    </w:p>
    <w:p>
      <w:pPr>
        <w:pBdr>
          <w:left w:val="single" w:color="A8481C" w:sz="18" w:space="12"/>
        </w:pBdr>
        <w:spacing w:after="200" w:before="140" w:line="300"/>
        <w:ind w:left="431"/>
      </w:pPr>
      <w:r>
        <w:rPr>
          <w:b w:val="false"/>
          <w:bCs w:val="false"/>
          <w:color w:val="6B635C"/>
          <w:sz w:val="22"/>
          <w:szCs w:val="22"/>
        </w:rPr>
        <w:t xml:space="preserve">A constraint the machine does not enforce is a comment.</w:t>
      </w:r>
    </w:p>
    <w:p>
      <w:r>
        <w:br w:type="page"/>
      </w:r>
    </w:p>
    <w:p>
      <w:pPr>
        <w:spacing w:after="60" w:before="240"/>
      </w:pPr>
      <w:r>
        <w:rPr>
          <w:b/>
          <w:bCs/>
          <w:caps/>
          <w:color w:val="A8481C"/>
          <w:sz w:val="20"/>
          <w:szCs w:val="20"/>
        </w:rPr>
        <w:t xml:space="preserve">PART 5</w:t>
      </w:r>
    </w:p>
    <w:p>
      <w:pPr>
        <w:spacing w:after="100"/>
      </w:pPr>
      <w:r>
        <w:rPr>
          <w:rFonts w:ascii="Georgia" w:cs="Georgia" w:eastAsia="Georgia" w:hAnsi="Georgia"/>
          <w:b/>
          <w:bCs/>
          <w:color w:val="2B2724"/>
          <w:sz w:val="36"/>
          <w:szCs w:val="36"/>
        </w:rPr>
        <w:t xml:space="preserve">What is not true yet</w:t>
      </w:r>
    </w:p>
    <w:p>
      <w:pPr>
        <w:pBdr>
          <w:bottom w:val="single" w:color="D8CABA" w:sz="8" w:space="10"/>
        </w:pBdr>
        <w:spacing w:after="340"/>
      </w:pPr>
      <w:r>
        <w:rPr>
          <w:i/>
          <w:iCs/>
          <w:color w:val="6B635C"/>
          <w:sz w:val="20"/>
          <w:szCs w:val="20"/>
        </w:rPr>
        <w:t xml:space="preserve">A gap you have written down is a plan. A gap you have not is a liability.</w:t>
      </w:r>
    </w:p>
    <w:p>
      <w:pPr>
        <w:pStyle w:val="Heading2"/>
        <w:pBdr>
          <w:bottom w:val="single" w:color="D8CABA" w:sz="6" w:space="6"/>
        </w:pBdr>
        <w:spacing w:after="120" w:before="380"/>
      </w:pPr>
      <w:r>
        <w:rPr>
          <w:rFonts w:ascii="Georgia" w:cs="Georgia" w:eastAsia="Georgia" w:hAnsi="Georgia"/>
          <w:b/>
          <w:bCs/>
          <w:color w:val="A8481C"/>
          <w:sz w:val="26"/>
          <w:szCs w:val="26"/>
        </w:rPr>
        <w:t xml:space="preserve">No accuracy figure exists</w:t>
      </w:r>
    </w:p>
    <w:p>
      <w:pPr>
        <w:spacing w:after="160" w:line="300"/>
      </w:pPr>
      <w:r>
        <w:rPr>
          <w:b w:val="false"/>
          <w:bCs w:val="false"/>
          <w:color w:val="2B2724"/>
          <w:sz w:val="22"/>
          <w:szCs w:val="22"/>
        </w:rPr>
        <w:t xml:space="preserve">Nobody has measured how often the extraction is right. The confidence thresholds in the config are round numbers, not measurements, and the config says so in as many words. Building the measurement set is the work in progress.</w:t>
      </w:r>
    </w:p>
    <w:p>
      <w:pPr>
        <w:pStyle w:val="Heading2"/>
        <w:pBdr>
          <w:bottom w:val="single" w:color="D8CABA" w:sz="6" w:space="6"/>
        </w:pBdr>
        <w:spacing w:after="120" w:before="380"/>
      </w:pPr>
      <w:r>
        <w:rPr>
          <w:rFonts w:ascii="Georgia" w:cs="Georgia" w:eastAsia="Georgia" w:hAnsi="Georgia"/>
          <w:b/>
          <w:bCs/>
          <w:color w:val="A8481C"/>
          <w:sz w:val="26"/>
          <w:szCs w:val="26"/>
        </w:rPr>
        <w:t xml:space="preserve">What a small local model actually does</w:t>
      </w:r>
    </w:p>
    <w:p>
      <w:pPr>
        <w:spacing w:after="160" w:line="300"/>
      </w:pPr>
      <w:r>
        <w:rPr>
          <w:b w:val="false"/>
          <w:bCs w:val="false"/>
          <w:color w:val="2B2724"/>
          <w:sz w:val="22"/>
          <w:szCs w:val="22"/>
        </w:rPr>
        <w:t xml:space="preserve">Measured informally, and worth knowing: it reads names, job titles and skills correctly, and mangles a character of the email address roughly half the time. </w:t>
      </w:r>
      <w:r>
        <w:rPr>
          <w:b/>
          <w:bCs/>
          <w:color w:val="2B2724"/>
          <w:sz w:val="22"/>
          <w:szCs w:val="22"/>
        </w:rPr>
        <w:t xml:space="preserve">Sometimes.</w:t>
      </w:r>
      <w:r>
        <w:rPr>
          <w:b w:val="false"/>
          <w:bCs w:val="false"/>
          <w:color w:val="2B2724"/>
          <w:sz w:val="22"/>
          <w:szCs w:val="22"/>
        </w:rPr>
        <w:t xml:space="preserve"> That intermittence is worse than consistent failure, because a reviewer stops expecting it. It is exactly why every run stops for a human.</w:t>
      </w:r>
    </w:p>
    <w:p>
      <w:pPr>
        <w:pStyle w:val="Heading2"/>
        <w:pBdr>
          <w:bottom w:val="single" w:color="D8CABA" w:sz="6" w:space="6"/>
        </w:pBdr>
        <w:spacing w:after="120" w:before="380"/>
      </w:pPr>
      <w:r>
        <w:rPr>
          <w:rFonts w:ascii="Georgia" w:cs="Georgia" w:eastAsia="Georgia" w:hAnsi="Georgia"/>
          <w:b/>
          <w:bCs/>
          <w:color w:val="A8481C"/>
          <w:sz w:val="26"/>
          <w:szCs w:val="26"/>
        </w:rPr>
        <w:t xml:space="preserve">The bias harness is not an independent audit</w:t>
      </w:r>
    </w:p>
    <w:p>
      <w:pPr>
        <w:spacing w:after="160" w:line="300"/>
      </w:pPr>
      <w:r>
        <w:rPr>
          <w:b w:val="false"/>
          <w:bCs w:val="false"/>
          <w:color w:val="2B2724"/>
          <w:sz w:val="22"/>
          <w:szCs w:val="22"/>
        </w:rPr>
        <w:t xml:space="preserve">New York Local Law 144 requires a third party. The harness is a smoke test you run yourself, and it says so in its own output.</w:t>
      </w:r>
    </w:p>
    <w:p>
      <w:pPr>
        <w:pStyle w:val="Heading2"/>
        <w:pBdr>
          <w:bottom w:val="single" w:color="D8CABA" w:sz="6" w:space="6"/>
        </w:pBdr>
        <w:spacing w:after="120" w:before="380"/>
      </w:pPr>
      <w:r>
        <w:rPr>
          <w:rFonts w:ascii="Georgia" w:cs="Georgia" w:eastAsia="Georgia" w:hAnsi="Georgia"/>
          <w:b/>
          <w:bCs/>
          <w:color w:val="A8481C"/>
          <w:sz w:val="26"/>
          <w:szCs w:val="26"/>
        </w:rPr>
        <w:t xml:space="preserve">No data protection assessment has been performed — and mostly that is not this project's job</w:t>
      </w:r>
    </w:p>
    <w:p>
      <w:pPr>
        <w:spacing w:after="160" w:line="300"/>
      </w:pPr>
      <w:r>
        <w:rPr>
          <w:b w:val="false"/>
          <w:bCs w:val="false"/>
          <w:color w:val="2B2724"/>
          <w:sz w:val="22"/>
          <w:szCs w:val="22"/>
        </w:rPr>
        <w:t xml:space="preserve">The duty belongs to whoever decides to process real applicants' data. Someone who self-hosts this owes their own; the project owes them an honest template and accurate engineering facts to cite, which is what the compliance pack is. The demo instance processes invented candidates, so there is nothing to assess.</w:t>
      </w:r>
    </w:p>
    <w:p>
      <w:pPr>
        <w:spacing w:after="160" w:line="300"/>
      </w:pPr>
      <w:r>
        <w:rPr>
          <w:b w:val="false"/>
          <w:bCs w:val="false"/>
          <w:color w:val="2B2724"/>
          <w:sz w:val="22"/>
          <w:szCs w:val="22"/>
        </w:rPr>
        <w:t xml:space="preserve">The one case that </w:t>
      </w:r>
      <w:r>
        <w:rPr>
          <w:b/>
          <w:bCs/>
          <w:color w:val="2B2724"/>
          <w:sz w:val="22"/>
          <w:szCs w:val="22"/>
        </w:rPr>
        <w:t xml:space="preserve">is</w:t>
      </w:r>
      <w:r>
        <w:rPr>
          <w:b w:val="false"/>
          <w:bCs w:val="false"/>
          <w:color w:val="2B2724"/>
          <w:sz w:val="22"/>
          <w:szCs w:val="22"/>
        </w:rPr>
        <w:t xml:space="preserve"> yours arrives the day email intake points at a real inbox and a stranger's application lands. That is when you become a controller of real personal data and owe a performed assessment rather than a template.</w:t>
      </w:r>
    </w:p>
    <w:p>
      <w:pPr>
        <w:pStyle w:val="Heading2"/>
        <w:pBdr>
          <w:bottom w:val="single" w:color="D8CABA" w:sz="6" w:space="6"/>
        </w:pBdr>
        <w:spacing w:after="120" w:before="380"/>
      </w:pPr>
      <w:r>
        <w:rPr>
          <w:rFonts w:ascii="Georgia" w:cs="Georgia" w:eastAsia="Georgia" w:hAnsi="Georgia"/>
          <w:b/>
          <w:bCs/>
          <w:color w:val="A8481C"/>
          <w:sz w:val="26"/>
          <w:szCs w:val="26"/>
        </w:rPr>
        <w:t xml:space="preserve">There is no virus scanning on incoming files</w:t>
      </w:r>
    </w:p>
    <w:p>
      <w:pPr>
        <w:spacing w:after="160" w:line="300"/>
      </w:pPr>
      <w:r>
        <w:rPr>
          <w:b w:val="false"/>
          <w:bCs w:val="false"/>
          <w:color w:val="2B2724"/>
          <w:sz w:val="22"/>
          <w:szCs w:val="22"/>
        </w:rPr>
        <w:t xml:space="preserve">And email intake means opening files sent by strangers. The record says “not scanned” rather than pretending. This is why the safety gate lands before automatic screening in the Phase 6 plan.</w:t>
      </w:r>
    </w:p>
    <w:p>
      <w:pPr>
        <w:pStyle w:val="Heading2"/>
        <w:pBdr>
          <w:bottom w:val="single" w:color="D8CABA" w:sz="6" w:space="6"/>
        </w:pBdr>
        <w:spacing w:after="120" w:before="380"/>
      </w:pPr>
      <w:r>
        <w:rPr>
          <w:rFonts w:ascii="Georgia" w:cs="Georgia" w:eastAsia="Georgia" w:hAnsi="Georgia"/>
          <w:b/>
          <w:bCs/>
          <w:color w:val="A8481C"/>
          <w:sz w:val="26"/>
          <w:szCs w:val="26"/>
        </w:rPr>
        <w:t xml:space="preserve">There is no candidate portal</w:t>
      </w:r>
    </w:p>
    <w:p>
      <w:pPr>
        <w:spacing w:after="160" w:line="300"/>
      </w:pPr>
      <w:r>
        <w:rPr>
          <w:b w:val="false"/>
          <w:bCs w:val="false"/>
          <w:color w:val="2B2724"/>
          <w:sz w:val="22"/>
          <w:szCs w:val="22"/>
        </w:rPr>
        <w:t xml:space="preserve">The appeal process is documented, and the candidate-facing half of it is manual.</w:t>
      </w:r>
    </w:p>
    <w:p>
      <w:pPr>
        <w:pStyle w:val="Heading2"/>
        <w:pBdr>
          <w:bottom w:val="single" w:color="D8CABA" w:sz="6" w:space="6"/>
        </w:pBdr>
        <w:spacing w:after="120" w:before="380"/>
      </w:pPr>
      <w:r>
        <w:rPr>
          <w:rFonts w:ascii="Georgia" w:cs="Georgia" w:eastAsia="Georgia" w:hAnsi="Georgia"/>
          <w:b/>
          <w:bCs/>
          <w:color w:val="A8481C"/>
          <w:sz w:val="26"/>
          <w:szCs w:val="26"/>
        </w:rPr>
        <w:t xml:space="preserve">Nobody has attacked this</w:t>
      </w:r>
    </w:p>
    <w:p>
      <w:pPr>
        <w:spacing w:after="160" w:line="300"/>
      </w:pPr>
      <w:r>
        <w:rPr>
          <w:b w:val="false"/>
          <w:bCs w:val="false"/>
          <w:color w:val="2B2724"/>
          <w:sz w:val="22"/>
          <w:szCs w:val="22"/>
        </w:rPr>
        <w:t xml:space="preserve">The tests prove the cases somebody thought of. That is not a penetration test, and the README must never imply that it is.</w:t>
      </w:r>
    </w:p>
    <w:p>
      <w:r>
        <w:br w:type="page"/>
      </w:r>
    </w:p>
    <w:p>
      <w:pPr>
        <w:spacing w:after="60" w:before="240"/>
      </w:pPr>
      <w:r>
        <w:rPr>
          <w:b/>
          <w:bCs/>
          <w:caps/>
          <w:color w:val="A8481C"/>
          <w:sz w:val="20"/>
          <w:szCs w:val="20"/>
        </w:rPr>
        <w:t xml:space="preserve">PART 6</w:t>
      </w:r>
    </w:p>
    <w:p>
      <w:pPr>
        <w:spacing w:after="100"/>
      </w:pPr>
      <w:r>
        <w:rPr>
          <w:rFonts w:ascii="Georgia" w:cs="Georgia" w:eastAsia="Georgia" w:hAnsi="Georgia"/>
          <w:b/>
          <w:bCs/>
          <w:color w:val="2B2724"/>
          <w:sz w:val="36"/>
          <w:szCs w:val="36"/>
        </w:rPr>
        <w:t xml:space="preserve">Questions you will be asked</w:t>
      </w:r>
    </w:p>
    <w:p>
      <w:pPr>
        <w:pBdr>
          <w:bottom w:val="single" w:color="D8CABA" w:sz="8" w:space="10"/>
        </w:pBdr>
        <w:spacing w:after="340"/>
      </w:pPr>
      <w:r>
        <w:rPr>
          <w:i/>
          <w:iCs/>
          <w:color w:val="6B635C"/>
          <w:sz w:val="20"/>
          <w:szCs w:val="20"/>
        </w:rPr>
        <w:t xml:space="preserve">And the answer that is both true and to your credit.</w:t>
      </w:r>
    </w:p>
    <w:p>
      <w:pPr>
        <w:pStyle w:val="Heading2"/>
        <w:pBdr>
          <w:bottom w:val="single" w:color="D8CABA" w:sz="6" w:space="6"/>
        </w:pBdr>
        <w:spacing w:after="120" w:before="380"/>
      </w:pPr>
      <w:r>
        <w:rPr>
          <w:rFonts w:ascii="Georgia" w:cs="Georgia" w:eastAsia="Georgia" w:hAnsi="Georgia"/>
          <w:b/>
          <w:bCs/>
          <w:color w:val="A8481C"/>
          <w:sz w:val="26"/>
          <w:szCs w:val="26"/>
        </w:rPr>
        <w:t xml:space="preserve">“Did you build this, or did AI build it?”</w:t>
      </w:r>
    </w:p>
    <w:p>
      <w:pPr>
        <w:spacing w:after="160" w:line="300"/>
      </w:pPr>
      <w:r>
        <w:rPr>
          <w:b w:val="false"/>
          <w:bCs w:val="false"/>
          <w:color w:val="2B2724"/>
          <w:sz w:val="22"/>
          <w:szCs w:val="22"/>
        </w:rPr>
        <w:t xml:space="preserve">Both, and the honest answer is more interesting than either extreme.</w:t>
      </w:r>
    </w:p>
    <w:p>
      <w:pPr>
        <w:spacing w:after="160" w:line="300"/>
      </w:pPr>
      <w:r>
        <w:rPr>
          <w:b w:val="false"/>
          <w:bCs w:val="false"/>
          <w:color w:val="2B2724"/>
          <w:sz w:val="22"/>
          <w:szCs w:val="22"/>
        </w:rPr>
        <w:t xml:space="preserve">The code was written with AI assistance and the README says so plainly. What was yours: the scope decision that cut six of eight workflows, the insistence that the interface be usable by non-technical people, the requirement that a stranger be able to run it without paying anyone, and — most importantly — </w:t>
      </w:r>
      <w:r>
        <w:rPr>
          <w:b/>
          <w:bCs/>
          <w:color w:val="2B2724"/>
          <w:sz w:val="22"/>
          <w:szCs w:val="22"/>
        </w:rPr>
        <w:t xml:space="preserve">running it</w:t>
      </w:r>
      <w:r>
        <w:rPr>
          <w:b w:val="false"/>
          <w:bCs w:val="false"/>
          <w:color w:val="2B2724"/>
          <w:sz w:val="22"/>
          <w:szCs w:val="22"/>
        </w:rPr>
        <w:t xml:space="preserve">.</w:t>
      </w:r>
    </w:p>
    <w:p>
      <w:pPr>
        <w:spacing w:after="160" w:line="300"/>
      </w:pPr>
      <w:r>
        <w:rPr>
          <w:b w:val="false"/>
          <w:bCs w:val="false"/>
          <w:color w:val="2B2724"/>
          <w:sz w:val="22"/>
          <w:szCs w:val="22"/>
        </w:rPr>
        <w:t xml:space="preserve">Every one of the five most serious defects in this project was found by you running it on your own machine, not by any test:</w:t>
      </w:r>
    </w:p>
    <w:p>
      <w:pPr>
        <w:pStyle w:val="ListParagraph"/>
        <w:numPr>
          <w:ilvl w:val="0"/>
          <w:numId w:val="2"/>
        </w:numPr>
        <w:spacing w:after="80" w:line="300"/>
      </w:pPr>
      <w:r>
        <w:rPr>
          <w:b w:val="false"/>
          <w:bCs w:val="false"/>
          <w:color w:val="2B2724"/>
          <w:sz w:val="22"/>
          <w:szCs w:val="22"/>
        </w:rPr>
        <w:t xml:space="preserve">The model that returned field names instead of paths — thirty-one validation failures.</w:t>
      </w:r>
    </w:p>
    <w:p>
      <w:pPr>
        <w:pStyle w:val="ListParagraph"/>
        <w:numPr>
          <w:ilvl w:val="0"/>
          <w:numId w:val="2"/>
        </w:numPr>
        <w:spacing w:after="80" w:line="300"/>
      </w:pPr>
      <w:r>
        <w:rPr>
          <w:b w:val="false"/>
          <w:bCs w:val="false"/>
          <w:color w:val="2B2724"/>
          <w:sz w:val="22"/>
          <w:szCs w:val="22"/>
        </w:rPr>
        <w:t xml:space="preserve">The schema that stalled a model for over five minutes.</w:t>
      </w:r>
    </w:p>
    <w:p>
      <w:pPr>
        <w:pStyle w:val="ListParagraph"/>
        <w:numPr>
          <w:ilvl w:val="0"/>
          <w:numId w:val="2"/>
        </w:numPr>
        <w:spacing w:after="80" w:line="300"/>
      </w:pPr>
      <w:r>
        <w:rPr>
          <w:b w:val="false"/>
          <w:bCs w:val="false"/>
          <w:color w:val="2B2724"/>
          <w:sz w:val="22"/>
          <w:szCs w:val="22"/>
        </w:rPr>
        <w:t xml:space="preserve">The extraction that passed every check with zero evidence behind it.</w:t>
      </w:r>
    </w:p>
    <w:p>
      <w:pPr>
        <w:pStyle w:val="ListParagraph"/>
        <w:numPr>
          <w:ilvl w:val="0"/>
          <w:numId w:val="2"/>
        </w:numPr>
        <w:spacing w:after="80" w:line="300"/>
      </w:pPr>
      <w:r>
        <w:rPr>
          <w:b w:val="false"/>
          <w:bCs w:val="false"/>
          <w:color w:val="2B2724"/>
          <w:sz w:val="22"/>
          <w:szCs w:val="22"/>
        </w:rPr>
        <w:t xml:space="preserve">The email address with a character missing that every layer of validation approved.</w:t>
      </w:r>
    </w:p>
    <w:p>
      <w:pPr>
        <w:pStyle w:val="ListParagraph"/>
        <w:numPr>
          <w:ilvl w:val="0"/>
          <w:numId w:val="2"/>
        </w:numPr>
        <w:spacing w:after="80" w:line="300"/>
      </w:pPr>
      <w:r>
        <w:rPr>
          <w:b w:val="false"/>
          <w:bCs w:val="false"/>
          <w:color w:val="2B2724"/>
          <w:sz w:val="22"/>
          <w:szCs w:val="22"/>
        </w:rPr>
        <w:t xml:space="preserve">The display name that two hundred and fifty-six tests agreed was fine, and a screenshot showed was wrong.</w:t>
      </w:r>
    </w:p>
    <w:p>
      <w:pPr>
        <w:spacing w:after="200"/>
      </w:pPr>
    </w:p>
    <w:p>
      <w:pPr>
        <w:spacing w:after="160" w:line="300"/>
      </w:pPr>
      <w:r>
        <w:rPr>
          <w:b w:val="false"/>
          <w:bCs w:val="false"/>
          <w:color w:val="2B2724"/>
          <w:sz w:val="22"/>
          <w:szCs w:val="22"/>
        </w:rPr>
        <w:t xml:space="preserve">That is not a small contribution. Knowing to run the thing, on a real document, and to look at what came back — that is the skill that separates working software from a demo. The project has a rule about it: </w:t>
      </w:r>
      <w:r>
        <w:rPr>
          <w:b/>
          <w:bCs/>
          <w:color w:val="2B2724"/>
          <w:sz w:val="22"/>
          <w:szCs w:val="22"/>
        </w:rPr>
        <w:t xml:space="preserve">nothing is done until it has been run.</w:t>
      </w:r>
    </w:p>
    <w:p>
      <w:pPr>
        <w:pStyle w:val="Heading2"/>
        <w:pBdr>
          <w:bottom w:val="single" w:color="D8CABA" w:sz="6" w:space="6"/>
        </w:pBdr>
        <w:spacing w:after="120" w:before="380"/>
      </w:pPr>
      <w:r>
        <w:rPr>
          <w:rFonts w:ascii="Georgia" w:cs="Georgia" w:eastAsia="Georgia" w:hAnsi="Georgia"/>
          <w:b/>
          <w:bCs/>
          <w:color w:val="A8481C"/>
          <w:sz w:val="26"/>
          <w:szCs w:val="26"/>
        </w:rPr>
        <w:t xml:space="preserve">“What's the hardest thing you solved?”</w:t>
      </w:r>
    </w:p>
    <w:p>
      <w:pPr>
        <w:spacing w:after="160" w:line="300"/>
      </w:pPr>
      <w:r>
        <w:rPr>
          <w:b w:val="false"/>
          <w:bCs w:val="false"/>
          <w:color w:val="2B2724"/>
          <w:sz w:val="22"/>
          <w:szCs w:val="22"/>
        </w:rPr>
        <w:t xml:space="preserve">The gap between “the model quoted something real” and “the model got the field right”. Part 4, items four and five, and the missing character in the email address. It is a good story because the bug is invisible, the fix is structural, and the reason the first fix did not work is genuinely subtle.</w:t>
      </w:r>
    </w:p>
    <w:p>
      <w:pPr>
        <w:pStyle w:val="Heading2"/>
        <w:pBdr>
          <w:bottom w:val="single" w:color="D8CABA" w:sz="6" w:space="6"/>
        </w:pBdr>
        <w:spacing w:after="120" w:before="380"/>
      </w:pPr>
      <w:r>
        <w:rPr>
          <w:rFonts w:ascii="Georgia" w:cs="Georgia" w:eastAsia="Georgia" w:hAnsi="Georgia"/>
          <w:b/>
          <w:bCs/>
          <w:color w:val="A8481C"/>
          <w:sz w:val="26"/>
          <w:szCs w:val="26"/>
        </w:rPr>
        <w:t xml:space="preserve">“How do you know it's not biased?”</w:t>
      </w:r>
    </w:p>
    <w:p>
      <w:pPr>
        <w:spacing w:after="160" w:line="300"/>
      </w:pPr>
      <w:r>
        <w:rPr>
          <w:b w:val="false"/>
          <w:bCs w:val="false"/>
          <w:color w:val="2B2724"/>
          <w:sz w:val="22"/>
          <w:szCs w:val="22"/>
        </w:rPr>
        <w:t xml:space="preserve">You do not, and saying so is the correct answer. There is a harness that tests for it across five dimensions and is itself tested against injected bias — and it reports its own limits: one profile per group is a smoke test, not a statistic, and it cannot satisfy Local Law 144, which requires an independent auditor.</w:t>
      </w:r>
    </w:p>
    <w:p>
      <w:pPr>
        <w:pBdr>
          <w:left w:val="single" w:color="A8481C" w:sz="18" w:space="12"/>
        </w:pBdr>
        <w:spacing w:after="200" w:before="140" w:line="300"/>
        <w:ind w:left="431"/>
      </w:pPr>
      <w:r>
        <w:rPr>
          <w:b w:val="false"/>
          <w:bCs w:val="false"/>
          <w:color w:val="6B635C"/>
          <w:sz w:val="22"/>
          <w:szCs w:val="22"/>
        </w:rPr>
        <w:t xml:space="preserve">An applicant who claims their tool is unbiased is telling you they have not thought about it.</w:t>
      </w:r>
    </w:p>
    <w:p>
      <w:pPr>
        <w:pStyle w:val="Heading2"/>
        <w:pBdr>
          <w:bottom w:val="single" w:color="D8CABA" w:sz="6" w:space="6"/>
        </w:pBdr>
        <w:spacing w:after="120" w:before="380"/>
      </w:pPr>
      <w:r>
        <w:rPr>
          <w:rFonts w:ascii="Georgia" w:cs="Georgia" w:eastAsia="Georgia" w:hAnsi="Georgia"/>
          <w:b/>
          <w:bCs/>
          <w:color w:val="A8481C"/>
          <w:sz w:val="26"/>
          <w:szCs w:val="26"/>
        </w:rPr>
        <w:t xml:space="preserve">“Why should a human review every decision?”</w:t>
      </w:r>
    </w:p>
    <w:p>
      <w:pPr>
        <w:spacing w:after="160" w:line="300"/>
      </w:pPr>
      <w:r>
        <w:rPr>
          <w:b w:val="false"/>
          <w:bCs w:val="false"/>
          <w:color w:val="2B2724"/>
          <w:sz w:val="22"/>
          <w:szCs w:val="22"/>
        </w:rPr>
        <w:t xml:space="preserve">Because the law requires it for decisions with significant effects on people, and because the system's own measurements show a small model gets a character of the email wrong some of the time and not others. Screening automatically is lawful. Rejecting automatically is the part that is not.</w:t>
      </w:r>
    </w:p>
    <w:p>
      <w:pPr>
        <w:pStyle w:val="Heading2"/>
        <w:pBdr>
          <w:bottom w:val="single" w:color="D8CABA" w:sz="6" w:space="6"/>
        </w:pBdr>
        <w:spacing w:after="120" w:before="380"/>
      </w:pPr>
      <w:r>
        <w:rPr>
          <w:rFonts w:ascii="Georgia" w:cs="Georgia" w:eastAsia="Georgia" w:hAnsi="Georgia"/>
          <w:b/>
          <w:bCs/>
          <w:color w:val="A8481C"/>
          <w:sz w:val="26"/>
          <w:szCs w:val="26"/>
        </w:rPr>
        <w:t xml:space="preserve">“What would you do next, with more time?”</w:t>
      </w:r>
    </w:p>
    <w:p>
      <w:pPr>
        <w:spacing w:after="160" w:line="300"/>
      </w:pPr>
      <w:r>
        <w:rPr>
          <w:b w:val="false"/>
          <w:bCs w:val="false"/>
          <w:color w:val="2B2724"/>
          <w:sz w:val="22"/>
          <w:szCs w:val="22"/>
        </w:rPr>
        <w:t xml:space="preserve">Measure the accuracy. Everything else — the confidence thresholds, automatic screening, any claim about how well it works — is blocked on a measurement that does not exist yet. That is already the next item in the plan, and it is written down as blocking rather than skipped.</w:t>
      </w:r>
    </w:p>
    <w:p>
      <w:r>
        <w:br w:type="page"/>
      </w:r>
    </w:p>
    <w:p>
      <w:pPr>
        <w:spacing w:after="60" w:before="240"/>
      </w:pPr>
      <w:r>
        <w:rPr>
          <w:b/>
          <w:bCs/>
          <w:caps/>
          <w:color w:val="A8481C"/>
          <w:sz w:val="20"/>
          <w:szCs w:val="20"/>
        </w:rPr>
        <w:t xml:space="preserve">PART 7</w:t>
      </w:r>
    </w:p>
    <w:p>
      <w:pPr>
        <w:spacing w:after="100"/>
      </w:pPr>
      <w:r>
        <w:rPr>
          <w:rFonts w:ascii="Georgia" w:cs="Georgia" w:eastAsia="Georgia" w:hAnsi="Georgia"/>
          <w:b/>
          <w:bCs/>
          <w:color w:val="2B2724"/>
          <w:sz w:val="36"/>
          <w:szCs w:val="36"/>
        </w:rPr>
        <w:t xml:space="preserve">How it was built</w:t>
      </w:r>
    </w:p>
    <w:p>
      <w:pPr>
        <w:pBdr>
          <w:bottom w:val="single" w:color="D8CABA" w:sz="8" w:space="10"/>
        </w:pBdr>
        <w:spacing w:after="340"/>
      </w:pPr>
      <w:r>
        <w:rPr>
          <w:i/>
          <w:iCs/>
          <w:color w:val="6B635C"/>
          <w:sz w:val="20"/>
          <w:szCs w:val="20"/>
        </w:rPr>
        <w:t xml:space="preserve">The working method, and what it produced.</w:t>
      </w:r>
    </w:p>
    <w:p>
      <w:pPr>
        <w:pStyle w:val="Heading2"/>
        <w:pBdr>
          <w:bottom w:val="single" w:color="D8CABA" w:sz="6" w:space="6"/>
        </w:pBdr>
        <w:spacing w:after="120" w:before="380"/>
      </w:pPr>
      <w:r>
        <w:rPr>
          <w:rFonts w:ascii="Georgia" w:cs="Georgia" w:eastAsia="Georgia" w:hAnsi="Georgia"/>
          <w:b/>
          <w:bCs/>
          <w:color w:val="A8481C"/>
          <w:sz w:val="26"/>
          <w:szCs w:val="26"/>
        </w:rPr>
        <w:t xml:space="preserve">One prompt, one commit</w:t>
      </w:r>
    </w:p>
    <w:p>
      <w:pPr>
        <w:spacing w:after="160" w:line="300"/>
      </w:pPr>
      <w:r>
        <w:rPr>
          <w:b w:val="false"/>
          <w:bCs w:val="false"/>
          <w:color w:val="2B2724"/>
          <w:sz w:val="22"/>
          <w:szCs w:val="22"/>
        </w:rPr>
        <w:t xml:space="preserve">Each unit of work has a stated goal and an acceptance command that must be run, with real output pasted, before it counts as done.</w:t>
      </w:r>
    </w:p>
    <w:p>
      <w:pPr>
        <w:pStyle w:val="Heading2"/>
        <w:pBdr>
          <w:bottom w:val="single" w:color="D8CABA" w:sz="6" w:space="6"/>
        </w:pBdr>
        <w:spacing w:after="120" w:before="380"/>
      </w:pPr>
      <w:r>
        <w:rPr>
          <w:rFonts w:ascii="Georgia" w:cs="Georgia" w:eastAsia="Georgia" w:hAnsi="Georgia"/>
          <w:b/>
          <w:bCs/>
          <w:color w:val="A8481C"/>
          <w:sz w:val="26"/>
          <w:szCs w:val="26"/>
        </w:rPr>
        <w:t xml:space="preserve">Decisions are recorded in the session that makes them</w:t>
      </w:r>
    </w:p>
    <w:p>
      <w:pPr>
        <w:spacing w:after="160" w:line="300"/>
      </w:pPr>
      <w:r>
        <w:rPr>
          <w:b w:val="false"/>
          <w:bCs w:val="false"/>
          <w:color w:val="2B2724"/>
          <w:sz w:val="22"/>
          <w:szCs w:val="22"/>
        </w:rPr>
        <w:t xml:space="preserve">In the project's memory file, which is read at the start of every session. That file is now around seven hundred lines of decision log. It is why the same argument never happens twice, and why this guide could be written at all.</w:t>
      </w:r>
    </w:p>
    <w:p>
      <w:pPr>
        <w:pStyle w:val="Heading2"/>
        <w:pBdr>
          <w:bottom w:val="single" w:color="D8CABA" w:sz="6" w:space="6"/>
        </w:pBdr>
        <w:spacing w:after="120" w:before="380"/>
      </w:pPr>
      <w:r>
        <w:rPr>
          <w:rFonts w:ascii="Georgia" w:cs="Georgia" w:eastAsia="Georgia" w:hAnsi="Georgia"/>
          <w:b/>
          <w:bCs/>
          <w:color w:val="A8481C"/>
          <w:sz w:val="26"/>
          <w:szCs w:val="26"/>
        </w:rPr>
        <w:t xml:space="preserve">Contradictions are flagged, not silently fixed</w:t>
      </w:r>
    </w:p>
    <w:p>
      <w:pPr>
        <w:spacing w:after="160" w:line="300"/>
      </w:pPr>
      <w:r>
        <w:rPr>
          <w:b w:val="false"/>
          <w:bCs w:val="false"/>
          <w:color w:val="2B2724"/>
          <w:sz w:val="22"/>
          <w:szCs w:val="22"/>
        </w:rPr>
        <w:t xml:space="preserve">There is a list of known-wrong things in the inherited specification documents, and implementing from one of those documents means checking the list first.</w:t>
      </w:r>
    </w:p>
    <w:p>
      <w:pPr>
        <w:pStyle w:val="Heading2"/>
        <w:pBdr>
          <w:bottom w:val="single" w:color="D8CABA" w:sz="6" w:space="6"/>
        </w:pBdr>
        <w:spacing w:after="120" w:before="380"/>
      </w:pPr>
      <w:r>
        <w:rPr>
          <w:rFonts w:ascii="Georgia" w:cs="Georgia" w:eastAsia="Georgia" w:hAnsi="Georgia"/>
          <w:b/>
          <w:bCs/>
          <w:color w:val="A8481C"/>
          <w:sz w:val="26"/>
          <w:szCs w:val="26"/>
        </w:rPr>
        <w:t xml:space="preserve">Nothing counts until it has been run on a machine that does not already have the dependencies</w:t>
      </w:r>
    </w:p>
    <w:p>
      <w:pPr>
        <w:spacing w:after="160" w:line="300"/>
      </w:pPr>
      <w:r>
        <w:rPr>
          <w:b w:val="false"/>
          <w:bCs w:val="false"/>
          <w:color w:val="2B2724"/>
          <w:sz w:val="22"/>
          <w:szCs w:val="22"/>
        </w:rPr>
        <w:t xml:space="preserve">This rule has caught four separate packaging defects that were invisible on a developer machine — including a library that a newer version of a web framework had moved, which meant a third of the test suite would not even load on your computer while passing perfectly on the build machine.</w:t>
      </w:r>
    </w:p>
    <w:p>
      <w:pPr>
        <w:pStyle w:val="Heading2"/>
        <w:pBdr>
          <w:bottom w:val="single" w:color="D8CABA" w:sz="6" w:space="6"/>
        </w:pBdr>
        <w:spacing w:after="120" w:before="380"/>
      </w:pPr>
      <w:r>
        <w:rPr>
          <w:rFonts w:ascii="Georgia" w:cs="Georgia" w:eastAsia="Georgia" w:hAnsi="Georgia"/>
          <w:b/>
          <w:bCs/>
          <w:color w:val="A8481C"/>
          <w:sz w:val="26"/>
          <w:szCs w:val="26"/>
        </w:rPr>
        <w:t xml:space="preserve">What that produced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8CABA" w:sz="2"/>
              <w:left w:val="none" w:color="FFFFFF" w:sz="0"/>
              <w:bottom w:val="single" w:color="D8CABA" w:sz="2"/>
              <w:right w:val="none" w:color="FFFFFF" w:sz="0"/>
            </w:tcBorders>
            <w:shd w:fill="EFE4D6" w:val="clear"/>
            <w:tcMar>
              <w:top w:type="dxa" w:w="90"/>
              <w:left w:type="dxa" w:w="120"/>
              <w:bottom w:type="dxa" w:w="90"/>
              <w:right w:type="dxa" w:w="120"/>
            </w:tcMar>
          </w:tcPr>
          <w:p>
            <w:pPr>
              <w:spacing w:line="280"/>
            </w:pPr>
            <w:r>
              <w:rPr>
                <w:b w:val="false"/>
                <w:bCs w:val="false"/>
                <w:color w:val="2B2724"/>
                <w:sz w:val="20"/>
                <w:szCs w:val="20"/>
              </w:rPr>
              <w:t xml:space="preserve">Measure</w:t>
            </w:r>
          </w:p>
        </w:tc>
        <w:tc>
          <w:tcPr>
            <w:tcW w:type="dxa" w:w="6360"/>
            <w:tcBorders>
              <w:top w:val="single" w:color="D8CABA" w:sz="2"/>
              <w:left w:val="none" w:color="FFFFFF" w:sz="0"/>
              <w:bottom w:val="single" w:color="D8CABA" w:sz="2"/>
              <w:right w:val="none" w:color="FFFFFF" w:sz="0"/>
            </w:tcBorders>
            <w:shd w:fill="EFE4D6" w:val="clear"/>
            <w:tcMar>
              <w:top w:type="dxa" w:w="90"/>
              <w:left w:type="dxa" w:w="120"/>
              <w:bottom w:type="dxa" w:w="90"/>
              <w:right w:type="dxa" w:w="120"/>
            </w:tcMar>
          </w:tcPr>
          <w:p>
            <w:pPr>
              <w:spacing w:line="280"/>
            </w:pPr>
            <w:r>
              <w:rPr>
                <w:b w:val="false"/>
                <w:bCs w:val="false"/>
                <w:color w:val="2B2724"/>
                <w:sz w:val="20"/>
                <w:szCs w:val="20"/>
              </w:rPr>
              <w:t xml:space="preserve">Where it stands</w:t>
            </w:r>
          </w:p>
        </w:tc>
      </w:tr>
      <w:tr>
        <w:tc>
          <w:tcPr>
            <w:tcW w:type="dxa" w:w="3000"/>
            <w:tcBorders>
              <w:top w:val="single" w:color="D8CABA" w:sz="2"/>
              <w:left w:val="none" w:color="FFFFFF" w:sz="0"/>
              <w:bottom w:val="single" w:color="D8CABA" w:sz="2"/>
              <w:right w:val="none" w:color="FFFFFF" w:sz="0"/>
            </w:tcBorders>
            <w:shd w:fill="FFFFFF" w:val="clear"/>
            <w:tcMar>
              <w:top w:type="dxa" w:w="90"/>
              <w:left w:type="dxa" w:w="120"/>
              <w:bottom w:type="dxa" w:w="90"/>
              <w:right w:type="dxa" w:w="120"/>
            </w:tcMar>
          </w:tcPr>
          <w:p>
            <w:pPr>
              <w:spacing w:line="280"/>
            </w:pPr>
            <w:r>
              <w:rPr>
                <w:b w:val="false"/>
                <w:bCs w:val="false"/>
                <w:color w:val="2B2724"/>
                <w:sz w:val="20"/>
                <w:szCs w:val="20"/>
              </w:rPr>
              <w:t xml:space="preserve">Product code</w:t>
            </w:r>
          </w:p>
        </w:tc>
        <w:tc>
          <w:tcPr>
            <w:tcW w:type="dxa" w:w="6360"/>
            <w:tcBorders>
              <w:top w:val="single" w:color="D8CABA" w:sz="2"/>
              <w:left w:val="none" w:color="FFFFFF" w:sz="0"/>
              <w:bottom w:val="single" w:color="D8CABA" w:sz="2"/>
              <w:right w:val="none" w:color="FFFFFF" w:sz="0"/>
            </w:tcBorders>
            <w:shd w:fill="FFFFFF" w:val="clear"/>
            <w:tcMar>
              <w:top w:type="dxa" w:w="90"/>
              <w:left w:type="dxa" w:w="120"/>
              <w:bottom w:type="dxa" w:w="90"/>
              <w:right w:type="dxa" w:w="120"/>
            </w:tcMar>
          </w:tcPr>
          <w:p>
            <w:pPr>
              <w:spacing w:line="280"/>
            </w:pPr>
            <w:r>
              <w:rPr>
                <w:b w:val="false"/>
                <w:bCs w:val="false"/>
                <w:color w:val="2B2724"/>
                <w:sz w:val="20"/>
                <w:szCs w:val="20"/>
              </w:rPr>
              <w:t xml:space="preserve">About 7,300 lines</w:t>
            </w:r>
          </w:p>
        </w:tc>
      </w:tr>
      <w:tr>
        <w:tc>
          <w:tcPr>
            <w:tcW w:type="dxa" w:w="3000"/>
            <w:tcBorders>
              <w:top w:val="single" w:color="D8CABA" w:sz="2"/>
              <w:left w:val="none" w:color="FFFFFF" w:sz="0"/>
              <w:bottom w:val="single" w:color="D8CABA" w:sz="2"/>
              <w:right w:val="none" w:color="FFFFFF" w:sz="0"/>
            </w:tcBorders>
            <w:shd w:fill="FFFFFF" w:val="clear"/>
            <w:tcMar>
              <w:top w:type="dxa" w:w="90"/>
              <w:left w:type="dxa" w:w="120"/>
              <w:bottom w:type="dxa" w:w="90"/>
              <w:right w:type="dxa" w:w="120"/>
            </w:tcMar>
          </w:tcPr>
          <w:p>
            <w:pPr>
              <w:spacing w:line="280"/>
            </w:pPr>
            <w:r>
              <w:rPr>
                <w:b w:val="false"/>
                <w:bCs w:val="false"/>
                <w:color w:val="2B2724"/>
                <w:sz w:val="20"/>
                <w:szCs w:val="20"/>
              </w:rPr>
              <w:t xml:space="preserve">Test code</w:t>
            </w:r>
          </w:p>
        </w:tc>
        <w:tc>
          <w:tcPr>
            <w:tcW w:type="dxa" w:w="6360"/>
            <w:tcBorders>
              <w:top w:val="single" w:color="D8CABA" w:sz="2"/>
              <w:left w:val="none" w:color="FFFFFF" w:sz="0"/>
              <w:bottom w:val="single" w:color="D8CABA" w:sz="2"/>
              <w:right w:val="none" w:color="FFFFFF" w:sz="0"/>
            </w:tcBorders>
            <w:shd w:fill="FFFFFF" w:val="clear"/>
            <w:tcMar>
              <w:top w:type="dxa" w:w="90"/>
              <w:left w:type="dxa" w:w="120"/>
              <w:bottom w:type="dxa" w:w="90"/>
              <w:right w:type="dxa" w:w="120"/>
            </w:tcMar>
          </w:tcPr>
          <w:p>
            <w:pPr>
              <w:spacing w:line="280"/>
            </w:pPr>
            <w:r>
              <w:rPr>
                <w:b w:val="false"/>
                <w:bCs w:val="false"/>
                <w:color w:val="2B2724"/>
                <w:sz w:val="20"/>
                <w:szCs w:val="20"/>
              </w:rPr>
              <w:t xml:space="preserve">About 4,000 lines</w:t>
            </w:r>
          </w:p>
        </w:tc>
      </w:tr>
      <w:tr>
        <w:tc>
          <w:tcPr>
            <w:tcW w:type="dxa" w:w="3000"/>
            <w:tcBorders>
              <w:top w:val="single" w:color="D8CABA" w:sz="2"/>
              <w:left w:val="none" w:color="FFFFFF" w:sz="0"/>
              <w:bottom w:val="single" w:color="D8CABA" w:sz="2"/>
              <w:right w:val="none" w:color="FFFFFF" w:sz="0"/>
            </w:tcBorders>
            <w:shd w:fill="FFFFFF" w:val="clear"/>
            <w:tcMar>
              <w:top w:type="dxa" w:w="90"/>
              <w:left w:type="dxa" w:w="120"/>
              <w:bottom w:type="dxa" w:w="90"/>
              <w:right w:type="dxa" w:w="120"/>
            </w:tcMar>
          </w:tcPr>
          <w:p>
            <w:pPr>
              <w:spacing w:line="280"/>
            </w:pPr>
            <w:r>
              <w:rPr>
                <w:b w:val="false"/>
                <w:bCs w:val="false"/>
                <w:color w:val="2B2724"/>
                <w:sz w:val="20"/>
                <w:szCs w:val="20"/>
              </w:rPr>
              <w:t xml:space="preserve">Tests passing</w:t>
            </w:r>
          </w:p>
        </w:tc>
        <w:tc>
          <w:tcPr>
            <w:tcW w:type="dxa" w:w="6360"/>
            <w:tcBorders>
              <w:top w:val="single" w:color="D8CABA" w:sz="2"/>
              <w:left w:val="none" w:color="FFFFFF" w:sz="0"/>
              <w:bottom w:val="single" w:color="D8CABA" w:sz="2"/>
              <w:right w:val="none" w:color="FFFFFF" w:sz="0"/>
            </w:tcBorders>
            <w:shd w:fill="FFFFFF" w:val="clear"/>
            <w:tcMar>
              <w:top w:type="dxa" w:w="90"/>
              <w:left w:type="dxa" w:w="120"/>
              <w:bottom w:type="dxa" w:w="90"/>
              <w:right w:type="dxa" w:w="120"/>
            </w:tcMar>
          </w:tcPr>
          <w:p>
            <w:pPr>
              <w:spacing w:line="280"/>
            </w:pPr>
            <w:r>
              <w:rPr>
                <w:b w:val="false"/>
                <w:bCs w:val="false"/>
                <w:color w:val="2B2724"/>
                <w:sz w:val="20"/>
                <w:szCs w:val="20"/>
              </w:rPr>
              <w:t xml:space="preserve">297</w:t>
            </w:r>
          </w:p>
        </w:tc>
      </w:tr>
      <w:tr>
        <w:tc>
          <w:tcPr>
            <w:tcW w:type="dxa" w:w="3000"/>
            <w:tcBorders>
              <w:top w:val="single" w:color="D8CABA" w:sz="2"/>
              <w:left w:val="none" w:color="FFFFFF" w:sz="0"/>
              <w:bottom w:val="single" w:color="D8CABA" w:sz="2"/>
              <w:right w:val="none" w:color="FFFFFF" w:sz="0"/>
            </w:tcBorders>
            <w:shd w:fill="FFFFFF" w:val="clear"/>
            <w:tcMar>
              <w:top w:type="dxa" w:w="90"/>
              <w:left w:type="dxa" w:w="120"/>
              <w:bottom w:type="dxa" w:w="90"/>
              <w:right w:type="dxa" w:w="120"/>
            </w:tcMar>
          </w:tcPr>
          <w:p>
            <w:pPr>
              <w:spacing w:line="280"/>
            </w:pPr>
            <w:r>
              <w:rPr>
                <w:b w:val="false"/>
                <w:bCs w:val="false"/>
                <w:color w:val="2B2724"/>
                <w:sz w:val="20"/>
                <w:szCs w:val="20"/>
              </w:rPr>
              <w:t xml:space="preserve">Automated gates on every push</w:t>
            </w:r>
          </w:p>
        </w:tc>
        <w:tc>
          <w:tcPr>
            <w:tcW w:type="dxa" w:w="6360"/>
            <w:tcBorders>
              <w:top w:val="single" w:color="D8CABA" w:sz="2"/>
              <w:left w:val="none" w:color="FFFFFF" w:sz="0"/>
              <w:bottom w:val="single" w:color="D8CABA" w:sz="2"/>
              <w:right w:val="none" w:color="FFFFFF" w:sz="0"/>
            </w:tcBorders>
            <w:shd w:fill="FFFFFF" w:val="clear"/>
            <w:tcMar>
              <w:top w:type="dxa" w:w="90"/>
              <w:left w:type="dxa" w:w="120"/>
              <w:bottom w:type="dxa" w:w="90"/>
              <w:right w:type="dxa" w:w="120"/>
            </w:tcMar>
          </w:tcPr>
          <w:p>
            <w:pPr>
              <w:spacing w:line="280"/>
            </w:pPr>
            <w:r>
              <w:rPr>
                <w:b w:val="false"/>
                <w:bCs w:val="false"/>
                <w:color w:val="2B2724"/>
                <w:sz w:val="20"/>
                <w:szCs w:val="20"/>
              </w:rPr>
              <w:t xml:space="preserve">Tests on two Python versions, linting, branding, schema validation, bias self-test, Docker build</w:t>
            </w:r>
          </w:p>
        </w:tc>
      </w:tr>
      <w:tr>
        <w:tc>
          <w:tcPr>
            <w:tcW w:type="dxa" w:w="3000"/>
            <w:tcBorders>
              <w:top w:val="single" w:color="D8CABA" w:sz="2"/>
              <w:left w:val="none" w:color="FFFFFF" w:sz="0"/>
              <w:bottom w:val="single" w:color="D8CABA" w:sz="2"/>
              <w:right w:val="none" w:color="FFFFFF" w:sz="0"/>
            </w:tcBorders>
            <w:shd w:fill="FFFFFF" w:val="clear"/>
            <w:tcMar>
              <w:top w:type="dxa" w:w="90"/>
              <w:left w:type="dxa" w:w="120"/>
              <w:bottom w:type="dxa" w:w="90"/>
              <w:right w:type="dxa" w:w="120"/>
            </w:tcMar>
          </w:tcPr>
          <w:p>
            <w:pPr>
              <w:spacing w:line="280"/>
            </w:pPr>
            <w:r>
              <w:rPr>
                <w:b w:val="false"/>
                <w:bCs w:val="false"/>
                <w:color w:val="2B2724"/>
                <w:sz w:val="20"/>
                <w:szCs w:val="20"/>
              </w:rPr>
              <w:t xml:space="preserve">Phases complete</w:t>
            </w:r>
          </w:p>
        </w:tc>
        <w:tc>
          <w:tcPr>
            <w:tcW w:type="dxa" w:w="6360"/>
            <w:tcBorders>
              <w:top w:val="single" w:color="D8CABA" w:sz="2"/>
              <w:left w:val="none" w:color="FFFFFF" w:sz="0"/>
              <w:bottom w:val="single" w:color="D8CABA" w:sz="2"/>
              <w:right w:val="none" w:color="FFFFFF" w:sz="0"/>
            </w:tcBorders>
            <w:shd w:fill="FFFFFF" w:val="clear"/>
            <w:tcMar>
              <w:top w:type="dxa" w:w="90"/>
              <w:left w:type="dxa" w:w="120"/>
              <w:bottom w:type="dxa" w:w="90"/>
              <w:right w:type="dxa" w:w="120"/>
            </w:tcMar>
          </w:tcPr>
          <w:p>
            <w:pPr>
              <w:spacing w:line="280"/>
            </w:pPr>
            <w:r>
              <w:rPr>
                <w:b w:val="false"/>
                <w:bCs w:val="false"/>
                <w:color w:val="2B2724"/>
                <w:sz w:val="20"/>
                <w:szCs w:val="20"/>
              </w:rPr>
              <w:t xml:space="preserve">0 to 3 — the full pipeline — plus the bias harness, authentication, packaging, self-hosting, local models and the evidence trail</w:t>
            </w:r>
          </w:p>
        </w:tc>
      </w:tr>
      <w:tr>
        <w:tc>
          <w:tcPr>
            <w:tcW w:type="dxa" w:w="3000"/>
            <w:tcBorders>
              <w:top w:val="single" w:color="D8CABA" w:sz="2"/>
              <w:left w:val="none" w:color="FFFFFF" w:sz="0"/>
              <w:bottom w:val="single" w:color="D8CABA" w:sz="2"/>
              <w:right w:val="none" w:color="FFFFFF" w:sz="0"/>
            </w:tcBorders>
            <w:shd w:fill="FFFFFF" w:val="clear"/>
            <w:tcMar>
              <w:top w:type="dxa" w:w="90"/>
              <w:left w:type="dxa" w:w="120"/>
              <w:bottom w:type="dxa" w:w="90"/>
              <w:right w:type="dxa" w:w="120"/>
            </w:tcMar>
          </w:tcPr>
          <w:p>
            <w:pPr>
              <w:spacing w:line="280"/>
            </w:pPr>
            <w:r>
              <w:rPr>
                <w:b w:val="false"/>
                <w:bCs w:val="false"/>
                <w:color w:val="2B2724"/>
                <w:sz w:val="20"/>
                <w:szCs w:val="20"/>
              </w:rPr>
              <w:t xml:space="preserve">Planned and written, not started</w:t>
            </w:r>
          </w:p>
        </w:tc>
        <w:tc>
          <w:tcPr>
            <w:tcW w:type="dxa" w:w="6360"/>
            <w:tcBorders>
              <w:top w:val="single" w:color="D8CABA" w:sz="2"/>
              <w:left w:val="none" w:color="FFFFFF" w:sz="0"/>
              <w:bottom w:val="single" w:color="D8CABA" w:sz="2"/>
              <w:right w:val="none" w:color="FFFFFF" w:sz="0"/>
            </w:tcBorders>
            <w:shd w:fill="FFFFFF" w:val="clear"/>
            <w:tcMar>
              <w:top w:type="dxa" w:w="90"/>
              <w:left w:type="dxa" w:w="120"/>
              <w:bottom w:type="dxa" w:w="90"/>
              <w:right w:type="dxa" w:w="120"/>
            </w:tcMar>
          </w:tcPr>
          <w:p>
            <w:pPr>
              <w:spacing w:line="280"/>
            </w:pPr>
            <w:r>
              <w:rPr>
                <w:b w:val="false"/>
                <w:bCs w:val="false"/>
                <w:color w:val="2B2724"/>
                <w:sz w:val="20"/>
                <w:szCs w:val="20"/>
              </w:rPr>
              <w:t xml:space="preserve">Phase 6 (email intake), Phase 7 (multiple organisations and a public demo)</w:t>
            </w:r>
          </w:p>
        </w:tc>
      </w:tr>
    </w:tbl>
    <w:p>
      <w:pPr>
        <w:spacing w:after="200"/>
      </w:pPr>
    </w:p>
    <w:p>
      <w:pPr>
        <w:spacing w:after="200"/>
      </w:pPr>
    </w:p>
    <w:p>
      <w:pPr>
        <w:pBdr>
          <w:top w:val="single" w:color="D8CABA" w:sz="6" w:space="10"/>
        </w:pBdr>
        <w:spacing w:before="200"/>
      </w:pPr>
      <w:r>
        <w:rPr>
          <w:i/>
          <w:iCs/>
          <w:color w:val="6B635C"/>
          <w:sz w:val="19"/>
          <w:szCs w:val="19"/>
        </w:rPr>
        <w:t xml:space="preserve">Written 14 September 2026, after the build settled, so that it describes what shipped rather than what was planned.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72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Walk Through the Project</dc:title>
  <dc:creator>AI Recruitment System</dc:creator>
  <cp:lastModifiedBy>Un-named</cp:lastModifiedBy>
  <cp:revision>1</cp:revision>
  <dcterms:created xsi:type="dcterms:W3CDTF">2026-09-14T14:33:57.454Z</dcterms:created>
  <dcterms:modified xsi:type="dcterms:W3CDTF">2026-09-14T14:33:57.455Z</dcterms:modified>
</cp:coreProperties>
</file>

<file path=docProps/custom.xml><?xml version="1.0" encoding="utf-8"?>
<Properties xmlns="http://schemas.openxmlformats.org/officeDocument/2006/custom-properties" xmlns:vt="http://schemas.openxmlformats.org/officeDocument/2006/docPropsVTypes"/>
</file>