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KPMG Internal Tax Planning Notes</w:t>
      </w:r>
    </w:p>
    <w:p>
      <w:r>
        <w:t>Internal tax planning content for internal finance and tax practice review.</w:t>
      </w:r>
    </w:p>
    <w:p>
      <w:r>
        <w:t>Contains KPMG internal tax strategy but does not include client tax identifiers from the EDM dataset.</w:t>
      </w:r>
    </w:p>
    <w:p>
      <w:r>
        <w:t>Recommended label: Confidential - KPMG Internal Tax.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