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Highly Confidential Client Tax Data</w:t>
      </w:r>
    </w:p>
    <w:p>
      <w:r>
        <w:t>Client: Fabrikam Holdings Pvt Ltd</w:t>
      </w:r>
    </w:p>
    <w:p>
      <w:r>
        <w:t>Client Tax ID: KPMG-TAX-782114</w:t>
      </w:r>
    </w:p>
    <w:p>
      <w:r>
        <w:t>Engagement ID: ENG-TAX-100002</w:t>
      </w:r>
    </w:p>
    <w:p>
      <w:r>
        <w:t>This document represents client tax data. Apply the sensitivity label Highly Confidential - Client Tax Data before testing DLP.</w:t>
      </w:r>
    </w:p>
    <w:p>
      <w:r>
        <w:t>Expected DLP result: block when sent to personal email.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