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B628" w14:textId="77777777" w:rsidR="003639B5" w:rsidRPr="003639B5" w:rsidRDefault="003639B5" w:rsidP="003639B5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639B5">
        <w:rPr>
          <w:rFonts w:ascii="Times New Roman" w:eastAsia="Times New Roman" w:hAnsi="Times New Roman" w:cs="Times New Roman"/>
          <w:color w:val="091E42"/>
          <w:sz w:val="27"/>
          <w:szCs w:val="27"/>
        </w:rPr>
        <w:t>Here, we will discuss </w:t>
      </w:r>
      <w:r w:rsidRPr="003639B5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data normalization</w:t>
      </w:r>
      <w:r w:rsidRPr="003639B5">
        <w:rPr>
          <w:rFonts w:ascii="Times New Roman" w:eastAsia="Times New Roman" w:hAnsi="Times New Roman" w:cs="Times New Roman"/>
          <w:color w:val="091E42"/>
          <w:sz w:val="27"/>
          <w:szCs w:val="27"/>
        </w:rPr>
        <w:t> and its three steps, which will categorize columns representing one kind of information in one table, so that no anomalies occur in a database. These steps are as follows: </w:t>
      </w:r>
    </w:p>
    <w:p w14:paraId="4AC1D9E6" w14:textId="77777777" w:rsidR="003639B5" w:rsidRPr="003639B5" w:rsidRDefault="003639B5" w:rsidP="003639B5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639B5">
        <w:rPr>
          <w:rFonts w:ascii="Times New Roman" w:eastAsia="Times New Roman" w:hAnsi="Times New Roman" w:cs="Times New Roman"/>
          <w:color w:val="091E42"/>
          <w:sz w:val="24"/>
          <w:szCs w:val="24"/>
        </w:rPr>
        <w:t>Step 1: Converting a given table to the </w:t>
      </w:r>
      <w:r w:rsidRPr="003639B5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1st Normal Form(1NF) </w:t>
      </w:r>
    </w:p>
    <w:p w14:paraId="09D11D55" w14:textId="77777777" w:rsidR="003639B5" w:rsidRPr="003639B5" w:rsidRDefault="003639B5" w:rsidP="003639B5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639B5">
        <w:rPr>
          <w:rFonts w:ascii="Times New Roman" w:eastAsia="Times New Roman" w:hAnsi="Times New Roman" w:cs="Times New Roman"/>
          <w:color w:val="091E42"/>
          <w:sz w:val="24"/>
          <w:szCs w:val="24"/>
        </w:rPr>
        <w:t>Step 2: Converting the table from 1NF to the </w:t>
      </w:r>
      <w:r w:rsidRPr="003639B5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2nd Normal Form (2NF)</w:t>
      </w:r>
    </w:p>
    <w:p w14:paraId="365EF203" w14:textId="77777777" w:rsidR="003639B5" w:rsidRPr="003639B5" w:rsidRDefault="003639B5" w:rsidP="003639B5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639B5">
        <w:rPr>
          <w:rFonts w:ascii="Times New Roman" w:eastAsia="Times New Roman" w:hAnsi="Times New Roman" w:cs="Times New Roman"/>
          <w:color w:val="091E42"/>
          <w:sz w:val="24"/>
          <w:szCs w:val="24"/>
        </w:rPr>
        <w:t>Step 3: Converting the table from 2NF to the </w:t>
      </w:r>
      <w:r w:rsidRPr="003639B5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3rd Normal Form (3NF)</w:t>
      </w:r>
    </w:p>
    <w:p w14:paraId="4EFBD31E" w14:textId="4E94BCFC" w:rsidR="00C070DC" w:rsidRDefault="00C070DC"/>
    <w:p w14:paraId="532532D8" w14:textId="30C3D1E3" w:rsidR="003639B5" w:rsidRDefault="003639B5">
      <w:pPr>
        <w:rPr>
          <w:color w:val="091E42"/>
          <w:sz w:val="27"/>
          <w:szCs w:val="27"/>
          <w:shd w:val="clear" w:color="auto" w:fill="F4F5F7"/>
        </w:rPr>
      </w:pPr>
      <w:r w:rsidRPr="003639B5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1st Normal Form(1NF</w:t>
      </w:r>
      <w:proofErr w:type="gramStart"/>
      <w:r w:rsidRPr="003639B5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) </w:t>
      </w:r>
      <w:r>
        <w:t>:</w:t>
      </w:r>
      <w:r>
        <w:rPr>
          <w:color w:val="091E42"/>
          <w:sz w:val="27"/>
          <w:szCs w:val="27"/>
          <w:shd w:val="clear" w:color="auto" w:fill="F4F5F7"/>
        </w:rPr>
        <w:t>T</w:t>
      </w:r>
      <w:r>
        <w:rPr>
          <w:color w:val="091E42"/>
          <w:sz w:val="27"/>
          <w:szCs w:val="27"/>
          <w:shd w:val="clear" w:color="auto" w:fill="F4F5F7"/>
        </w:rPr>
        <w:t>he</w:t>
      </w:r>
      <w:proofErr w:type="gramEnd"/>
      <w:r>
        <w:rPr>
          <w:color w:val="091E42"/>
          <w:sz w:val="27"/>
          <w:szCs w:val="27"/>
          <w:shd w:val="clear" w:color="auto" w:fill="F4F5F7"/>
        </w:rPr>
        <w:t xml:space="preserve"> first step of </w:t>
      </w:r>
      <w:r>
        <w:rPr>
          <w:color w:val="091E42"/>
          <w:sz w:val="27"/>
          <w:szCs w:val="27"/>
          <w:shd w:val="clear" w:color="auto" w:fill="F4F5F7"/>
        </w:rPr>
        <w:t>normalization</w:t>
      </w:r>
      <w:r>
        <w:rPr>
          <w:color w:val="091E42"/>
          <w:sz w:val="27"/>
          <w:szCs w:val="27"/>
          <w:shd w:val="clear" w:color="auto" w:fill="F4F5F7"/>
        </w:rPr>
        <w:t xml:space="preserve"> is to convert a table to 1NF. This means that every field of a table will contain single values only, and every table will have a primary key.</w:t>
      </w:r>
    </w:p>
    <w:p w14:paraId="6357BDE4" w14:textId="381CB828" w:rsidR="00AE0551" w:rsidRDefault="00AE0551">
      <w:pPr>
        <w:rPr>
          <w:color w:val="091E42"/>
          <w:sz w:val="27"/>
          <w:szCs w:val="27"/>
          <w:shd w:val="clear" w:color="auto" w:fill="F4F5F7"/>
        </w:rPr>
      </w:pPr>
    </w:p>
    <w:p w14:paraId="2F6962E8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Consider this table:</w:t>
      </w:r>
    </w:p>
    <w:tbl>
      <w:tblPr>
        <w:tblW w:w="0" w:type="auto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shd w:val="clear" w:color="auto" w:fill="F4F5F7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87"/>
        <w:gridCol w:w="1480"/>
        <w:gridCol w:w="1606"/>
        <w:gridCol w:w="1011"/>
        <w:gridCol w:w="1790"/>
        <w:gridCol w:w="974"/>
        <w:gridCol w:w="1196"/>
      </w:tblGrid>
      <w:tr w:rsidR="00AE0551" w:rsidRPr="00AE0551" w14:paraId="207AA506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3CEA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1C6A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EF95F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Car Number 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158EE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Car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D446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Date of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61F1E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Owner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48839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Owner Name</w:t>
            </w:r>
          </w:p>
        </w:tc>
      </w:tr>
      <w:tr w:rsidR="00AE0551" w:rsidRPr="00AE0551" w14:paraId="0C3F5211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99CC1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F5179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proofErr w:type="spellStart"/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55761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CarQ1234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5D9D9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Swift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3457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12/01/2020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CD07A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O76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6C7E4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Dev</w:t>
            </w:r>
          </w:p>
        </w:tc>
      </w:tr>
      <w:tr w:rsidR="00AE0551" w:rsidRPr="00AE0551" w14:paraId="488A2367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C20A7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D95A3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proofErr w:type="spellStart"/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26881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CarQ5436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FF1FB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Thar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31136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18/01/2020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81517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O54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DF05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Rohit</w:t>
            </w:r>
          </w:p>
        </w:tc>
      </w:tr>
      <w:tr w:rsidR="00AE0551" w:rsidRPr="00AE0551" w14:paraId="7402E7DE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D1289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D161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Rahul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5682B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CarQ3421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9FE1B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Baleno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62C66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12/01/2020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20FAF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O54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0831D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Rohit</w:t>
            </w:r>
          </w:p>
        </w:tc>
      </w:tr>
      <w:tr w:rsidR="00AE0551" w:rsidRPr="00AE0551" w14:paraId="47BD0771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624EA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2E2D2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Rahul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48CE0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CarQ6534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D2725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Honda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39202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14/01/2020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516B8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O65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548F6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Shikhar</w:t>
            </w:r>
          </w:p>
        </w:tc>
      </w:tr>
      <w:tr w:rsidR="00AE0551" w:rsidRPr="00AE0551" w14:paraId="0E13BDB6" w14:textId="77777777" w:rsidTr="00AE0551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3607A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90DC5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Rahul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23C86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CarQ3789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8A132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Swift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CBDB4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15/01/2020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66141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O86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DE3AA" w14:textId="77777777" w:rsidR="00AE0551" w:rsidRPr="00AE0551" w:rsidRDefault="00AE0551" w:rsidP="00AE0551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AE0551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Irfan</w:t>
            </w:r>
          </w:p>
        </w:tc>
      </w:tr>
    </w:tbl>
    <w:p w14:paraId="2661B780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0DC96ED0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We have already separated multiple values into different rows. Each row in this table contains a unique transaction. To identify each row, we must find a primary key for this table.</w:t>
      </w:r>
    </w:p>
    <w:p w14:paraId="03ACD5B7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188F9125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lastRenderedPageBreak/>
        <w:t>Single attribute keys:</w:t>
      </w:r>
    </w:p>
    <w:p w14:paraId="56BFECBE" w14:textId="77777777" w:rsidR="00AE0551" w:rsidRPr="00AE0551" w:rsidRDefault="00AE0551" w:rsidP="00AE0551">
      <w:pPr>
        <w:numPr>
          <w:ilvl w:val="0"/>
          <w:numId w:val="2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Customer ID: One customer can rent many cars.</w:t>
      </w:r>
    </w:p>
    <w:p w14:paraId="1BEA069F" w14:textId="77777777" w:rsidR="00AE0551" w:rsidRPr="00AE0551" w:rsidRDefault="00AE0551" w:rsidP="00AE0551">
      <w:pPr>
        <w:numPr>
          <w:ilvl w:val="0"/>
          <w:numId w:val="2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Car Number Plate: One car can be rented multiple times.</w:t>
      </w:r>
    </w:p>
    <w:p w14:paraId="7C0CD42E" w14:textId="77777777" w:rsidR="00AE0551" w:rsidRPr="00AE0551" w:rsidRDefault="00AE0551" w:rsidP="00AE0551">
      <w:pPr>
        <w:numPr>
          <w:ilvl w:val="0"/>
          <w:numId w:val="2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Date of Transaction: Many transactions can occur in one day.</w:t>
      </w:r>
    </w:p>
    <w:p w14:paraId="1334E16C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Multiple attribute keys:</w:t>
      </w:r>
    </w:p>
    <w:p w14:paraId="6EB8B7AF" w14:textId="77777777" w:rsidR="00AE0551" w:rsidRPr="00AE0551" w:rsidRDefault="00AE0551" w:rsidP="00AE0551">
      <w:pPr>
        <w:numPr>
          <w:ilvl w:val="0"/>
          <w:numId w:val="3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Customer ID and Car Number Plate: One customer can rent many cars.</w:t>
      </w:r>
    </w:p>
    <w:p w14:paraId="3F6BB168" w14:textId="77777777" w:rsidR="00AE0551" w:rsidRPr="00AE0551" w:rsidRDefault="00AE0551" w:rsidP="00AE0551">
      <w:pPr>
        <w:numPr>
          <w:ilvl w:val="0"/>
          <w:numId w:val="3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Customer ID and Date of Transaction: One customer can rent two cars on the same day.</w:t>
      </w:r>
    </w:p>
    <w:p w14:paraId="2181ADF0" w14:textId="77777777" w:rsidR="00AE0551" w:rsidRPr="00AE0551" w:rsidRDefault="00AE0551" w:rsidP="00AE0551">
      <w:pPr>
        <w:numPr>
          <w:ilvl w:val="0"/>
          <w:numId w:val="3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Car Number Plate and Date of Transaction: One car can be rented only once a day.</w:t>
      </w:r>
    </w:p>
    <w:p w14:paraId="06FA8AC9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54AAF625" w14:textId="77777777" w:rsidR="00AE0551" w:rsidRPr="00AE0551" w:rsidRDefault="00AE0551" w:rsidP="00AE0551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AE0551">
        <w:rPr>
          <w:rFonts w:ascii="Times New Roman" w:eastAsia="Times New Roman" w:hAnsi="Times New Roman" w:cs="Times New Roman"/>
          <w:color w:val="091E42"/>
          <w:sz w:val="27"/>
          <w:szCs w:val="27"/>
        </w:rPr>
        <w:t>Car Number Plate and Date of Transaction are unique for each row. They together form the composite key for this table.</w:t>
      </w:r>
    </w:p>
    <w:p w14:paraId="40D1B8B0" w14:textId="704AA2AB" w:rsidR="00AE0551" w:rsidRDefault="00AE0551"/>
    <w:p w14:paraId="7A4F6797" w14:textId="77777777" w:rsidR="00AE0551" w:rsidRDefault="00AE0551"/>
    <w:sectPr w:rsidR="00A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247"/>
    <w:multiLevelType w:val="multilevel"/>
    <w:tmpl w:val="7E8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E0283"/>
    <w:multiLevelType w:val="multilevel"/>
    <w:tmpl w:val="FE2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28245A"/>
    <w:multiLevelType w:val="multilevel"/>
    <w:tmpl w:val="B6C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7129326">
    <w:abstractNumId w:val="0"/>
  </w:num>
  <w:num w:numId="2" w16cid:durableId="832647923">
    <w:abstractNumId w:val="2"/>
  </w:num>
  <w:num w:numId="3" w16cid:durableId="14935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91"/>
    <w:rsid w:val="00192DB8"/>
    <w:rsid w:val="00304C03"/>
    <w:rsid w:val="003639B5"/>
    <w:rsid w:val="004C3F06"/>
    <w:rsid w:val="005827FE"/>
    <w:rsid w:val="00AE0551"/>
    <w:rsid w:val="00C070DC"/>
    <w:rsid w:val="00D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32EF"/>
  <w15:chartTrackingRefBased/>
  <w15:docId w15:val="{B09C93EB-6FF9-4528-A928-90294B6A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2022-07-10T22:51:00Z</dcterms:created>
  <dcterms:modified xsi:type="dcterms:W3CDTF">2022-07-10T23:05:00Z</dcterms:modified>
</cp:coreProperties>
</file>