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B4F8A" w:val="clear"/>
            <w:tcMar>
              <w:top w:type="dxa" w:w="400"/>
              <w:left w:type="dxa" w:w="200"/>
              <w:bottom w:type="dxa" w:w="400"/>
              <w:right w:type="dxa" w:w="200"/>
            </w:tcMar>
            <w:vAlign w:val="top"/>
          </w:tcPr>
          <w:p>
            <w:pPr>
              <w:spacing w:after="100" w:before="0"/>
              <w:jc w:val="center"/>
            </w:pPr>
            <w:r>
              <w:rPr>
                <w:rFonts w:ascii="Arial" w:cs="Arial" w:eastAsia="Arial" w:hAnsi="Arial"/>
                <w:b/>
                <w:bCs/>
                <w:i w:val="false"/>
                <w:iCs w:val="false"/>
                <w:color w:val="99C4E8"/>
                <w:sz w:val="18"/>
                <w:szCs w:val="18"/>
              </w:rPr>
              <w:t xml:space="preserve">PROJECT PROPOSAL</w:t>
            </w:r>
          </w:p>
          <w:p>
            <w:pPr>
              <w:spacing w:after="140" w:before="0"/>
              <w:jc w:val="center"/>
            </w:pPr>
            <w:r>
              <w:rPr>
                <w:rFonts w:ascii="Arial" w:cs="Arial" w:eastAsia="Arial" w:hAnsi="Arial"/>
                <w:b/>
                <w:bCs/>
                <w:i w:val="false"/>
                <w:iCs w:val="false"/>
                <w:color w:val="FFFFFF"/>
                <w:sz w:val="56"/>
                <w:szCs w:val="56"/>
              </w:rPr>
              <w:t xml:space="preserve">MathPro LMS Platform</w:t>
            </w:r>
          </w:p>
          <w:p>
            <w:pPr>
              <w:spacing w:after="240" w:before="0"/>
              <w:jc w:val="center"/>
            </w:pPr>
            <w:r>
              <w:rPr>
                <w:rFonts w:ascii="Arial" w:cs="Arial" w:eastAsia="Arial" w:hAnsi="Arial"/>
                <w:b w:val="false"/>
                <w:bCs w:val="false"/>
                <w:i w:val="false"/>
                <w:iCs w:val="false"/>
                <w:color w:val="CCE0F5"/>
                <w:sz w:val="22"/>
                <w:szCs w:val="22"/>
              </w:rPr>
              <w:t xml:space="preserve">A tiered Learning Management System for online math coaching — Classes 8 to 12, Dhaka, Bangladesh</w:t>
            </w:r>
          </w:p>
          <w:p>
            <w:pPr>
              <w:pBdr>
                <w:bottom w:val="single" w:color="D5DCE4" w:sz="4" w:space="1"/>
              </w:pBdr>
              <w:spacing w:after="120" w:before="120"/>
            </w:pPr>
          </w:p>
          <w:p>
            <w:pPr>
              <w:spacing w:after="120" w:before="120"/>
            </w:pPr>
          </w:p>
          <w:tbl>
            <w:tblPr>
              <w:tblW w:type="dxa" w:w="9306"/>
              <w:tblBorders>
                <w:top w:val="none" w:color="FFFFFF" w:sz="0"/>
                <w:left w:val="none" w:color="FFFFFF" w:sz="0"/>
                <w:bottom w:val="none" w:color="FFFFFF" w:sz="0"/>
                <w:right w:val="none" w:color="FFFFFF" w:sz="0"/>
                <w:insideH w:val="single" w:color="auto" w:sz="4"/>
                <w:insideV w:val="single" w:color="auto" w:sz="4"/>
              </w:tblBorders>
            </w:tblPr>
            <w:tblGrid>
              <w:gridCol w:w="3102"/>
              <w:gridCol w:w="3102"/>
              <w:gridCol w:w="3102"/>
            </w:tblGrid>
            <w:tr>
              <w:tc>
                <w:tcPr>
                  <w:tcBorders>
                    <w:top w:val="none" w:color="FFFFFF" w:sz="0"/>
                    <w:left w:val="none" w:color="FFFFFF" w:sz="0"/>
                    <w:bottom w:val="none" w:color="FFFFFF" w:sz="0"/>
                    <w:right w:val="none" w:color="FFFFFF" w:sz="0"/>
                  </w:tcBorders>
                  <w:shd w:fill="1B4F8A" w:val="clear"/>
                  <w:tcMar>
                    <w:top w:type="dxa" w:w="100"/>
                    <w:left w:type="dxa" w:w="0"/>
                    <w:bottom w:type="dxa" w:w="100"/>
                    <w:right w:type="dxa" w:w="0"/>
                  </w:tcMar>
                  <w:vAlign w:val="top"/>
                </w:tcPr>
                <w:p>
                  <w:pPr>
                    <w:spacing w:after="0" w:before="0"/>
                    <w:jc w:val="left"/>
                  </w:pPr>
                  <w:r>
                    <w:rPr>
                      <w:rFonts w:ascii="Arial" w:cs="Arial" w:eastAsia="Arial" w:hAnsi="Arial"/>
                      <w:b w:val="false"/>
                      <w:bCs w:val="false"/>
                      <w:i w:val="false"/>
                      <w:iCs w:val="false"/>
                      <w:color w:val="99C4E8"/>
                      <w:sz w:val="18"/>
                      <w:szCs w:val="18"/>
                    </w:rPr>
                    <w:t xml:space="preserve">Prepared by</w:t>
                  </w:r>
                </w:p>
                <w:p>
                  <w:pPr>
                    <w:spacing w:after="0" w:before="0"/>
                    <w:jc w:val="left"/>
                  </w:pPr>
                  <w:r>
                    <w:rPr>
                      <w:rFonts w:ascii="Arial" w:cs="Arial" w:eastAsia="Arial" w:hAnsi="Arial"/>
                      <w:b/>
                      <w:bCs/>
                      <w:i w:val="false"/>
                      <w:iCs w:val="false"/>
                      <w:color w:val="FFFFFF"/>
                      <w:sz w:val="24"/>
                      <w:szCs w:val="24"/>
                    </w:rPr>
                    <w:t xml:space="preserve">Parvej Shah</w:t>
                  </w:r>
                </w:p>
                <w:p>
                  <w:pPr>
                    <w:spacing w:after="0" w:before="0"/>
                    <w:jc w:val="left"/>
                  </w:pPr>
                  <w:r>
                    <w:rPr>
                      <w:rFonts w:ascii="Arial" w:cs="Arial" w:eastAsia="Arial" w:hAnsi="Arial"/>
                      <w:b w:val="false"/>
                      <w:bCs w:val="false"/>
                      <w:i w:val="false"/>
                      <w:iCs w:val="false"/>
                      <w:color w:val="99C4E8"/>
                      <w:sz w:val="20"/>
                      <w:szCs w:val="20"/>
                    </w:rPr>
                    <w:t xml:space="preserve">Codervai</w:t>
                  </w:r>
                </w:p>
              </w:tc>
              <w:tc>
                <w:tcPr>
                  <w:tcBorders>
                    <w:top w:val="none" w:color="FFFFFF" w:sz="0"/>
                    <w:left w:val="none" w:color="FFFFFF" w:sz="0"/>
                    <w:bottom w:val="none" w:color="FFFFFF" w:sz="0"/>
                    <w:right w:val="none" w:color="FFFFFF" w:sz="0"/>
                  </w:tcBorders>
                  <w:shd w:fill="1B4F8A" w:val="clear"/>
                  <w:tcMar>
                    <w:top w:type="dxa" w:w="100"/>
                    <w:left w:type="dxa" w:w="0"/>
                    <w:bottom w:type="dxa" w:w="100"/>
                    <w:right w:type="dxa" w:w="0"/>
                  </w:tcMar>
                  <w:vAlign w:val="top"/>
                </w:tcPr>
                <w:p>
                  <w:pPr>
                    <w:spacing w:after="0" w:before="0"/>
                    <w:jc w:val="left"/>
                  </w:pPr>
                  <w:r>
                    <w:rPr>
                      <w:rFonts w:ascii="Arial" w:cs="Arial" w:eastAsia="Arial" w:hAnsi="Arial"/>
                      <w:b w:val="false"/>
                      <w:bCs w:val="false"/>
                      <w:i w:val="false"/>
                      <w:iCs w:val="false"/>
                      <w:color w:val="99C4E8"/>
                      <w:sz w:val="18"/>
                      <w:szCs w:val="18"/>
                    </w:rPr>
                    <w:t xml:space="preserve">Prepared for</w:t>
                  </w:r>
                </w:p>
                <w:p>
                  <w:pPr>
                    <w:spacing w:after="0" w:before="0"/>
                    <w:jc w:val="left"/>
                  </w:pPr>
                  <w:r>
                    <w:rPr>
                      <w:rFonts w:ascii="Arial" w:cs="Arial" w:eastAsia="Arial" w:hAnsi="Arial"/>
                      <w:b/>
                      <w:bCs/>
                      <w:i w:val="false"/>
                      <w:iCs w:val="false"/>
                      <w:color w:val="FFFFFF"/>
                      <w:sz w:val="24"/>
                      <w:szCs w:val="24"/>
                    </w:rPr>
                    <w:t xml:space="preserve">MathPro</w:t>
                  </w:r>
                </w:p>
                <w:p>
                  <w:pPr>
                    <w:spacing w:after="0" w:before="0"/>
                    <w:jc w:val="left"/>
                  </w:pPr>
                  <w:r>
                    <w:rPr>
                      <w:rFonts w:ascii="Arial" w:cs="Arial" w:eastAsia="Arial" w:hAnsi="Arial"/>
                      <w:b w:val="false"/>
                      <w:bCs w:val="false"/>
                      <w:i w:val="false"/>
                      <w:iCs w:val="false"/>
                      <w:color w:val="99C4E8"/>
                      <w:sz w:val="20"/>
                      <w:szCs w:val="20"/>
                    </w:rPr>
                    <w:t xml:space="preserve">Online Math Coaching</w:t>
                  </w:r>
                </w:p>
              </w:tc>
              <w:tc>
                <w:tcPr>
                  <w:tcBorders>
                    <w:top w:val="none" w:color="FFFFFF" w:sz="0"/>
                    <w:left w:val="none" w:color="FFFFFF" w:sz="0"/>
                    <w:bottom w:val="none" w:color="FFFFFF" w:sz="0"/>
                    <w:right w:val="none" w:color="FFFFFF" w:sz="0"/>
                  </w:tcBorders>
                  <w:shd w:fill="1B4F8A" w:val="clear"/>
                  <w:tcMar>
                    <w:top w:type="dxa" w:w="100"/>
                    <w:left w:type="dxa" w:w="0"/>
                    <w:bottom w:type="dxa" w:w="100"/>
                    <w:right w:type="dxa" w:w="0"/>
                  </w:tcMar>
                  <w:vAlign w:val="top"/>
                </w:tcPr>
                <w:p>
                  <w:pPr>
                    <w:spacing w:after="0" w:before="0"/>
                    <w:jc w:val="left"/>
                  </w:pPr>
                  <w:r>
                    <w:rPr>
                      <w:rFonts w:ascii="Arial" w:cs="Arial" w:eastAsia="Arial" w:hAnsi="Arial"/>
                      <w:b w:val="false"/>
                      <w:bCs w:val="false"/>
                      <w:i w:val="false"/>
                      <w:iCs w:val="false"/>
                      <w:color w:val="99C4E8"/>
                      <w:sz w:val="18"/>
                      <w:szCs w:val="18"/>
                    </w:rPr>
                    <w:t xml:space="preserve">Date</w:t>
                  </w:r>
                </w:p>
                <w:p>
                  <w:pPr>
                    <w:spacing w:after="0" w:before="0"/>
                    <w:jc w:val="left"/>
                  </w:pPr>
                  <w:r>
                    <w:rPr>
                      <w:rFonts w:ascii="Arial" w:cs="Arial" w:eastAsia="Arial" w:hAnsi="Arial"/>
                      <w:b/>
                      <w:bCs/>
                      <w:i w:val="false"/>
                      <w:iCs w:val="false"/>
                      <w:color w:val="FFFFFF"/>
                      <w:sz w:val="24"/>
                      <w:szCs w:val="24"/>
                    </w:rPr>
                    <w:t xml:space="preserve">May 2025</w:t>
                  </w:r>
                </w:p>
                <w:p>
                  <w:pPr>
                    <w:spacing w:after="0" w:before="0"/>
                    <w:jc w:val="left"/>
                  </w:pPr>
                  <w:r>
                    <w:rPr>
                      <w:rFonts w:ascii="Arial" w:cs="Arial" w:eastAsia="Arial" w:hAnsi="Arial"/>
                      <w:b w:val="false"/>
                      <w:bCs w:val="false"/>
                      <w:i w:val="false"/>
                      <w:iCs w:val="false"/>
                      <w:color w:val="99C4E8"/>
                      <w:sz w:val="20"/>
                      <w:szCs w:val="20"/>
                    </w:rPr>
                    <w:t xml:space="preserve">Version 2.0</w:t>
                  </w:r>
                </w:p>
              </w:tc>
            </w:tr>
          </w:tbl>
          <w:p>
            <w:pPr>
              <w:spacing w:after="80" w:before="200"/>
            </w:pPr>
          </w:p>
          <w:tbl>
            <w:tblPr>
              <w:tblW w:type="dxa" w:w="9306"/>
              <w:tblBorders>
                <w:top w:val="none" w:color="FFFFFF" w:sz="0"/>
                <w:left w:val="none" w:color="FFFFFF" w:sz="0"/>
                <w:bottom w:val="none" w:color="FFFFFF" w:sz="0"/>
                <w:right w:val="none" w:color="FFFFFF" w:sz="0"/>
                <w:insideH w:val="single" w:color="auto" w:sz="4"/>
                <w:insideV w:val="single" w:color="auto" w:sz="4"/>
              </w:tblBorders>
            </w:tblPr>
            <w:tblGrid>
              <w:gridCol w:w="3102"/>
              <w:gridCol w:w="3102"/>
              <w:gridCol w:w="3102"/>
            </w:tblGrid>
            <w:tr>
              <w:tc>
                <w:tcPr>
                  <w:tcBorders>
                    <w:top w:val="none" w:color="FFFFFF" w:sz="0"/>
                    <w:left w:val="none" w:color="FFFFFF" w:sz="0"/>
                    <w:bottom w:val="none" w:color="FFFFFF" w:sz="0"/>
                    <w:right w:val="none" w:color="FFFFFF" w:sz="0"/>
                  </w:tcBorders>
                  <w:shd w:fill="1A7A55" w:val="clear"/>
                  <w:tcMar>
                    <w:top w:type="dxa" w:w="120"/>
                    <w:left w:type="dxa" w:w="140"/>
                    <w:bottom w:type="dxa" w:w="120"/>
                    <w:right w:type="dxa" w:w="140"/>
                  </w:tcMar>
                  <w:vAlign w:val="top"/>
                </w:tcPr>
                <w:p>
                  <w:pPr>
                    <w:spacing w:after="0" w:before="0"/>
                    <w:jc w:val="center"/>
                  </w:pPr>
                  <w:r>
                    <w:rPr>
                      <w:rFonts w:ascii="Arial" w:cs="Arial" w:eastAsia="Arial" w:hAnsi="Arial"/>
                      <w:b/>
                      <w:bCs/>
                      <w:i w:val="false"/>
                      <w:iCs w:val="false"/>
                      <w:color w:val="FFFFFF"/>
                      <w:sz w:val="20"/>
                      <w:szCs w:val="20"/>
                    </w:rPr>
                    <w:t xml:space="preserve">STARTER</w:t>
                  </w:r>
                </w:p>
                <w:p>
                  <w:pPr>
                    <w:spacing w:after="0" w:before="0"/>
                    <w:jc w:val="center"/>
                  </w:pPr>
                  <w:r>
                    <w:rPr>
                      <w:rFonts w:ascii="Arial" w:cs="Arial" w:eastAsia="Arial" w:hAnsi="Arial"/>
                      <w:b w:val="false"/>
                      <w:bCs w:val="false"/>
                      <w:i w:val="false"/>
                      <w:iCs w:val="false"/>
                      <w:color w:val="C8EAD8"/>
                      <w:sz w:val="18"/>
                      <w:szCs w:val="18"/>
                    </w:rPr>
                    <w:t xml:space="preserve">Foundation MVP</w:t>
                  </w:r>
                </w:p>
                <w:p>
                  <w:pPr>
                    <w:spacing w:after="0" w:before="0"/>
                    <w:jc w:val="center"/>
                  </w:pPr>
                  <w:r>
                    <w:rPr>
                      <w:rFonts w:ascii="Arial" w:cs="Arial" w:eastAsia="Arial" w:hAnsi="Arial"/>
                      <w:b w:val="false"/>
                      <w:bCs w:val="false"/>
                      <w:i w:val="false"/>
                      <w:iCs w:val="false"/>
                      <w:color w:val="FFFFFF"/>
                      <w:sz w:val="17"/>
                      <w:szCs w:val="17"/>
                    </w:rPr>
                    <w:t xml:space="preserve">BDT 6,60,000 – 8,25,000</w:t>
                  </w:r>
                </w:p>
              </w:tc>
              <w:tc>
                <w:tcPr>
                  <w:tcBorders>
                    <w:top w:val="none" w:color="FFFFFF" w:sz="0"/>
                    <w:left w:val="none" w:color="FFFFFF" w:sz="0"/>
                    <w:bottom w:val="none" w:color="FFFFFF" w:sz="0"/>
                    <w:right w:val="none" w:color="FFFFFF" w:sz="0"/>
                  </w:tcBorders>
                  <w:shd w:fill="1B4F8A" w:val="clear"/>
                  <w:tcMar>
                    <w:top w:type="dxa" w:w="120"/>
                    <w:left w:type="dxa" w:w="140"/>
                    <w:bottom w:type="dxa" w:w="120"/>
                    <w:right w:type="dxa" w:w="140"/>
                  </w:tcMar>
                  <w:vAlign w:val="top"/>
                </w:tcPr>
                <w:p>
                  <w:pPr>
                    <w:spacing w:after="0" w:before="0"/>
                    <w:jc w:val="center"/>
                  </w:pPr>
                  <w:r>
                    <w:rPr>
                      <w:rFonts w:ascii="Arial" w:cs="Arial" w:eastAsia="Arial" w:hAnsi="Arial"/>
                      <w:b/>
                      <w:bCs/>
                      <w:i w:val="false"/>
                      <w:iCs w:val="false"/>
                      <w:color w:val="FFFFFF"/>
                      <w:sz w:val="20"/>
                      <w:szCs w:val="20"/>
                    </w:rPr>
                    <w:t xml:space="preserve">STANDARD</w:t>
                  </w:r>
                </w:p>
                <w:p>
                  <w:pPr>
                    <w:spacing w:after="0" w:before="0"/>
                    <w:jc w:val="center"/>
                  </w:pPr>
                  <w:r>
                    <w:rPr>
                      <w:rFonts w:ascii="Arial" w:cs="Arial" w:eastAsia="Arial" w:hAnsi="Arial"/>
                      <w:b w:val="false"/>
                      <w:bCs w:val="false"/>
                      <w:i w:val="false"/>
                      <w:iCs w:val="false"/>
                      <w:color w:val="C5D9F1"/>
                      <w:sz w:val="18"/>
                      <w:szCs w:val="18"/>
                    </w:rPr>
                    <w:t xml:space="preserve">Complete LMS</w:t>
                  </w:r>
                </w:p>
                <w:p>
                  <w:pPr>
                    <w:spacing w:after="0" w:before="0"/>
                    <w:jc w:val="center"/>
                  </w:pPr>
                  <w:r>
                    <w:rPr>
                      <w:rFonts w:ascii="Arial" w:cs="Arial" w:eastAsia="Arial" w:hAnsi="Arial"/>
                      <w:b w:val="false"/>
                      <w:bCs w:val="false"/>
                      <w:i w:val="false"/>
                      <w:iCs w:val="false"/>
                      <w:color w:val="FFFFFF"/>
                      <w:sz w:val="17"/>
                      <w:szCs w:val="17"/>
                    </w:rPr>
                    <w:t xml:space="preserve">BDT 11,55,000 – 14,85,000</w:t>
                  </w:r>
                </w:p>
              </w:tc>
              <w:tc>
                <w:tcPr>
                  <w:tcBorders>
                    <w:top w:val="none" w:color="FFFFFF" w:sz="0"/>
                    <w:left w:val="none" w:color="FFFFFF" w:sz="0"/>
                    <w:bottom w:val="none" w:color="FFFFFF" w:sz="0"/>
                    <w:right w:val="none" w:color="FFFFFF" w:sz="0"/>
                  </w:tcBorders>
                  <w:shd w:fill="5B3FA6" w:val="clear"/>
                  <w:tcMar>
                    <w:top w:type="dxa" w:w="120"/>
                    <w:left w:type="dxa" w:w="140"/>
                    <w:bottom w:type="dxa" w:w="120"/>
                    <w:right w:type="dxa" w:w="140"/>
                  </w:tcMar>
                  <w:vAlign w:val="top"/>
                </w:tcPr>
                <w:p>
                  <w:pPr>
                    <w:spacing w:after="0" w:before="0"/>
                    <w:jc w:val="center"/>
                  </w:pPr>
                  <w:r>
                    <w:rPr>
                      <w:rFonts w:ascii="Arial" w:cs="Arial" w:eastAsia="Arial" w:hAnsi="Arial"/>
                      <w:b/>
                      <w:bCs/>
                      <w:i w:val="false"/>
                      <w:iCs w:val="false"/>
                      <w:color w:val="FFFFFF"/>
                      <w:sz w:val="20"/>
                      <w:szCs w:val="20"/>
                    </w:rPr>
                    <w:t xml:space="preserve">ADVANCED</w:t>
                  </w:r>
                </w:p>
                <w:p>
                  <w:pPr>
                    <w:spacing w:after="0" w:before="0"/>
                    <w:jc w:val="center"/>
                  </w:pPr>
                  <w:r>
                    <w:rPr>
                      <w:rFonts w:ascii="Arial" w:cs="Arial" w:eastAsia="Arial" w:hAnsi="Arial"/>
                      <w:b w:val="false"/>
                      <w:bCs w:val="false"/>
                      <w:i w:val="false"/>
                      <w:iCs w:val="false"/>
                      <w:color w:val="D5C8F5"/>
                      <w:sz w:val="18"/>
                      <w:szCs w:val="18"/>
                    </w:rPr>
                    <w:t xml:space="preserve">Scale &amp; Growth</w:t>
                  </w:r>
                </w:p>
                <w:p>
                  <w:pPr>
                    <w:spacing w:after="0" w:before="0"/>
                    <w:jc w:val="center"/>
                  </w:pPr>
                  <w:r>
                    <w:rPr>
                      <w:rFonts w:ascii="Arial" w:cs="Arial" w:eastAsia="Arial" w:hAnsi="Arial"/>
                      <w:b w:val="false"/>
                      <w:bCs w:val="false"/>
                      <w:i w:val="false"/>
                      <w:iCs w:val="false"/>
                      <w:color w:val="FFFFFF"/>
                      <w:sz w:val="17"/>
                      <w:szCs w:val="17"/>
                    </w:rPr>
                    <w:t xml:space="preserve">BDT 20,00,000 – 26,00,000</w:t>
                  </w:r>
                </w:p>
              </w:tc>
            </w:tr>
          </w:tbl>
          <w:p/>
        </w:tc>
      </w:tr>
    </w:tbl>
    <w:p>
      <w:r>
        <w:br w:type="page"/>
      </w:r>
    </w:p>
    <w:p>
      <w:pPr>
        <w:pStyle w:val="Heading1"/>
        <w:pBdr>
          <w:bottom w:val="single" w:color="2E86C1" w:sz="8" w:space="4"/>
        </w:pBdr>
        <w:spacing w:after="120" w:before="300"/>
      </w:pPr>
      <w:r>
        <w:rPr>
          <w:rFonts w:ascii="Arial" w:cs="Arial" w:eastAsia="Arial" w:hAnsi="Arial"/>
          <w:b/>
          <w:bCs/>
          <w:color w:val="1B4F8A"/>
          <w:sz w:val="36"/>
          <w:szCs w:val="36"/>
        </w:rPr>
        <w:t xml:space="preserve">1. Introduction</w:t>
      </w:r>
    </w:p>
    <w:p>
      <w:pPr>
        <w:spacing w:after="120" w:before="0"/>
        <w:jc w:val="left"/>
      </w:pPr>
      <w:r>
        <w:rPr>
          <w:rFonts w:ascii="Arial" w:cs="Arial" w:eastAsia="Arial" w:hAnsi="Arial"/>
          <w:b w:val="false"/>
          <w:bCs w:val="false"/>
          <w:i w:val="false"/>
          <w:iCs w:val="false"/>
          <w:color w:val="1A1A1A"/>
          <w:sz w:val="22"/>
          <w:szCs w:val="22"/>
        </w:rPr>
        <w:t xml:space="preserve">This proposal outlines the full scope, timeline, and investment for building the MathPro LMS — a purpose-built Learning Management System for MathPro's online math coaching platform, serving students of Classes 8 to 12 in Dhaka, Bangladesh.</w:t>
      </w:r>
    </w:p>
    <w:p>
      <w:pPr>
        <w:spacing w:after="120" w:before="0"/>
        <w:jc w:val="left"/>
      </w:pPr>
      <w:r>
        <w:rPr>
          <w:rFonts w:ascii="Arial" w:cs="Arial" w:eastAsia="Arial" w:hAnsi="Arial"/>
          <w:b w:val="false"/>
          <w:bCs w:val="false"/>
          <w:i w:val="false"/>
          <w:iCs w:val="false"/>
          <w:color w:val="1A1A1A"/>
          <w:sz w:val="22"/>
          <w:szCs w:val="22"/>
        </w:rPr>
        <w:t xml:space="preserve">The platform is designed for two types of users: students who browse, purchase, and consume course content; and administrators (teachers) who manage courses, students, payments, and all platform operations.</w:t>
      </w:r>
    </w:p>
    <w:p>
      <w:pPr>
        <w:spacing w:after="80" w:before="0"/>
        <w:jc w:val="left"/>
      </w:pPr>
      <w:r>
        <w:rPr>
          <w:rFonts w:ascii="Arial" w:cs="Arial" w:eastAsia="Arial" w:hAnsi="Arial"/>
          <w:b w:val="false"/>
          <w:bCs w:val="false"/>
          <w:i w:val="false"/>
          <w:iCs w:val="false"/>
          <w:color w:val="1A1A1A"/>
          <w:sz w:val="22"/>
          <w:szCs w:val="22"/>
        </w:rPr>
        <w:t xml:space="preserve">The scope is structured into three progressive tiers to give MathPro full flexibility in choosing what best fits their current stage and budget:</w:t>
      </w:r>
    </w:p>
    <w:p>
      <w:pPr>
        <w:pStyle w:val="ListParagraph"/>
        <w:numPr>
          <w:ilvl w:val="0"/>
          <w:numId w:val="2"/>
        </w:numPr>
        <w:spacing w:after="40" w:before="40"/>
      </w:pPr>
      <w:r>
        <w:rPr>
          <w:rFonts w:ascii="Arial" w:cs="Arial" w:eastAsia="Arial" w:hAnsi="Arial"/>
          <w:b w:val="false"/>
          <w:bCs w:val="false"/>
          <w:color w:val="1A7A55"/>
          <w:sz w:val="21"/>
          <w:szCs w:val="21"/>
        </w:rPr>
        <w:t xml:space="preserve">Starter — A fully functional, shippable LMS. Sell courses, take payments, deliver content, and manage students from day one.</w:t>
      </w:r>
    </w:p>
    <w:p>
      <w:pPr>
        <w:pStyle w:val="ListParagraph"/>
        <w:numPr>
          <w:ilvl w:val="0"/>
          <w:numId w:val="2"/>
        </w:numPr>
        <w:spacing w:after="40" w:before="40"/>
      </w:pPr>
      <w:r>
        <w:rPr>
          <w:rFonts w:ascii="Arial" w:cs="Arial" w:eastAsia="Arial" w:hAnsi="Arial"/>
          <w:b w:val="false"/>
          <w:bCs w:val="false"/>
          <w:color w:val="1B4F8A"/>
          <w:sz w:val="21"/>
          <w:szCs w:val="21"/>
        </w:rPr>
        <w:t xml:space="preserve">Standard — The complete, production-ready LMS. Everything MathPro needs to run a professional, scalable coaching platform.</w:t>
      </w:r>
    </w:p>
    <w:p>
      <w:pPr>
        <w:pStyle w:val="ListParagraph"/>
        <w:numPr>
          <w:ilvl w:val="0"/>
          <w:numId w:val="2"/>
        </w:numPr>
        <w:spacing w:after="40" w:before="40"/>
      </w:pPr>
      <w:r>
        <w:rPr>
          <w:rFonts w:ascii="Arial" w:cs="Arial" w:eastAsia="Arial" w:hAnsi="Arial"/>
          <w:b w:val="false"/>
          <w:bCs w:val="false"/>
          <w:color w:val="5B3FA6"/>
          <w:sz w:val="21"/>
          <w:szCs w:val="21"/>
        </w:rPr>
        <w:t xml:space="preserve">Advanced — The scale and growth layer. Built for when MathPro outgrows Standard: gamification, infrastructure scaling, PWA, bilingual support, and integration capabilities.</w:t>
      </w:r>
    </w:p>
    <w:p>
      <w:pPr>
        <w:spacing w:after="100" w:before="80"/>
      </w:pPr>
    </w:p>
    <w:p>
      <w:pPr>
        <w:spacing w:after="80" w:before="0"/>
        <w:jc w:val="left"/>
      </w:pPr>
      <w:r>
        <w:rPr>
          <w:rFonts w:ascii="Arial" w:cs="Arial" w:eastAsia="Arial" w:hAnsi="Arial"/>
          <w:b w:val="false"/>
          <w:bCs w:val="false"/>
          <w:i/>
          <w:iCs/>
          <w:color w:val="666666"/>
          <w:sz w:val="20"/>
          <w:szCs w:val="20"/>
        </w:rPr>
        <w:t xml:space="preserve">Each tier is fully inclusive of all features in the tier below it. Standard is designed to be the sweet spot for most coaching platforms at MathPro's current stage. Advanced is positioned as a future upgrade — when student numbers grow and the platform needs to handle higher traffic, deliver richer engagement, and integrate with external tools.</w:t>
      </w:r>
    </w:p>
    <w:p>
      <w:pPr>
        <w:spacing w:after="100" w:before="100"/>
      </w:pPr>
    </w:p>
    <w:p>
      <w:pPr>
        <w:pStyle w:val="Heading1"/>
        <w:pBdr>
          <w:bottom w:val="single" w:color="2E86C1" w:sz="8" w:space="4"/>
        </w:pBdr>
        <w:spacing w:after="120" w:before="300"/>
      </w:pPr>
      <w:r>
        <w:rPr>
          <w:rFonts w:ascii="Arial" w:cs="Arial" w:eastAsia="Arial" w:hAnsi="Arial"/>
          <w:b/>
          <w:bCs/>
          <w:color w:val="1B4F8A"/>
          <w:sz w:val="36"/>
          <w:szCs w:val="36"/>
        </w:rPr>
        <w:t xml:space="preserve">2. Project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Client</w:t>
            </w:r>
          </w:p>
        </w:tc>
        <w:tc>
          <w:tcPr>
            <w:tcW w:type="dxa" w:w="6746"/>
            <w:tcBorders>
              <w:top w:val="single" w:color="D5DCE4" w:sz="1"/>
              <w:left w:val="single" w:color="D5DCE4" w:sz="1"/>
              <w:bottom w:val="single" w:color="D5DCE4" w:sz="1"/>
              <w:right w:val="single" w:color="D5DCE4" w:sz="1"/>
            </w:tcBorders>
            <w:shd w:fill="F4F6F8"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MathPro — Online Math Coaching Platform, Dhaka, Bangladesh</w:t>
            </w:r>
          </w:p>
        </w:tc>
      </w:tr>
      <w:tr>
        <w:tc>
          <w:tcPr>
            <w:tcW w:type="dxa" w:w="3000"/>
            <w:tcBorders>
              <w:top w:val="single" w:color="1B4F8A" w:sz="1"/>
              <w:left w:val="single" w:color="1B4F8A" w:sz="1"/>
              <w:bottom w:val="single" w:color="1B4F8A" w:sz="1"/>
              <w:right w:val="single" w:color="1B4F8A" w:sz="1"/>
            </w:tcBorders>
            <w:shd w:fill="2E86C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Target Users</w:t>
            </w:r>
          </w:p>
        </w:tc>
        <w:tc>
          <w:tcPr>
            <w:tcW w:type="dxa" w:w="6746"/>
            <w:tcBorders>
              <w:top w:val="single" w:color="D5DCE4" w:sz="1"/>
              <w:left w:val="single" w:color="D5DCE4" w:sz="1"/>
              <w:bottom w:val="single" w:color="D5DCE4" w:sz="1"/>
              <w:right w:val="single" w:color="D5DCE4"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Students (Classes 8–12) and Administrators / Teachers</w:t>
            </w:r>
          </w:p>
        </w:tc>
      </w:tr>
      <w:tr>
        <w:tc>
          <w:tcPr>
            <w:tcW w:type="dxa" w:w="30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Tech Stack</w:t>
            </w:r>
          </w:p>
        </w:tc>
        <w:tc>
          <w:tcPr>
            <w:tcW w:type="dxa" w:w="6746"/>
            <w:tcBorders>
              <w:top w:val="single" w:color="D5DCE4" w:sz="1"/>
              <w:left w:val="single" w:color="D5DCE4" w:sz="1"/>
              <w:bottom w:val="single" w:color="D5DCE4" w:sz="1"/>
              <w:right w:val="single" w:color="D5DCE4" w:sz="1"/>
            </w:tcBorders>
            <w:shd w:fill="F4F6F8"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Next.js 14, Node.js + Express, PostgreSQL + Prisma ORM</w:t>
            </w:r>
          </w:p>
        </w:tc>
      </w:tr>
      <w:tr>
        <w:tc>
          <w:tcPr>
            <w:tcW w:type="dxa" w:w="3000"/>
            <w:tcBorders>
              <w:top w:val="single" w:color="1B4F8A" w:sz="1"/>
              <w:left w:val="single" w:color="1B4F8A" w:sz="1"/>
              <w:bottom w:val="single" w:color="1B4F8A" w:sz="1"/>
              <w:right w:val="single" w:color="1B4F8A" w:sz="1"/>
            </w:tcBorders>
            <w:shd w:fill="2E86C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Payment Methods</w:t>
            </w:r>
          </w:p>
        </w:tc>
        <w:tc>
          <w:tcPr>
            <w:tcW w:type="dxa" w:w="6746"/>
            <w:tcBorders>
              <w:top w:val="single" w:color="D5DCE4" w:sz="1"/>
              <w:left w:val="single" w:color="D5DCE4" w:sz="1"/>
              <w:bottom w:val="single" w:color="D5DCE4" w:sz="1"/>
              <w:right w:val="single" w:color="D5DCE4"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SSLCommerz (card, bKash via gateway, Nagad) + Manual Bkash queue</w:t>
            </w:r>
          </w:p>
        </w:tc>
      </w:tr>
      <w:tr>
        <w:tc>
          <w:tcPr>
            <w:tcW w:type="dxa" w:w="30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Authentication</w:t>
            </w:r>
          </w:p>
        </w:tc>
        <w:tc>
          <w:tcPr>
            <w:tcW w:type="dxa" w:w="6746"/>
            <w:tcBorders>
              <w:top w:val="single" w:color="D5DCE4" w:sz="1"/>
              <w:left w:val="single" w:color="D5DCE4" w:sz="1"/>
              <w:bottom w:val="single" w:color="D5DCE4" w:sz="1"/>
              <w:right w:val="single" w:color="D5DCE4" w:sz="1"/>
            </w:tcBorders>
            <w:shd w:fill="F4F6F8"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Google OAuth + max 2 concurrent device sessions per account</w:t>
            </w:r>
          </w:p>
        </w:tc>
      </w:tr>
      <w:tr>
        <w:tc>
          <w:tcPr>
            <w:tcW w:type="dxa" w:w="3000"/>
            <w:tcBorders>
              <w:top w:val="single" w:color="1B4F8A" w:sz="1"/>
              <w:left w:val="single" w:color="1B4F8A" w:sz="1"/>
              <w:bottom w:val="single" w:color="1B4F8A" w:sz="1"/>
              <w:right w:val="single" w:color="1B4F8A" w:sz="1"/>
            </w:tcBorders>
            <w:shd w:fill="2E86C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Currency</w:t>
            </w:r>
          </w:p>
        </w:tc>
        <w:tc>
          <w:tcPr>
            <w:tcW w:type="dxa" w:w="6746"/>
            <w:tcBorders>
              <w:top w:val="single" w:color="D5DCE4" w:sz="1"/>
              <w:left w:val="single" w:color="D5DCE4" w:sz="1"/>
              <w:bottom w:val="single" w:color="D5DCE4" w:sz="1"/>
              <w:right w:val="single" w:color="D5DCE4"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BDT (Bangladeshi Taka)</w:t>
            </w:r>
          </w:p>
        </w:tc>
      </w:tr>
      <w:tr>
        <w:tc>
          <w:tcPr>
            <w:tcW w:type="dxa" w:w="3000"/>
            <w:tcBorders>
              <w:top w:val="single" w:color="1B4F8A" w:sz="1"/>
              <w:left w:val="single" w:color="1B4F8A" w:sz="1"/>
              <w:bottom w:val="single" w:color="1B4F8A" w:sz="1"/>
              <w:right w:val="single" w:color="1B4F8A" w:sz="1"/>
            </w:tcBorders>
            <w:shd w:fill="1B4F8A"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Mobile Support</w:t>
            </w:r>
          </w:p>
        </w:tc>
        <w:tc>
          <w:tcPr>
            <w:tcW w:type="dxa" w:w="6746"/>
            <w:tcBorders>
              <w:top w:val="single" w:color="D5DCE4" w:sz="1"/>
              <w:left w:val="single" w:color="D5DCE4" w:sz="1"/>
              <w:bottom w:val="single" w:color="D5DCE4" w:sz="1"/>
              <w:right w:val="single" w:color="D5DCE4" w:sz="1"/>
            </w:tcBorders>
            <w:shd w:fill="F4F6F8"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Mobile-responsive app (PWA — installable — Advanced tier)</w:t>
            </w:r>
          </w:p>
        </w:tc>
      </w:tr>
      <w:tr>
        <w:tc>
          <w:tcPr>
            <w:tcW w:type="dxa" w:w="3000"/>
            <w:tcBorders>
              <w:top w:val="single" w:color="1B4F8A" w:sz="1"/>
              <w:left w:val="single" w:color="1B4F8A" w:sz="1"/>
              <w:bottom w:val="single" w:color="1B4F8A" w:sz="1"/>
              <w:right w:val="single" w:color="1B4F8A" w:sz="1"/>
            </w:tcBorders>
            <w:shd w:fill="2E86C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0"/>
                <w:szCs w:val="20"/>
              </w:rPr>
              <w:t xml:space="preserve">Language</w:t>
            </w:r>
          </w:p>
        </w:tc>
        <w:tc>
          <w:tcPr>
            <w:tcW w:type="dxa" w:w="6746"/>
            <w:tcBorders>
              <w:top w:val="single" w:color="D5DCE4" w:sz="1"/>
              <w:left w:val="single" w:color="D5DCE4" w:sz="1"/>
              <w:bottom w:val="single" w:color="D5DCE4" w:sz="1"/>
              <w:right w:val="single" w:color="D5DCE4"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English (Starter &amp; Standard) + Bangla/English toggle (Advanced)</w:t>
            </w:r>
          </w:p>
        </w:tc>
      </w:tr>
    </w:tbl>
    <w:p>
      <w:r>
        <w:br w:type="page"/>
      </w:r>
    </w:p>
    <w:p>
      <w:pPr>
        <w:pStyle w:val="Heading1"/>
        <w:pBdr>
          <w:bottom w:val="single" w:color="2E86C1" w:sz="8" w:space="4"/>
        </w:pBdr>
        <w:spacing w:after="120" w:before="300"/>
      </w:pPr>
      <w:r>
        <w:rPr>
          <w:rFonts w:ascii="Arial" w:cs="Arial" w:eastAsia="Arial" w:hAnsi="Arial"/>
          <w:b/>
          <w:bCs/>
          <w:color w:val="1B4F8A"/>
          <w:sz w:val="36"/>
          <w:szCs w:val="36"/>
        </w:rPr>
        <w:t xml:space="preserve">3. Tier Comparison at a Glance</w:t>
      </w:r>
    </w:p>
    <w:p>
      <w:pPr>
        <w:spacing w:after="160" w:before="0"/>
        <w:jc w:val="left"/>
      </w:pPr>
      <w:r>
        <w:rPr>
          <w:rFonts w:ascii="Arial" w:cs="Arial" w:eastAsia="Arial" w:hAnsi="Arial"/>
          <w:b w:val="false"/>
          <w:bCs w:val="false"/>
          <w:i/>
          <w:iCs/>
          <w:color w:val="666666"/>
          <w:sz w:val="20"/>
          <w:szCs w:val="20"/>
        </w:rPr>
        <w:t xml:space="preserve">Features marked with a check are included in that tier. Each higher tier includes everything from the tier below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048"/>
        <w:gridCol w:w="2048"/>
        <w:gridCol w:w="2050"/>
      </w:tblGrid>
      <w:tr>
        <w:trPr>
          <w:tblHeader/>
        </w:trPr>
        <w:tc>
          <w:tcPr>
            <w:tcW w:type="dxa" w:w="3600"/>
            <w:tcBorders>
              <w:top w:val="single" w:color="D5DCE4" w:sz="1"/>
              <w:left w:val="single" w:color="D5DCE4" w:sz="1"/>
              <w:bottom w:val="single" w:color="D5DCE4" w:sz="1"/>
              <w:right w:val="single" w:color="D5DCE4"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w:t>
            </w:r>
          </w:p>
        </w:tc>
        <w:tc>
          <w:tcPr>
            <w:tcW w:type="dxa" w:w="2048"/>
            <w:tcBorders>
              <w:top w:val="single" w:color="D5DCE4" w:sz="1"/>
              <w:left w:val="single" w:color="D5DCE4" w:sz="1"/>
              <w:bottom w:val="single" w:color="D5DCE4" w:sz="1"/>
              <w:right w:val="single" w:color="D5DCE4" w:sz="1"/>
            </w:tcBorders>
            <w:shd w:fill="1A7A5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Starter</w:t>
            </w:r>
          </w:p>
        </w:tc>
        <w:tc>
          <w:tcPr>
            <w:tcW w:type="dxa" w:w="2048"/>
            <w:tcBorders>
              <w:top w:val="single" w:color="D5DCE4" w:sz="1"/>
              <w:left w:val="single" w:color="D5DCE4" w:sz="1"/>
              <w:bottom w:val="single" w:color="D5DCE4" w:sz="1"/>
              <w:right w:val="single" w:color="D5DCE4" w:sz="1"/>
            </w:tcBorders>
            <w:shd w:fill="1B4F8A"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Standard</w:t>
            </w:r>
          </w:p>
        </w:tc>
        <w:tc>
          <w:tcPr>
            <w:tcW w:type="dxa" w:w="2050"/>
            <w:tcBorders>
              <w:top w:val="single" w:color="D5DCE4" w:sz="1"/>
              <w:left w:val="single" w:color="D5DCE4" w:sz="1"/>
              <w:bottom w:val="single" w:color="D5DCE4" w:sz="1"/>
              <w:right w:val="single" w:color="D5DCE4" w:sz="1"/>
            </w:tcBorders>
            <w:shd w:fill="5B3FA6"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Advanced</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Landing page + course listing</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Course detail + pre-booking</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Google OAuth + 2-device session limit</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LMS viewer (video embed + PDF + module likes)</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Live class join link + recording link</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Student dashboard + progress tracking</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Course-specific dashboard + routine</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In-app notifications + announcements (email + in-app)</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Student profile page</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SSLCommerz payment gateway</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Manual Bkash queue (6-hr SLA, email alert)</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Course management (modules, chapters, PDFs, video)</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Student management (grant/revoke access)</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Review management (approve/reject)</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RBAC — 3 admin roles</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Routine management</w:t>
            </w:r>
          </w:p>
        </w:tc>
        <w:tc>
          <w:tcPr>
            <w:tcW w:type="dxa" w:w="2048"/>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7A55"/>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MCQ quizzes (auto-graded)</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Short-answer assignments (manual grading)</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Gradebook + quiz analytics</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Coupon / discount code system</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Analytics dashboard (charts + CSV/Excel export)</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Global search (courses, modules, chapters)</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Admin action audit log (exportable)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CDN for PDFs and static assets</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Branded transactional email system</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B4F8A"/>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XP points + leaderboard (course + global)</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Badges &amp; achievements</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Module discussions &amp; threaded comments</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Web push notifications (PWA)</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Student inactivity re-engagement email</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Bulk announcement targeting by segment</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Progressive Web App (installable on mobile)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Bangla / English language toggle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Video watch progress + adaptive content locking</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Advanced reporting (cohort, sales, PDF export)</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Redis caching + Bull job queue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PgBouncer connection pooling</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Horizontal scaling readiness audit</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Sentry monitoring + uptime status page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Automated backup restore-testing</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r>
        <w:trPr>
          <w:tblHeader w:val="false"/>
        </w:trPr>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Webhook system + read-only API key</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48"/>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9"/>
                <w:szCs w:val="19"/>
              </w:rPr>
              <w:t xml:space="preserve">—</w:t>
            </w:r>
          </w:p>
        </w:tc>
        <w:tc>
          <w:tcPr>
            <w:tcW w:type="dxa" w:w="205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5B3FA6"/>
                <w:sz w:val="19"/>
                <w:szCs w:val="19"/>
              </w:rPr>
              <w:t xml:space="preserve">✓</w:t>
            </w:r>
          </w:p>
        </w:tc>
      </w:tr>
    </w:tbl>
    <w:p>
      <w:r>
        <w:br w:type="page"/>
      </w:r>
    </w:p>
    <w:p>
      <w:pPr>
        <w:pStyle w:val="Heading1"/>
        <w:pBdr>
          <w:bottom w:val="single" w:color="2E86C1" w:sz="8" w:space="4"/>
        </w:pBdr>
        <w:spacing w:after="120" w:before="300"/>
      </w:pPr>
      <w:r>
        <w:rPr>
          <w:rFonts w:ascii="Arial" w:cs="Arial" w:eastAsia="Arial" w:hAnsi="Arial"/>
          <w:b/>
          <w:bCs/>
          <w:color w:val="1A7A55"/>
          <w:sz w:val="36"/>
          <w:szCs w:val="36"/>
        </w:rPr>
        <w:t xml:space="preserve">4. Tier 1 — Starter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8F5EF" w:val="clear"/>
            <w:tcMar>
              <w:top w:type="dxa" w:w="180"/>
              <w:left w:type="dxa" w:w="220"/>
              <w:bottom w:type="dxa" w:w="60"/>
              <w:right w:type="dxa" w:w="220"/>
            </w:tcMar>
            <w:vAlign w:val="top"/>
          </w:tcPr>
          <w:p>
            <w:pPr>
              <w:spacing w:after="60" w:before="0"/>
              <w:jc w:val="left"/>
            </w:pPr>
            <w:r>
              <w:rPr>
                <w:rFonts w:ascii="Arial" w:cs="Arial" w:eastAsia="Arial" w:hAnsi="Arial"/>
                <w:b/>
                <w:bCs/>
                <w:i w:val="false"/>
                <w:iCs w:val="false"/>
                <w:color w:val="1A7A55"/>
                <w:sz w:val="30"/>
                <w:szCs w:val="30"/>
              </w:rPr>
              <w:t xml:space="preserve">Starter — Foundation LMS</w:t>
            </w:r>
          </w:p>
          <w:p>
            <w:pPr>
              <w:spacing w:after="100" w:before="0"/>
              <w:jc w:val="left"/>
            </w:pPr>
            <w:r>
              <w:rPr>
                <w:rFonts w:ascii="Arial" w:cs="Arial" w:eastAsia="Arial" w:hAnsi="Arial"/>
                <w:b w:val="false"/>
                <w:bCs w:val="false"/>
                <w:i w:val="false"/>
                <w:iCs w:val="false"/>
                <w:color w:val="1A7A55"/>
                <w:sz w:val="20"/>
                <w:szCs w:val="20"/>
              </w:rPr>
              <w:t xml:space="preserve">A fully functional LMS MVP. Sell courses, take payments, deliver content, and manage students from day one.</w:t>
            </w:r>
          </w:p>
        </w:tc>
      </w:tr>
      <w:tr>
        <w:tc>
          <w:tcPr>
            <w:tcBorders>
              <w:top w:val="none" w:color="FFFFFF" w:sz="0"/>
              <w:left w:val="none" w:color="FFFFFF" w:sz="0"/>
              <w:bottom w:val="none" w:color="FFFFFF" w:sz="0"/>
              <w:right w:val="none" w:color="FFFFFF" w:sz="0"/>
            </w:tcBorders>
            <w:shd w:fill="E8F5EF" w:val="clear"/>
            <w:tcMar>
              <w:top w:type="dxa" w:w="0"/>
              <w:left w:type="dxa" w:w="220"/>
              <w:bottom w:type="dxa" w:w="160"/>
              <w:right w:type="dxa" w:w="220"/>
            </w:tcMar>
            <w:vAlign w:val="top"/>
          </w:tcPr>
          <w:tbl>
            <w:tblPr>
              <w:tblW w:type="dxa" w:w="9306"/>
              <w:tblBorders>
                <w:top w:val="none" w:color="FFFFFF" w:sz="0"/>
                <w:left w:val="none" w:color="FFFFFF" w:sz="0"/>
                <w:bottom w:val="none" w:color="FFFFFF" w:sz="0"/>
                <w:right w:val="none" w:color="FFFFFF" w:sz="0"/>
                <w:insideH w:val="single" w:color="auto" w:sz="4"/>
                <w:insideV w:val="single" w:color="auto" w:sz="4"/>
              </w:tblBorders>
            </w:tblPr>
            <w:tblGrid>
              <w:gridCol w:w="3102"/>
              <w:gridCol w:w="3102"/>
              <w:gridCol w:w="3102"/>
            </w:tblGrid>
            <w:tr>
              <w:tc>
                <w:tcPr>
                  <w:tcBorders>
                    <w:top w:val="none" w:color="FFFFFF" w:sz="0"/>
                    <w:left w:val="none" w:color="FFFFFF" w:sz="0"/>
                    <w:bottom w:val="none" w:color="FFFFFF" w:sz="0"/>
                    <w:right w:val="none" w:color="FFFFFF" w:sz="0"/>
                  </w:tcBorders>
                  <w:shd w:fill="E8F5EF"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1A7A55"/>
                      <w:sz w:val="18"/>
                      <w:szCs w:val="18"/>
                    </w:rPr>
                    <w:t xml:space="preserve">Estimated Dev Time</w:t>
                  </w:r>
                </w:p>
                <w:p>
                  <w:pPr>
                    <w:spacing w:after="0" w:before="0"/>
                    <w:jc w:val="left"/>
                  </w:pPr>
                  <w:r>
                    <w:rPr>
                      <w:rFonts w:ascii="Arial" w:cs="Arial" w:eastAsia="Arial" w:hAnsi="Arial"/>
                      <w:b/>
                      <w:bCs/>
                      <w:i w:val="false"/>
                      <w:iCs w:val="false"/>
                      <w:color w:val="1A7A55"/>
                      <w:sz w:val="22"/>
                      <w:szCs w:val="22"/>
                    </w:rPr>
                    <w:t xml:space="preserve">310 – 350 hrs</w:t>
                  </w:r>
                </w:p>
              </w:tc>
              <w:tc>
                <w:tcPr>
                  <w:tcBorders>
                    <w:top w:val="none" w:color="FFFFFF" w:sz="0"/>
                    <w:left w:val="none" w:color="FFFFFF" w:sz="0"/>
                    <w:bottom w:val="none" w:color="FFFFFF" w:sz="0"/>
                    <w:right w:val="none" w:color="FFFFFF" w:sz="0"/>
                  </w:tcBorders>
                  <w:shd w:fill="E8F5EF"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1A7A55"/>
                      <w:sz w:val="18"/>
                      <w:szCs w:val="18"/>
                    </w:rPr>
                    <w:t xml:space="preserve">Delivery Window</w:t>
                  </w:r>
                </w:p>
                <w:p>
                  <w:pPr>
                    <w:spacing w:after="0" w:before="0"/>
                    <w:jc w:val="left"/>
                  </w:pPr>
                  <w:r>
                    <w:rPr>
                      <w:rFonts w:ascii="Arial" w:cs="Arial" w:eastAsia="Arial" w:hAnsi="Arial"/>
                      <w:b/>
                      <w:bCs/>
                      <w:i w:val="false"/>
                      <w:iCs w:val="false"/>
                      <w:color w:val="1A7A55"/>
                      <w:sz w:val="22"/>
                      <w:szCs w:val="22"/>
                    </w:rPr>
                    <w:t xml:space="preserve">10 – 12 weeks</w:t>
                  </w:r>
                </w:p>
              </w:tc>
              <w:tc>
                <w:tcPr>
                  <w:tcBorders>
                    <w:top w:val="none" w:color="FFFFFF" w:sz="0"/>
                    <w:left w:val="none" w:color="FFFFFF" w:sz="0"/>
                    <w:bottom w:val="none" w:color="FFFFFF" w:sz="0"/>
                    <w:right w:val="none" w:color="FFFFFF" w:sz="0"/>
                  </w:tcBorders>
                  <w:shd w:fill="E8F5EF"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1A7A55"/>
                      <w:sz w:val="18"/>
                      <w:szCs w:val="18"/>
                    </w:rPr>
                    <w:t xml:space="preserve">Investment</w:t>
                  </w:r>
                </w:p>
                <w:p>
                  <w:pPr>
                    <w:spacing w:after="0" w:before="0"/>
                    <w:jc w:val="left"/>
                  </w:pPr>
                  <w:r>
                    <w:rPr>
                      <w:rFonts w:ascii="Arial" w:cs="Arial" w:eastAsia="Arial" w:hAnsi="Arial"/>
                      <w:b/>
                      <w:bCs/>
                      <w:i w:val="false"/>
                      <w:iCs w:val="false"/>
                      <w:color w:val="1A7A55"/>
                      <w:sz w:val="22"/>
                      <w:szCs w:val="22"/>
                    </w:rPr>
                    <w:t xml:space="preserve">BDT 6,60,000 – 8,25,000</w:t>
                  </w:r>
                </w:p>
              </w:tc>
            </w:tr>
          </w:tbl>
          <w:p/>
        </w:tc>
      </w:tr>
    </w:tbl>
    <w:p>
      <w:pPr>
        <w:spacing w:after="100" w:before="160"/>
      </w:pPr>
    </w:p>
    <w:p>
      <w:pPr>
        <w:pStyle w:val="Heading2"/>
        <w:spacing w:after="80" w:before="240"/>
      </w:pPr>
      <w:r>
        <w:rPr>
          <w:rFonts w:ascii="Arial" w:cs="Arial" w:eastAsia="Arial" w:hAnsi="Arial"/>
          <w:b/>
          <w:bCs/>
          <w:color w:val="1A7A55"/>
          <w:sz w:val="28"/>
          <w:szCs w:val="28"/>
        </w:rPr>
        <w:t xml:space="preserve">4.1  Public-facing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Landing page</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Hero section, value proposition &amp; primary CTA</w:t>
            </w:r>
          </w:p>
          <w:p>
            <w:pPr>
              <w:pStyle w:val="ListParagraph"/>
              <w:numPr>
                <w:ilvl w:val="0"/>
                <w:numId w:val="2"/>
              </w:numPr>
              <w:spacing w:after="20" w:before="20"/>
            </w:pPr>
            <w:r>
              <w:rPr>
                <w:rFonts w:ascii="Arial" w:cs="Arial" w:eastAsia="Arial" w:hAnsi="Arial"/>
                <w:color w:val="4A4A4A"/>
                <w:sz w:val="18"/>
                <w:szCs w:val="18"/>
              </w:rPr>
              <w:t xml:space="preserve">Featured course cards section</w:t>
            </w:r>
          </w:p>
          <w:p>
            <w:pPr>
              <w:pStyle w:val="ListParagraph"/>
              <w:numPr>
                <w:ilvl w:val="0"/>
                <w:numId w:val="2"/>
              </w:numPr>
              <w:spacing w:after="20" w:before="20"/>
            </w:pPr>
            <w:r>
              <w:rPr>
                <w:rFonts w:ascii="Arial" w:cs="Arial" w:eastAsia="Arial" w:hAnsi="Arial"/>
                <w:color w:val="4A4A4A"/>
                <w:sz w:val="18"/>
                <w:szCs w:val="18"/>
              </w:rPr>
              <w:t xml:space="preserve">Testimonials / social proof section</w:t>
            </w:r>
          </w:p>
          <w:p>
            <w:pPr>
              <w:pStyle w:val="ListParagraph"/>
              <w:numPr>
                <w:ilvl w:val="0"/>
                <w:numId w:val="2"/>
              </w:numPr>
              <w:spacing w:after="20" w:before="20"/>
            </w:pPr>
            <w:r>
              <w:rPr>
                <w:rFonts w:ascii="Arial" w:cs="Arial" w:eastAsia="Arial" w:hAnsi="Arial"/>
                <w:color w:val="4A4A4A"/>
                <w:sz w:val="18"/>
                <w:szCs w:val="18"/>
              </w:rPr>
              <w:t xml:space="preserve">FAQ accordion</w:t>
            </w:r>
          </w:p>
          <w:p>
            <w:pPr>
              <w:pStyle w:val="ListParagraph"/>
              <w:numPr>
                <w:ilvl w:val="0"/>
                <w:numId w:val="2"/>
              </w:numPr>
              <w:spacing w:after="20" w:before="20"/>
            </w:pPr>
            <w:r>
              <w:rPr>
                <w:rFonts w:ascii="Arial" w:cs="Arial" w:eastAsia="Arial" w:hAnsi="Arial"/>
                <w:color w:val="4A4A4A"/>
                <w:sz w:val="18"/>
                <w:szCs w:val="18"/>
              </w:rPr>
              <w:t xml:space="preserve">Responsive navigation with login / signup</w:t>
            </w:r>
          </w:p>
          <w:p>
            <w:pPr>
              <w:pStyle w:val="ListParagraph"/>
              <w:numPr>
                <w:ilvl w:val="0"/>
                <w:numId w:val="2"/>
              </w:numPr>
              <w:spacing w:after="20" w:before="20"/>
            </w:pPr>
            <w:r>
              <w:rPr>
                <w:rFonts w:ascii="Arial" w:cs="Arial" w:eastAsia="Arial" w:hAnsi="Arial"/>
                <w:color w:val="4A4A4A"/>
                <w:sz w:val="18"/>
                <w:szCs w:val="18"/>
              </w:rPr>
              <w:t xml:space="preserve">Footer with contact info and links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20–24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Course listing page</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Grid / list view of all published courses</w:t>
            </w:r>
          </w:p>
          <w:p>
            <w:pPr>
              <w:pStyle w:val="ListParagraph"/>
              <w:numPr>
                <w:ilvl w:val="0"/>
                <w:numId w:val="2"/>
              </w:numPr>
              <w:spacing w:after="20" w:before="20"/>
            </w:pPr>
            <w:r>
              <w:rPr>
                <w:rFonts w:ascii="Arial" w:cs="Arial" w:eastAsia="Arial" w:hAnsi="Arial"/>
                <w:color w:val="4A4A4A"/>
                <w:sz w:val="18"/>
                <w:szCs w:val="18"/>
              </w:rPr>
              <w:t xml:space="preserve">Filter by class level (8–12) and price range</w:t>
            </w:r>
          </w:p>
          <w:p>
            <w:pPr>
              <w:pStyle w:val="ListParagraph"/>
              <w:numPr>
                <w:ilvl w:val="0"/>
                <w:numId w:val="2"/>
              </w:numPr>
              <w:spacing w:after="20" w:before="20"/>
            </w:pPr>
            <w:r>
              <w:rPr>
                <w:rFonts w:ascii="Arial" w:cs="Arial" w:eastAsia="Arial" w:hAnsi="Arial"/>
                <w:color w:val="4A4A4A"/>
                <w:sz w:val="18"/>
                <w:szCs w:val="18"/>
              </w:rPr>
              <w:t xml:space="preserve">Live search bar with instant results</w:t>
            </w:r>
          </w:p>
          <w:p>
            <w:pPr>
              <w:pStyle w:val="ListParagraph"/>
              <w:numPr>
                <w:ilvl w:val="0"/>
                <w:numId w:val="2"/>
              </w:numPr>
              <w:spacing w:after="20" w:before="20"/>
            </w:pPr>
            <w:r>
              <w:rPr>
                <w:rFonts w:ascii="Arial" w:cs="Arial" w:eastAsia="Arial" w:hAnsi="Arial"/>
                <w:color w:val="4A4A4A"/>
                <w:sz w:val="18"/>
                <w:szCs w:val="18"/>
              </w:rPr>
              <w:t xml:space="preserve">Course card: thumbnail, title, price, enrolled count</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12–16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Course detail page</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Course overview, outcomes, and instructor bio</w:t>
            </w:r>
          </w:p>
          <w:p>
            <w:pPr>
              <w:pStyle w:val="ListParagraph"/>
              <w:numPr>
                <w:ilvl w:val="0"/>
                <w:numId w:val="2"/>
              </w:numPr>
              <w:spacing w:after="20" w:before="20"/>
            </w:pPr>
            <w:r>
              <w:rPr>
                <w:rFonts w:ascii="Arial" w:cs="Arial" w:eastAsia="Arial" w:hAnsi="Arial"/>
                <w:color w:val="4A4A4A"/>
                <w:sz w:val="18"/>
                <w:szCs w:val="18"/>
              </w:rPr>
              <w:t xml:space="preserve">Curriculum preview (modules listed, chapters locked until enrolled)</w:t>
            </w:r>
          </w:p>
          <w:p>
            <w:pPr>
              <w:pStyle w:val="ListParagraph"/>
              <w:numPr>
                <w:ilvl w:val="0"/>
                <w:numId w:val="2"/>
              </w:numPr>
              <w:spacing w:after="20" w:before="20"/>
            </w:pPr>
            <w:r>
              <w:rPr>
                <w:rFonts w:ascii="Arial" w:cs="Arial" w:eastAsia="Arial" w:hAnsi="Arial"/>
                <w:color w:val="4A4A4A"/>
                <w:sz w:val="18"/>
                <w:szCs w:val="18"/>
              </w:rPr>
              <w:t xml:space="preserve">Pricing panel with enroll / buy CTA</w:t>
            </w:r>
          </w:p>
          <w:p>
            <w:pPr>
              <w:pStyle w:val="ListParagraph"/>
              <w:numPr>
                <w:ilvl w:val="0"/>
                <w:numId w:val="2"/>
              </w:numPr>
              <w:spacing w:after="20" w:before="20"/>
            </w:pPr>
            <w:r>
              <w:rPr>
                <w:rFonts w:ascii="Arial" w:cs="Arial" w:eastAsia="Arial" w:hAnsi="Arial"/>
                <w:color w:val="4A4A4A"/>
                <w:sz w:val="18"/>
                <w:szCs w:val="18"/>
              </w:rPr>
              <w:t xml:space="preserve">Pre-booking support (student registers interest before course launches)</w:t>
            </w:r>
          </w:p>
          <w:p>
            <w:pPr>
              <w:pStyle w:val="ListParagraph"/>
              <w:numPr>
                <w:ilvl w:val="0"/>
                <w:numId w:val="2"/>
              </w:numPr>
              <w:spacing w:after="20" w:before="20"/>
            </w:pPr>
            <w:r>
              <w:rPr>
                <w:rFonts w:ascii="Arial" w:cs="Arial" w:eastAsia="Arial" w:hAnsi="Arial"/>
                <w:color w:val="4A4A4A"/>
                <w:sz w:val="18"/>
                <w:szCs w:val="18"/>
              </w:rPr>
              <w:t xml:space="preserve">Publicly approved student reviews section</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Auth pages</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Google OAuth login and signup (single flow)</w:t>
            </w:r>
          </w:p>
          <w:p>
            <w:pPr>
              <w:pStyle w:val="ListParagraph"/>
              <w:numPr>
                <w:ilvl w:val="0"/>
                <w:numId w:val="2"/>
              </w:numPr>
              <w:spacing w:after="20" w:before="20"/>
            </w:pPr>
            <w:r>
              <w:rPr>
                <w:rFonts w:ascii="Arial" w:cs="Arial" w:eastAsia="Arial" w:hAnsi="Arial"/>
                <w:color w:val="4A4A4A"/>
                <w:sz w:val="18"/>
                <w:szCs w:val="18"/>
              </w:rPr>
              <w:t xml:space="preserve">Max 2 concurrent device sessions per account</w:t>
            </w:r>
          </w:p>
          <w:p>
            <w:pPr>
              <w:pStyle w:val="ListParagraph"/>
              <w:numPr>
                <w:ilvl w:val="0"/>
                <w:numId w:val="2"/>
              </w:numPr>
              <w:spacing w:after="20" w:before="20"/>
            </w:pPr>
            <w:r>
              <w:rPr>
                <w:rFonts w:ascii="Arial" w:cs="Arial" w:eastAsia="Arial" w:hAnsi="Arial"/>
                <w:color w:val="4A4A4A"/>
                <w:sz w:val="18"/>
                <w:szCs w:val="18"/>
              </w:rPr>
              <w:t xml:space="preserve">Forced logout of oldest session on 3rd login</w:t>
            </w:r>
          </w:p>
          <w:p>
            <w:pPr>
              <w:pStyle w:val="ListParagraph"/>
              <w:numPr>
                <w:ilvl w:val="0"/>
                <w:numId w:val="2"/>
              </w:numPr>
              <w:spacing w:after="20" w:before="20"/>
            </w:pPr>
            <w:r>
              <w:rPr>
                <w:rFonts w:ascii="Arial" w:cs="Arial" w:eastAsia="Arial" w:hAnsi="Arial"/>
                <w:color w:val="4A4A4A"/>
                <w:sz w:val="18"/>
                <w:szCs w:val="18"/>
              </w:rPr>
              <w:t xml:space="preserve">Forgot password via email OTP</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bl>
    <w:p>
      <w:pPr>
        <w:spacing w:after="100" w:before="120"/>
      </w:pPr>
    </w:p>
    <w:p>
      <w:pPr>
        <w:pStyle w:val="Heading2"/>
        <w:spacing w:after="80" w:before="240"/>
      </w:pPr>
      <w:r>
        <w:rPr>
          <w:rFonts w:ascii="Arial" w:cs="Arial" w:eastAsia="Arial" w:hAnsi="Arial"/>
          <w:b/>
          <w:bCs/>
          <w:color w:val="1A7A55"/>
          <w:sz w:val="28"/>
          <w:szCs w:val="28"/>
        </w:rPr>
        <w:t xml:space="preserve">4.2  Student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Student dashboard</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Enrolled course cards with progress percentage</w:t>
            </w:r>
          </w:p>
          <w:p>
            <w:pPr>
              <w:pStyle w:val="ListParagraph"/>
              <w:numPr>
                <w:ilvl w:val="0"/>
                <w:numId w:val="2"/>
              </w:numPr>
              <w:spacing w:after="20" w:before="20"/>
            </w:pPr>
            <w:r>
              <w:rPr>
                <w:rFonts w:ascii="Arial" w:cs="Arial" w:eastAsia="Arial" w:hAnsi="Arial"/>
                <w:color w:val="4A4A4A"/>
                <w:sz w:val="18"/>
                <w:szCs w:val="18"/>
              </w:rPr>
              <w:t xml:space="preserve">Quick-resume: jump to last viewed class</w:t>
            </w:r>
          </w:p>
          <w:p>
            <w:pPr>
              <w:pStyle w:val="ListParagraph"/>
              <w:numPr>
                <w:ilvl w:val="0"/>
                <w:numId w:val="2"/>
              </w:numPr>
              <w:spacing w:after="20" w:before="20"/>
            </w:pPr>
            <w:r>
              <w:rPr>
                <w:rFonts w:ascii="Arial" w:cs="Arial" w:eastAsia="Arial" w:hAnsi="Arial"/>
                <w:color w:val="4A4A4A"/>
                <w:sz w:val="18"/>
                <w:szCs w:val="18"/>
              </w:rPr>
              <w:t xml:space="preserve">Upcoming class schedule from course routine</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Course-specific dashboard</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Overall course progress bar (% of modules completed)</w:t>
            </w:r>
          </w:p>
          <w:p>
            <w:pPr>
              <w:pStyle w:val="ListParagraph"/>
              <w:numPr>
                <w:ilvl w:val="0"/>
                <w:numId w:val="2"/>
              </w:numPr>
              <w:spacing w:after="20" w:before="20"/>
            </w:pPr>
            <w:r>
              <w:rPr>
                <w:rFonts w:ascii="Arial" w:cs="Arial" w:eastAsia="Arial" w:hAnsi="Arial"/>
                <w:color w:val="4A4A4A"/>
                <w:sz w:val="18"/>
                <w:szCs w:val="18"/>
              </w:rPr>
              <w:t xml:space="preserve">Module-by-module completion tracker</w:t>
            </w:r>
          </w:p>
          <w:p>
            <w:pPr>
              <w:pStyle w:val="ListParagraph"/>
              <w:numPr>
                <w:ilvl w:val="0"/>
                <w:numId w:val="2"/>
              </w:numPr>
              <w:spacing w:after="20" w:before="20"/>
            </w:pPr>
            <w:r>
              <w:rPr>
                <w:rFonts w:ascii="Arial" w:cs="Arial" w:eastAsia="Arial" w:hAnsi="Arial"/>
                <w:color w:val="4A4A4A"/>
                <w:sz w:val="18"/>
                <w:szCs w:val="18"/>
              </w:rPr>
              <w:t xml:space="preserve">Weekly class schedule / routine for this course</w:t>
            </w:r>
          </w:p>
          <w:p>
            <w:pPr>
              <w:pStyle w:val="ListParagraph"/>
              <w:numPr>
                <w:ilvl w:val="0"/>
                <w:numId w:val="2"/>
              </w:numPr>
              <w:spacing w:after="20" w:before="20"/>
            </w:pPr>
            <w:r>
              <w:rPr>
                <w:rFonts w:ascii="Arial" w:cs="Arial" w:eastAsia="Arial" w:hAnsi="Arial"/>
                <w:color w:val="4A4A4A"/>
                <w:sz w:val="18"/>
                <w:szCs w:val="18"/>
              </w:rPr>
              <w:t xml:space="preserve">Pinned course-specific announcements</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12–16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LMS viewer — modules &amp; classes</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Left sidebar: ordered module list with lock / unlock state</w:t>
            </w:r>
          </w:p>
          <w:p>
            <w:pPr>
              <w:pStyle w:val="ListParagraph"/>
              <w:numPr>
                <w:ilvl w:val="0"/>
                <w:numId w:val="2"/>
              </w:numPr>
              <w:spacing w:after="20" w:before="20"/>
            </w:pPr>
            <w:r>
              <w:rPr>
                <w:rFonts w:ascii="Arial" w:cs="Arial" w:eastAsia="Arial" w:hAnsi="Arial"/>
                <w:color w:val="4A4A4A"/>
                <w:sz w:val="18"/>
                <w:szCs w:val="18"/>
              </w:rPr>
              <w:t xml:space="preserve">Chapter list within each module</w:t>
            </w:r>
          </w:p>
          <w:p>
            <w:pPr>
              <w:pStyle w:val="ListParagraph"/>
              <w:numPr>
                <w:ilvl w:val="0"/>
                <w:numId w:val="2"/>
              </w:numPr>
              <w:spacing w:after="20" w:before="20"/>
            </w:pPr>
            <w:r>
              <w:rPr>
                <w:rFonts w:ascii="Arial" w:cs="Arial" w:eastAsia="Arial" w:hAnsi="Arial"/>
                <w:color w:val="4A4A4A"/>
                <w:sz w:val="18"/>
                <w:szCs w:val="18"/>
              </w:rPr>
              <w:t xml:space="preserve">Embedded video player (YouTube or Google Drive links)</w:t>
            </w:r>
          </w:p>
          <w:p>
            <w:pPr>
              <w:pStyle w:val="ListParagraph"/>
              <w:numPr>
                <w:ilvl w:val="0"/>
                <w:numId w:val="2"/>
              </w:numPr>
              <w:spacing w:after="20" w:before="20"/>
            </w:pPr>
            <w:r>
              <w:rPr>
                <w:rFonts w:ascii="Arial" w:cs="Arial" w:eastAsia="Arial" w:hAnsi="Arial"/>
                <w:color w:val="4A4A4A"/>
                <w:sz w:val="18"/>
                <w:szCs w:val="18"/>
              </w:rPr>
              <w:t xml:space="preserve">PDF viewer for uploaded class materials</w:t>
            </w:r>
          </w:p>
          <w:p>
            <w:pPr>
              <w:pStyle w:val="ListParagraph"/>
              <w:numPr>
                <w:ilvl w:val="0"/>
                <w:numId w:val="2"/>
              </w:numPr>
              <w:spacing w:after="20" w:before="20"/>
            </w:pPr>
            <w:r>
              <w:rPr>
                <w:rFonts w:ascii="Arial" w:cs="Arial" w:eastAsia="Arial" w:hAnsi="Arial"/>
                <w:color w:val="4A4A4A"/>
                <w:sz w:val="18"/>
                <w:szCs w:val="18"/>
              </w:rPr>
              <w:t xml:space="preserve">Mark class as complete (increments overall progress %)</w:t>
            </w:r>
          </w:p>
          <w:p>
            <w:pPr>
              <w:pStyle w:val="ListParagraph"/>
              <w:numPr>
                <w:ilvl w:val="0"/>
                <w:numId w:val="2"/>
              </w:numPr>
              <w:spacing w:after="20" w:before="20"/>
            </w:pPr>
            <w:r>
              <w:rPr>
                <w:rFonts w:ascii="Arial" w:cs="Arial" w:eastAsia="Arial" w:hAnsi="Arial"/>
                <w:color w:val="4A4A4A"/>
                <w:sz w:val="18"/>
                <w:szCs w:val="18"/>
              </w:rPr>
              <w:t xml:space="preserve">Live class join link posted by admin before class</w:t>
            </w:r>
          </w:p>
          <w:p>
            <w:pPr>
              <w:pStyle w:val="ListParagraph"/>
              <w:numPr>
                <w:ilvl w:val="0"/>
                <w:numId w:val="2"/>
              </w:numPr>
              <w:spacing w:after="20" w:before="20"/>
            </w:pPr>
            <w:r>
              <w:rPr>
                <w:rFonts w:ascii="Arial" w:cs="Arial" w:eastAsia="Arial" w:hAnsi="Arial"/>
                <w:color w:val="4A4A4A"/>
                <w:sz w:val="18"/>
                <w:szCs w:val="18"/>
              </w:rPr>
              <w:t xml:space="preserve">Recording link posted by admin after class ends</w:t>
            </w:r>
          </w:p>
          <w:p>
            <w:pPr>
              <w:pStyle w:val="ListParagraph"/>
              <w:numPr>
                <w:ilvl w:val="0"/>
                <w:numId w:val="2"/>
              </w:numPr>
              <w:spacing w:after="20" w:before="20"/>
            </w:pPr>
            <w:r>
              <w:rPr>
                <w:rFonts w:ascii="Arial" w:cs="Arial" w:eastAsia="Arial" w:hAnsi="Arial"/>
                <w:color w:val="4A4A4A"/>
                <w:sz w:val="18"/>
                <w:szCs w:val="18"/>
              </w:rPr>
              <w:t xml:space="preserve">Like button on modules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24–28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Notifications &amp; announcements</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In-app notification bell with unread count badge</w:t>
            </w:r>
          </w:p>
          <w:p>
            <w:pPr>
              <w:pStyle w:val="ListParagraph"/>
              <w:numPr>
                <w:ilvl w:val="0"/>
                <w:numId w:val="2"/>
              </w:numPr>
              <w:spacing w:after="20" w:before="20"/>
            </w:pPr>
            <w:r>
              <w:rPr>
                <w:rFonts w:ascii="Arial" w:cs="Arial" w:eastAsia="Arial" w:hAnsi="Arial"/>
                <w:color w:val="4A4A4A"/>
                <w:sz w:val="18"/>
                <w:szCs w:val="18"/>
              </w:rPr>
              <w:t xml:space="preserve">Global announcements (all students) and course-specific announcements</w:t>
            </w:r>
          </w:p>
          <w:p>
            <w:pPr>
              <w:pStyle w:val="ListParagraph"/>
              <w:numPr>
                <w:ilvl w:val="0"/>
                <w:numId w:val="2"/>
              </w:numPr>
              <w:spacing w:after="20" w:before="20"/>
            </w:pPr>
            <w:r>
              <w:rPr>
                <w:rFonts w:ascii="Arial" w:cs="Arial" w:eastAsia="Arial" w:hAnsi="Arial"/>
                <w:color w:val="4A4A4A"/>
                <w:sz w:val="18"/>
                <w:szCs w:val="18"/>
              </w:rPr>
              <w:t xml:space="preserve">Email notification on each new announcement</w:t>
            </w:r>
          </w:p>
          <w:p>
            <w:pPr>
              <w:pStyle w:val="ListParagraph"/>
              <w:numPr>
                <w:ilvl w:val="0"/>
                <w:numId w:val="2"/>
              </w:numPr>
              <w:spacing w:after="20" w:before="20"/>
            </w:pPr>
            <w:r>
              <w:rPr>
                <w:rFonts w:ascii="Arial" w:cs="Arial" w:eastAsia="Arial" w:hAnsi="Arial"/>
                <w:color w:val="4A4A4A"/>
                <w:sz w:val="18"/>
                <w:szCs w:val="18"/>
              </w:rPr>
              <w:t xml:space="preserve">Mark as read / clear all</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Student profile page</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Edit display name, profile photo, phone number, class level</w:t>
            </w:r>
          </w:p>
          <w:p>
            <w:pPr>
              <w:pStyle w:val="ListParagraph"/>
              <w:numPr>
                <w:ilvl w:val="0"/>
                <w:numId w:val="2"/>
              </w:numPr>
              <w:spacing w:after="20" w:before="20"/>
            </w:pPr>
            <w:r>
              <w:rPr>
                <w:rFonts w:ascii="Arial" w:cs="Arial" w:eastAsia="Arial" w:hAnsi="Arial"/>
                <w:color w:val="4A4A4A"/>
                <w:sz w:val="18"/>
                <w:szCs w:val="18"/>
              </w:rPr>
              <w:t xml:space="preserve">Enrolled courses list with individual progress</w:t>
            </w:r>
          </w:p>
          <w:p>
            <w:pPr>
              <w:pStyle w:val="ListParagraph"/>
              <w:numPr>
                <w:ilvl w:val="0"/>
                <w:numId w:val="2"/>
              </w:numPr>
              <w:spacing w:after="20" w:before="20"/>
            </w:pPr>
            <w:r>
              <w:rPr>
                <w:rFonts w:ascii="Arial" w:cs="Arial" w:eastAsia="Arial" w:hAnsi="Arial"/>
                <w:color w:val="4A4A4A"/>
                <w:sz w:val="18"/>
                <w:szCs w:val="18"/>
              </w:rPr>
              <w:t xml:space="preserve">Full payment and transaction history</w:t>
            </w:r>
          </w:p>
          <w:p>
            <w:pPr>
              <w:pStyle w:val="ListParagraph"/>
              <w:numPr>
                <w:ilvl w:val="0"/>
                <w:numId w:val="2"/>
              </w:numPr>
              <w:spacing w:after="20" w:before="20"/>
            </w:pPr>
            <w:r>
              <w:rPr>
                <w:rFonts w:ascii="Arial" w:cs="Arial" w:eastAsia="Arial" w:hAnsi="Arial"/>
                <w:color w:val="4A4A4A"/>
                <w:sz w:val="18"/>
                <w:szCs w:val="18"/>
              </w:rPr>
              <w:t xml:space="preserve">Bkash pending submission status view</w:t>
            </w:r>
          </w:p>
          <w:p>
            <w:pPr>
              <w:pStyle w:val="ListParagraph"/>
              <w:numPr>
                <w:ilvl w:val="0"/>
                <w:numId w:val="2"/>
              </w:numPr>
              <w:spacing w:after="20" w:before="20"/>
            </w:pPr>
            <w:r>
              <w:rPr>
                <w:rFonts w:ascii="Arial" w:cs="Arial" w:eastAsia="Arial" w:hAnsi="Arial"/>
                <w:color w:val="4A4A4A"/>
                <w:sz w:val="18"/>
                <w:szCs w:val="18"/>
              </w:rPr>
              <w:t xml:space="preserve">Change password</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bl>
    <w:p>
      <w:pPr>
        <w:spacing w:after="100" w:before="120"/>
      </w:pPr>
    </w:p>
    <w:p>
      <w:pPr>
        <w:pStyle w:val="Heading2"/>
        <w:spacing w:after="80" w:before="240"/>
      </w:pPr>
      <w:r>
        <w:rPr>
          <w:rFonts w:ascii="Arial" w:cs="Arial" w:eastAsia="Arial" w:hAnsi="Arial"/>
          <w:b/>
          <w:bCs/>
          <w:color w:val="1A7A55"/>
          <w:sz w:val="28"/>
          <w:szCs w:val="28"/>
        </w:rPr>
        <w:t xml:space="preserve">4.3  Admin / teacher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Admin overview dashboard</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Summary cards: total students, total revenue, active courses, new enrollments today</w:t>
            </w:r>
          </w:p>
          <w:p>
            <w:pPr>
              <w:pStyle w:val="ListParagraph"/>
              <w:numPr>
                <w:ilvl w:val="0"/>
                <w:numId w:val="2"/>
              </w:numPr>
              <w:spacing w:after="20" w:before="20"/>
            </w:pPr>
            <w:r>
              <w:rPr>
                <w:rFonts w:ascii="Arial" w:cs="Arial" w:eastAsia="Arial" w:hAnsi="Arial"/>
                <w:color w:val="4A4A4A"/>
                <w:sz w:val="18"/>
                <w:szCs w:val="18"/>
              </w:rPr>
              <w:t xml:space="preserve">Recent enrollments and payments tables</w:t>
            </w:r>
          </w:p>
          <w:p>
            <w:pPr>
              <w:pStyle w:val="ListParagraph"/>
              <w:numPr>
                <w:ilvl w:val="0"/>
                <w:numId w:val="2"/>
              </w:numPr>
              <w:spacing w:after="20" w:before="20"/>
            </w:pPr>
            <w:r>
              <w:rPr>
                <w:rFonts w:ascii="Arial" w:cs="Arial" w:eastAsia="Arial" w:hAnsi="Arial"/>
                <w:color w:val="4A4A4A"/>
                <w:sz w:val="18"/>
                <w:szCs w:val="18"/>
              </w:rPr>
              <w:t xml:space="preserve">Quick-action shortcuts: add course, view pending Bkash, post announcement</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Course management</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Create, edit, archive, or delete courses</w:t>
            </w:r>
          </w:p>
          <w:p>
            <w:pPr>
              <w:pStyle w:val="ListParagraph"/>
              <w:numPr>
                <w:ilvl w:val="0"/>
                <w:numId w:val="2"/>
              </w:numPr>
              <w:spacing w:after="20" w:before="20"/>
            </w:pPr>
            <w:r>
              <w:rPr>
                <w:rFonts w:ascii="Arial" w:cs="Arial" w:eastAsia="Arial" w:hAnsi="Arial"/>
                <w:color w:val="4A4A4A"/>
                <w:sz w:val="18"/>
                <w:szCs w:val="18"/>
              </w:rPr>
              <w:t xml:space="preserve">Set price, thumbnail, description, class level, enrollment status</w:t>
            </w:r>
          </w:p>
          <w:p>
            <w:pPr>
              <w:pStyle w:val="ListParagraph"/>
              <w:numPr>
                <w:ilvl w:val="0"/>
                <w:numId w:val="2"/>
              </w:numPr>
              <w:spacing w:after="20" w:before="20"/>
            </w:pPr>
            <w:r>
              <w:rPr>
                <w:rFonts w:ascii="Arial" w:cs="Arial" w:eastAsia="Arial" w:hAnsi="Arial"/>
                <w:color w:val="4A4A4A"/>
                <w:sz w:val="18"/>
                <w:szCs w:val="18"/>
              </w:rPr>
              <w:t xml:space="preserve">Manage modules: add, rename, reorder, delete</w:t>
            </w:r>
          </w:p>
          <w:p>
            <w:pPr>
              <w:pStyle w:val="ListParagraph"/>
              <w:numPr>
                <w:ilvl w:val="0"/>
                <w:numId w:val="2"/>
              </w:numPr>
              <w:spacing w:after="20" w:before="20"/>
            </w:pPr>
            <w:r>
              <w:rPr>
                <w:rFonts w:ascii="Arial" w:cs="Arial" w:eastAsia="Arial" w:hAnsi="Arial"/>
                <w:color w:val="4A4A4A"/>
                <w:sz w:val="18"/>
                <w:szCs w:val="18"/>
              </w:rPr>
              <w:t xml:space="preserve">Manage chapters within modules: add, reorder, delete</w:t>
            </w:r>
          </w:p>
          <w:p>
            <w:pPr>
              <w:pStyle w:val="ListParagraph"/>
              <w:numPr>
                <w:ilvl w:val="0"/>
                <w:numId w:val="2"/>
              </w:numPr>
              <w:spacing w:after="20" w:before="20"/>
            </w:pPr>
            <w:r>
              <w:rPr>
                <w:rFonts w:ascii="Arial" w:cs="Arial" w:eastAsia="Arial" w:hAnsi="Arial"/>
                <w:color w:val="4A4A4A"/>
                <w:sz w:val="18"/>
                <w:szCs w:val="18"/>
              </w:rPr>
              <w:t xml:space="preserve">Upload PDF resource per chapter</w:t>
            </w:r>
          </w:p>
          <w:p>
            <w:pPr>
              <w:pStyle w:val="ListParagraph"/>
              <w:numPr>
                <w:ilvl w:val="0"/>
                <w:numId w:val="2"/>
              </w:numPr>
              <w:spacing w:after="20" w:before="20"/>
            </w:pPr>
            <w:r>
              <w:rPr>
                <w:rFonts w:ascii="Arial" w:cs="Arial" w:eastAsia="Arial" w:hAnsi="Arial"/>
                <w:color w:val="4A4A4A"/>
                <w:sz w:val="18"/>
                <w:szCs w:val="18"/>
              </w:rPr>
              <w:t xml:space="preserve">Embed video URL per chapter (YouTube / Google Drive)</w:t>
            </w:r>
          </w:p>
          <w:p>
            <w:pPr>
              <w:pStyle w:val="ListParagraph"/>
              <w:numPr>
                <w:ilvl w:val="0"/>
                <w:numId w:val="2"/>
              </w:numPr>
              <w:spacing w:after="20" w:before="20"/>
            </w:pPr>
            <w:r>
              <w:rPr>
                <w:rFonts w:ascii="Arial" w:cs="Arial" w:eastAsia="Arial" w:hAnsi="Arial"/>
                <w:color w:val="4A4A4A"/>
                <w:sz w:val="18"/>
                <w:szCs w:val="18"/>
              </w:rPr>
              <w:t xml:space="preserve">Post live class meeting link before class</w:t>
            </w:r>
          </w:p>
          <w:p>
            <w:pPr>
              <w:pStyle w:val="ListParagraph"/>
              <w:numPr>
                <w:ilvl w:val="0"/>
                <w:numId w:val="2"/>
              </w:numPr>
              <w:spacing w:after="20" w:before="20"/>
            </w:pPr>
            <w:r>
              <w:rPr>
                <w:rFonts w:ascii="Arial" w:cs="Arial" w:eastAsia="Arial" w:hAnsi="Arial"/>
                <w:color w:val="4A4A4A"/>
                <w:sz w:val="18"/>
                <w:szCs w:val="18"/>
              </w:rPr>
              <w:t xml:space="preserve">Replace meeting link with recording link after class ends</w:t>
            </w:r>
          </w:p>
          <w:p>
            <w:pPr>
              <w:pStyle w:val="ListParagraph"/>
              <w:numPr>
                <w:ilvl w:val="0"/>
                <w:numId w:val="2"/>
              </w:numPr>
              <w:spacing w:after="20" w:before="20"/>
            </w:pPr>
            <w:r>
              <w:rPr>
                <w:rFonts w:ascii="Arial" w:cs="Arial" w:eastAsia="Arial" w:hAnsi="Arial"/>
                <w:color w:val="4A4A4A"/>
                <w:sz w:val="18"/>
                <w:szCs w:val="18"/>
              </w:rPr>
              <w:t xml:space="preserve">Configure post-purchase instructions shown to student after enrollment</w:t>
            </w:r>
          </w:p>
          <w:p>
            <w:pPr>
              <w:pStyle w:val="ListParagraph"/>
              <w:numPr>
                <w:ilvl w:val="0"/>
                <w:numId w:val="2"/>
              </w:numPr>
              <w:spacing w:after="20" w:before="20"/>
            </w:pPr>
            <w:r>
              <w:rPr>
                <w:rFonts w:ascii="Arial" w:cs="Arial" w:eastAsia="Arial" w:hAnsi="Arial"/>
                <w:color w:val="4A4A4A"/>
                <w:sz w:val="18"/>
                <w:szCs w:val="18"/>
              </w:rPr>
              <w:t xml:space="preserve">Course status: Draft / Live / Archived</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24–30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Student management</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Student list with search and filters (class level, course)</w:t>
            </w:r>
          </w:p>
          <w:p>
            <w:pPr>
              <w:pStyle w:val="ListParagraph"/>
              <w:numPr>
                <w:ilvl w:val="0"/>
                <w:numId w:val="2"/>
              </w:numPr>
              <w:spacing w:after="20" w:before="20"/>
            </w:pPr>
            <w:r>
              <w:rPr>
                <w:rFonts w:ascii="Arial" w:cs="Arial" w:eastAsia="Arial" w:hAnsi="Arial"/>
                <w:color w:val="4A4A4A"/>
                <w:sz w:val="18"/>
                <w:szCs w:val="18"/>
              </w:rPr>
              <w:t xml:space="preserve">View individual student profile: enrolled courses, progress, payment history</w:t>
            </w:r>
          </w:p>
          <w:p>
            <w:pPr>
              <w:pStyle w:val="ListParagraph"/>
              <w:numPr>
                <w:ilvl w:val="0"/>
                <w:numId w:val="2"/>
              </w:numPr>
              <w:spacing w:after="20" w:before="20"/>
            </w:pPr>
            <w:r>
              <w:rPr>
                <w:rFonts w:ascii="Arial" w:cs="Arial" w:eastAsia="Arial" w:hAnsi="Arial"/>
                <w:color w:val="4A4A4A"/>
                <w:sz w:val="18"/>
                <w:szCs w:val="18"/>
              </w:rPr>
              <w:t xml:space="preserve">Manually grant or revoke course access</w:t>
            </w:r>
          </w:p>
          <w:p>
            <w:pPr>
              <w:pStyle w:val="ListParagraph"/>
              <w:numPr>
                <w:ilvl w:val="0"/>
                <w:numId w:val="2"/>
              </w:numPr>
              <w:spacing w:after="20" w:before="20"/>
            </w:pPr>
            <w:r>
              <w:rPr>
                <w:rFonts w:ascii="Arial" w:cs="Arial" w:eastAsia="Arial" w:hAnsi="Arial"/>
                <w:color w:val="4A4A4A"/>
                <w:sz w:val="18"/>
                <w:szCs w:val="18"/>
              </w:rPr>
              <w:t xml:space="preserve">View and manage student active device sessions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Payment — SSLCommerz</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SSLCommerz gateway integration (card, bKash via gateway, Nagad)</w:t>
            </w:r>
          </w:p>
          <w:p>
            <w:pPr>
              <w:pStyle w:val="ListParagraph"/>
              <w:numPr>
                <w:ilvl w:val="0"/>
                <w:numId w:val="2"/>
              </w:numPr>
              <w:spacing w:after="20" w:before="20"/>
            </w:pPr>
            <w:r>
              <w:rPr>
                <w:rFonts w:ascii="Arial" w:cs="Arial" w:eastAsia="Arial" w:hAnsi="Arial"/>
                <w:color w:val="4A4A4A"/>
                <w:sz w:val="18"/>
                <w:szCs w:val="18"/>
              </w:rPr>
              <w:t xml:space="preserve">Automatic access grant on successful payment callback</w:t>
            </w:r>
          </w:p>
          <w:p>
            <w:pPr>
              <w:pStyle w:val="ListParagraph"/>
              <w:numPr>
                <w:ilvl w:val="0"/>
                <w:numId w:val="2"/>
              </w:numPr>
              <w:spacing w:after="20" w:before="20"/>
            </w:pPr>
            <w:r>
              <w:rPr>
                <w:rFonts w:ascii="Arial" w:cs="Arial" w:eastAsia="Arial" w:hAnsi="Arial"/>
                <w:color w:val="4A4A4A"/>
                <w:sz w:val="18"/>
                <w:szCs w:val="18"/>
              </w:rPr>
              <w:t xml:space="preserve">Payment log with CSV export</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10–14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Payment — manual Bkash queue</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Student submits: Bkash TrxID, sender phone number, course selected</w:t>
            </w:r>
          </w:p>
          <w:p>
            <w:pPr>
              <w:pStyle w:val="ListParagraph"/>
              <w:numPr>
                <w:ilvl w:val="0"/>
                <w:numId w:val="2"/>
              </w:numPr>
              <w:spacing w:after="20" w:before="20"/>
            </w:pPr>
            <w:r>
              <w:rPr>
                <w:rFonts w:ascii="Arial" w:cs="Arial" w:eastAsia="Arial" w:hAnsi="Arial"/>
                <w:color w:val="4A4A4A"/>
                <w:sz w:val="18"/>
                <w:szCs w:val="18"/>
              </w:rPr>
              <w:t xml:space="preserve">Instant email alert sent to all admin accounts on submission</w:t>
            </w:r>
          </w:p>
          <w:p>
            <w:pPr>
              <w:pStyle w:val="ListParagraph"/>
              <w:numPr>
                <w:ilvl w:val="0"/>
                <w:numId w:val="2"/>
              </w:numPr>
              <w:spacing w:after="20" w:before="20"/>
            </w:pPr>
            <w:r>
              <w:rPr>
                <w:rFonts w:ascii="Arial" w:cs="Arial" w:eastAsia="Arial" w:hAnsi="Arial"/>
                <w:color w:val="4A4A4A"/>
                <w:sz w:val="18"/>
                <w:szCs w:val="18"/>
              </w:rPr>
              <w:t xml:space="preserve">Admin sees pending approval queue with full submission details</w:t>
            </w:r>
          </w:p>
          <w:p>
            <w:pPr>
              <w:pStyle w:val="ListParagraph"/>
              <w:numPr>
                <w:ilvl w:val="0"/>
                <w:numId w:val="2"/>
              </w:numPr>
              <w:spacing w:after="20" w:before="20"/>
            </w:pPr>
            <w:r>
              <w:rPr>
                <w:rFonts w:ascii="Arial" w:cs="Arial" w:eastAsia="Arial" w:hAnsi="Arial"/>
                <w:color w:val="4A4A4A"/>
                <w:sz w:val="18"/>
                <w:szCs w:val="18"/>
              </w:rPr>
              <w:t xml:space="preserve">Approve: course access granted immediately + student notified by email &amp; in-app</w:t>
            </w:r>
          </w:p>
          <w:p>
            <w:pPr>
              <w:pStyle w:val="ListParagraph"/>
              <w:numPr>
                <w:ilvl w:val="0"/>
                <w:numId w:val="2"/>
              </w:numPr>
              <w:spacing w:after="20" w:before="20"/>
            </w:pPr>
            <w:r>
              <w:rPr>
                <w:rFonts w:ascii="Arial" w:cs="Arial" w:eastAsia="Arial" w:hAnsi="Arial"/>
                <w:color w:val="4A4A4A"/>
                <w:sz w:val="18"/>
                <w:szCs w:val="18"/>
              </w:rPr>
              <w:t xml:space="preserve">Reject: student notified with reason and can resubmit</w:t>
            </w:r>
          </w:p>
          <w:p>
            <w:pPr>
              <w:pStyle w:val="ListParagraph"/>
              <w:numPr>
                <w:ilvl w:val="0"/>
                <w:numId w:val="2"/>
              </w:numPr>
              <w:spacing w:after="20" w:before="20"/>
            </w:pPr>
            <w:r>
              <w:rPr>
                <w:rFonts w:ascii="Arial" w:cs="Arial" w:eastAsia="Arial" w:hAnsi="Arial"/>
                <w:color w:val="4A4A4A"/>
                <w:sz w:val="18"/>
                <w:szCs w:val="18"/>
              </w:rPr>
              <w:t xml:space="preserve">6-hour SLA displayed to student on the pending screen</w:t>
            </w:r>
          </w:p>
          <w:p>
            <w:pPr>
              <w:pStyle w:val="ListParagraph"/>
              <w:numPr>
                <w:ilvl w:val="0"/>
                <w:numId w:val="2"/>
              </w:numPr>
              <w:spacing w:after="20" w:before="20"/>
            </w:pPr>
            <w:r>
              <w:rPr>
                <w:rFonts w:ascii="Arial" w:cs="Arial" w:eastAsia="Arial" w:hAnsi="Arial"/>
                <w:color w:val="4A4A4A"/>
                <w:sz w:val="18"/>
                <w:szCs w:val="18"/>
              </w:rPr>
              <w:t xml:space="preserve">Submissions older than 6 hours flagged in red in the admin queue</w:t>
            </w:r>
          </w:p>
          <w:p>
            <w:pPr>
              <w:pStyle w:val="ListParagraph"/>
              <w:numPr>
                <w:ilvl w:val="0"/>
                <w:numId w:val="2"/>
              </w:numPr>
              <w:spacing w:after="20" w:before="20"/>
            </w:pPr>
            <w:r>
              <w:rPr>
                <w:rFonts w:ascii="Arial" w:cs="Arial" w:eastAsia="Arial" w:hAnsi="Arial"/>
                <w:color w:val="4A4A4A"/>
                <w:sz w:val="18"/>
                <w:szCs w:val="18"/>
              </w:rPr>
              <w:t xml:space="preserve">Full Bkash submission audit log with CSV export</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10–14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Announcement management</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Create global or course-specific announcements</w:t>
            </w:r>
          </w:p>
          <w:p>
            <w:pPr>
              <w:pStyle w:val="ListParagraph"/>
              <w:numPr>
                <w:ilvl w:val="0"/>
                <w:numId w:val="2"/>
              </w:numPr>
              <w:spacing w:after="20" w:before="20"/>
            </w:pPr>
            <w:r>
              <w:rPr>
                <w:rFonts w:ascii="Arial" w:cs="Arial" w:eastAsia="Arial" w:hAnsi="Arial"/>
                <w:color w:val="4A4A4A"/>
                <w:sz w:val="18"/>
                <w:szCs w:val="18"/>
              </w:rPr>
              <w:t xml:space="preserve">Schedule announcement for a future date and time</w:t>
            </w:r>
          </w:p>
          <w:p>
            <w:pPr>
              <w:pStyle w:val="ListParagraph"/>
              <w:numPr>
                <w:ilvl w:val="0"/>
                <w:numId w:val="2"/>
              </w:numPr>
              <w:spacing w:after="20" w:before="20"/>
            </w:pPr>
            <w:r>
              <w:rPr>
                <w:rFonts w:ascii="Arial" w:cs="Arial" w:eastAsia="Arial" w:hAnsi="Arial"/>
                <w:color w:val="4A4A4A"/>
                <w:sz w:val="18"/>
                <w:szCs w:val="18"/>
              </w:rPr>
              <w:t xml:space="preserve">Email + in-app delivery on publish</w:t>
            </w:r>
          </w:p>
          <w:p>
            <w:pPr>
              <w:pStyle w:val="ListParagraph"/>
              <w:numPr>
                <w:ilvl w:val="0"/>
                <w:numId w:val="2"/>
              </w:numPr>
              <w:spacing w:after="20" w:before="20"/>
            </w:pPr>
            <w:r>
              <w:rPr>
                <w:rFonts w:ascii="Arial" w:cs="Arial" w:eastAsia="Arial" w:hAnsi="Arial"/>
                <w:color w:val="4A4A4A"/>
                <w:sz w:val="18"/>
                <w:szCs w:val="18"/>
              </w:rPr>
              <w:t xml:space="preserve">Edit, archive, or delete announcements</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Review management</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View all student-submitted reviews per course</w:t>
            </w:r>
          </w:p>
          <w:p>
            <w:pPr>
              <w:pStyle w:val="ListParagraph"/>
              <w:numPr>
                <w:ilvl w:val="0"/>
                <w:numId w:val="2"/>
              </w:numPr>
              <w:spacing w:after="20" w:before="20"/>
            </w:pPr>
            <w:r>
              <w:rPr>
                <w:rFonts w:ascii="Arial" w:cs="Arial" w:eastAsia="Arial" w:hAnsi="Arial"/>
                <w:color w:val="4A4A4A"/>
                <w:sz w:val="18"/>
                <w:szCs w:val="18"/>
              </w:rPr>
              <w:t xml:space="preserve">Approve (shows publicly on course page) or reject (hidden)</w:t>
            </w:r>
          </w:p>
          <w:p>
            <w:pPr>
              <w:pStyle w:val="ListParagraph"/>
              <w:numPr>
                <w:ilvl w:val="0"/>
                <w:numId w:val="2"/>
              </w:numPr>
              <w:spacing w:after="20" w:before="20"/>
            </w:pPr>
            <w:r>
              <w:rPr>
                <w:rFonts w:ascii="Arial" w:cs="Arial" w:eastAsia="Arial" w:hAnsi="Arial"/>
                <w:color w:val="4A4A4A"/>
                <w:sz w:val="18"/>
                <w:szCs w:val="18"/>
              </w:rPr>
              <w:t xml:space="preserve">Delete inappropriate reviews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6–8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RBAC — role management</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Three roles: Super Admin, Course Manager, Support</w:t>
            </w:r>
          </w:p>
          <w:p>
            <w:pPr>
              <w:pStyle w:val="ListParagraph"/>
              <w:numPr>
                <w:ilvl w:val="0"/>
                <w:numId w:val="2"/>
              </w:numPr>
              <w:spacing w:after="20" w:before="20"/>
            </w:pPr>
            <w:r>
              <w:rPr>
                <w:rFonts w:ascii="Arial" w:cs="Arial" w:eastAsia="Arial" w:hAnsi="Arial"/>
                <w:color w:val="4A4A4A"/>
                <w:sz w:val="18"/>
                <w:szCs w:val="18"/>
              </w:rPr>
              <w:t xml:space="preserve">Super Admin: full platform access + manage other admins</w:t>
            </w:r>
          </w:p>
          <w:p>
            <w:pPr>
              <w:pStyle w:val="ListParagraph"/>
              <w:numPr>
                <w:ilvl w:val="0"/>
                <w:numId w:val="2"/>
              </w:numPr>
              <w:spacing w:after="20" w:before="20"/>
            </w:pPr>
            <w:r>
              <w:rPr>
                <w:rFonts w:ascii="Arial" w:cs="Arial" w:eastAsia="Arial" w:hAnsi="Arial"/>
                <w:color w:val="4A4A4A"/>
                <w:sz w:val="18"/>
                <w:szCs w:val="18"/>
              </w:rPr>
              <w:t xml:space="preserve">Course Manager: manage own courses, view enrolled students, post announcements</w:t>
            </w:r>
          </w:p>
          <w:p>
            <w:pPr>
              <w:pStyle w:val="ListParagraph"/>
              <w:numPr>
                <w:ilvl w:val="0"/>
                <w:numId w:val="2"/>
              </w:numPr>
              <w:spacing w:after="20" w:before="20"/>
            </w:pPr>
            <w:r>
              <w:rPr>
                <w:rFonts w:ascii="Arial" w:cs="Arial" w:eastAsia="Arial" w:hAnsi="Arial"/>
                <w:color w:val="4A4A4A"/>
                <w:sz w:val="18"/>
                <w:szCs w:val="18"/>
              </w:rPr>
              <w:t xml:space="preserve">Support: view students, handle Bkash queue, reply to discussions</w:t>
            </w:r>
          </w:p>
          <w:p>
            <w:pPr>
              <w:pStyle w:val="ListParagraph"/>
              <w:numPr>
                <w:ilvl w:val="0"/>
                <w:numId w:val="2"/>
              </w:numPr>
              <w:spacing w:after="20" w:before="20"/>
            </w:pPr>
            <w:r>
              <w:rPr>
                <w:rFonts w:ascii="Arial" w:cs="Arial" w:eastAsia="Arial" w:hAnsi="Arial"/>
                <w:color w:val="4A4A4A"/>
                <w:sz w:val="18"/>
                <w:szCs w:val="18"/>
              </w:rPr>
              <w:t xml:space="preserve">Invite admin by email, set role on invite</w:t>
            </w:r>
          </w:p>
          <w:p>
            <w:pPr>
              <w:pStyle w:val="ListParagraph"/>
              <w:numPr>
                <w:ilvl w:val="0"/>
                <w:numId w:val="2"/>
              </w:numPr>
              <w:spacing w:after="20" w:before="20"/>
            </w:pPr>
            <w:r>
              <w:rPr>
                <w:rFonts w:ascii="Arial" w:cs="Arial" w:eastAsia="Arial" w:hAnsi="Arial"/>
                <w:color w:val="4A4A4A"/>
                <w:sz w:val="18"/>
                <w:szCs w:val="18"/>
              </w:rPr>
              <w:t xml:space="preserve">Deactivate or delete admin accounts</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12–16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Routine management</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Create weekly class schedule per course (day, time, topic)</w:t>
            </w:r>
          </w:p>
          <w:p>
            <w:pPr>
              <w:pStyle w:val="ListParagraph"/>
              <w:numPr>
                <w:ilvl w:val="0"/>
                <w:numId w:val="2"/>
              </w:numPr>
              <w:spacing w:after="20" w:before="20"/>
            </w:pPr>
            <w:r>
              <w:rPr>
                <w:rFonts w:ascii="Arial" w:cs="Arial" w:eastAsia="Arial" w:hAnsi="Arial"/>
                <w:color w:val="4A4A4A"/>
                <w:sz w:val="18"/>
                <w:szCs w:val="18"/>
              </w:rPr>
              <w:t xml:space="preserve">Students see the routine on their course dashboard</w:t>
            </w:r>
          </w:p>
          <w:p>
            <w:pPr>
              <w:pStyle w:val="ListParagraph"/>
              <w:numPr>
                <w:ilvl w:val="0"/>
                <w:numId w:val="2"/>
              </w:numPr>
              <w:spacing w:after="20" w:before="20"/>
            </w:pPr>
            <w:r>
              <w:rPr>
                <w:rFonts w:ascii="Arial" w:cs="Arial" w:eastAsia="Arial" w:hAnsi="Arial"/>
                <w:color w:val="4A4A4A"/>
                <w:sz w:val="18"/>
                <w:szCs w:val="18"/>
              </w:rPr>
              <w:t xml:space="preserve">Edit or delete individual schedule slots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bl>
    <w:p>
      <w:pPr>
        <w:spacing w:after="100" w:before="120"/>
      </w:pPr>
    </w:p>
    <w:p>
      <w:pPr>
        <w:pStyle w:val="Heading2"/>
        <w:spacing w:after="80" w:before="240"/>
      </w:pPr>
      <w:r>
        <w:rPr>
          <w:rFonts w:ascii="Arial" w:cs="Arial" w:eastAsia="Arial" w:hAnsi="Arial"/>
          <w:b/>
          <w:bCs/>
          <w:color w:val="1A7A55"/>
          <w:sz w:val="28"/>
          <w:szCs w:val="28"/>
        </w:rPr>
        <w:t xml:space="preserve">4.4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A7A55" w:sz="1"/>
              <w:left w:val="single" w:color="1A7A55" w:sz="1"/>
              <w:bottom w:val="single" w:color="1A7A55" w:sz="1"/>
              <w:right w:val="single" w:color="1A7A55" w:sz="1"/>
            </w:tcBorders>
            <w:shd w:fill="1A7A55"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Tech stack &amp; architecture</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Next.js 14 App Router (frontend)</w:t>
            </w:r>
          </w:p>
          <w:p>
            <w:pPr>
              <w:pStyle w:val="ListParagraph"/>
              <w:numPr>
                <w:ilvl w:val="0"/>
                <w:numId w:val="2"/>
              </w:numPr>
              <w:spacing w:after="20" w:before="20"/>
            </w:pPr>
            <w:r>
              <w:rPr>
                <w:rFonts w:ascii="Arial" w:cs="Arial" w:eastAsia="Arial" w:hAnsi="Arial"/>
                <w:color w:val="4A4A4A"/>
                <w:sz w:val="18"/>
                <w:szCs w:val="18"/>
              </w:rPr>
              <w:t xml:space="preserve">Node.js + Express REST API (backend)</w:t>
            </w:r>
          </w:p>
          <w:p>
            <w:pPr>
              <w:pStyle w:val="ListParagraph"/>
              <w:numPr>
                <w:ilvl w:val="0"/>
                <w:numId w:val="2"/>
              </w:numPr>
              <w:spacing w:after="20" w:before="20"/>
            </w:pPr>
            <w:r>
              <w:rPr>
                <w:rFonts w:ascii="Arial" w:cs="Arial" w:eastAsia="Arial" w:hAnsi="Arial"/>
                <w:color w:val="4A4A4A"/>
                <w:sz w:val="18"/>
                <w:szCs w:val="18"/>
              </w:rPr>
              <w:t xml:space="preserve">PostgreSQL + Prisma ORM</w:t>
            </w:r>
          </w:p>
          <w:p>
            <w:pPr>
              <w:pStyle w:val="ListParagraph"/>
              <w:numPr>
                <w:ilvl w:val="0"/>
                <w:numId w:val="2"/>
              </w:numPr>
              <w:spacing w:after="20" w:before="20"/>
            </w:pPr>
            <w:r>
              <w:rPr>
                <w:rFonts w:ascii="Arial" w:cs="Arial" w:eastAsia="Arial" w:hAnsi="Arial"/>
                <w:color w:val="4A4A4A"/>
                <w:sz w:val="18"/>
                <w:szCs w:val="18"/>
              </w:rPr>
              <w:t xml:space="preserve">JWT access tokens + refresh token rotation</w:t>
            </w:r>
          </w:p>
          <w:p>
            <w:pPr>
              <w:pStyle w:val="ListParagraph"/>
              <w:numPr>
                <w:ilvl w:val="0"/>
                <w:numId w:val="2"/>
              </w:numPr>
              <w:spacing w:after="20" w:before="20"/>
            </w:pPr>
            <w:r>
              <w:rPr>
                <w:rFonts w:ascii="Arial" w:cs="Arial" w:eastAsia="Arial" w:hAnsi="Arial"/>
                <w:color w:val="4A4A4A"/>
                <w:sz w:val="18"/>
                <w:szCs w:val="18"/>
              </w:rPr>
              <w:t xml:space="preserve">Cloud storage for PDF uploads (Cloudflare R2 or AWS S3)</w:t>
            </w:r>
          </w:p>
          <w:p>
            <w:pPr>
              <w:pStyle w:val="ListParagraph"/>
              <w:numPr>
                <w:ilvl w:val="0"/>
                <w:numId w:val="2"/>
              </w:numPr>
              <w:spacing w:after="20" w:before="20"/>
            </w:pPr>
            <w:r>
              <w:rPr>
                <w:rFonts w:ascii="Arial" w:cs="Arial" w:eastAsia="Arial" w:hAnsi="Arial"/>
                <w:color w:val="4A4A4A"/>
                <w:sz w:val="18"/>
                <w:szCs w:val="18"/>
              </w:rPr>
              <w:t xml:space="preserve">Transactional email service (Resend / Nodemailer)</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Security &amp; session control</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Device session table: enforce max 2 concurrent sessions</w:t>
            </w:r>
          </w:p>
          <w:p>
            <w:pPr>
              <w:pStyle w:val="ListParagraph"/>
              <w:numPr>
                <w:ilvl w:val="0"/>
                <w:numId w:val="2"/>
              </w:numPr>
              <w:spacing w:after="20" w:before="20"/>
            </w:pPr>
            <w:r>
              <w:rPr>
                <w:rFonts w:ascii="Arial" w:cs="Arial" w:eastAsia="Arial" w:hAnsi="Arial"/>
                <w:color w:val="4A4A4A"/>
                <w:sz w:val="18"/>
                <w:szCs w:val="18"/>
              </w:rPr>
              <w:t xml:space="preserve">bcrypt password hashing</w:t>
            </w:r>
          </w:p>
          <w:p>
            <w:pPr>
              <w:pStyle w:val="ListParagraph"/>
              <w:numPr>
                <w:ilvl w:val="0"/>
                <w:numId w:val="2"/>
              </w:numPr>
              <w:spacing w:after="20" w:before="20"/>
            </w:pPr>
            <w:r>
              <w:rPr>
                <w:rFonts w:ascii="Arial" w:cs="Arial" w:eastAsia="Arial" w:hAnsi="Arial"/>
                <w:color w:val="4A4A4A"/>
                <w:sz w:val="18"/>
                <w:szCs w:val="18"/>
              </w:rPr>
              <w:t xml:space="preserve">HTTPS enforced in production</w:t>
            </w:r>
          </w:p>
          <w:p>
            <w:pPr>
              <w:pStyle w:val="ListParagraph"/>
              <w:numPr>
                <w:ilvl w:val="0"/>
                <w:numId w:val="2"/>
              </w:numPr>
              <w:spacing w:after="20" w:before="20"/>
            </w:pPr>
            <w:r>
              <w:rPr>
                <w:rFonts w:ascii="Arial" w:cs="Arial" w:eastAsia="Arial" w:hAnsi="Arial"/>
                <w:color w:val="4A4A4A"/>
                <w:sz w:val="18"/>
                <w:szCs w:val="18"/>
              </w:rPr>
              <w:t xml:space="preserve">API rate limiting (per IP and per user)</w:t>
            </w:r>
          </w:p>
          <w:p>
            <w:pPr>
              <w:pStyle w:val="ListParagraph"/>
              <w:numPr>
                <w:ilvl w:val="0"/>
                <w:numId w:val="2"/>
              </w:numPr>
              <w:spacing w:after="20" w:before="20"/>
            </w:pPr>
            <w:r>
              <w:rPr>
                <w:rFonts w:ascii="Arial" w:cs="Arial" w:eastAsia="Arial" w:hAnsi="Arial"/>
                <w:color w:val="4A4A4A"/>
                <w:sz w:val="18"/>
                <w:szCs w:val="18"/>
              </w:rPr>
              <w:t xml:space="preserve">Input validation and SQL injection protection via Prisma</w:t>
            </w:r>
          </w:p>
          <w:p>
            <w:pPr>
              <w:pStyle w:val="ListParagraph"/>
              <w:numPr>
                <w:ilvl w:val="0"/>
                <w:numId w:val="2"/>
              </w:numPr>
              <w:spacing w:after="20" w:before="20"/>
            </w:pPr>
            <w:r>
              <w:rPr>
                <w:rFonts w:ascii="Arial" w:cs="Arial" w:eastAsia="Arial" w:hAnsi="Arial"/>
                <w:color w:val="4A4A4A"/>
                <w:sz w:val="18"/>
                <w:szCs w:val="18"/>
              </w:rPr>
              <w:t xml:space="preserve">XSS protection headers (helmet.js)</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Deployment &amp; CI</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Frontend on Vercel, backend on Railway or Render</w:t>
            </w:r>
          </w:p>
          <w:p>
            <w:pPr>
              <w:pStyle w:val="ListParagraph"/>
              <w:numPr>
                <w:ilvl w:val="0"/>
                <w:numId w:val="2"/>
              </w:numPr>
              <w:spacing w:after="20" w:before="20"/>
            </w:pPr>
            <w:r>
              <w:rPr>
                <w:rFonts w:ascii="Arial" w:cs="Arial" w:eastAsia="Arial" w:hAnsi="Arial"/>
                <w:color w:val="4A4A4A"/>
                <w:sz w:val="18"/>
                <w:szCs w:val="18"/>
              </w:rPr>
              <w:t xml:space="preserve">PostgreSQL on Railway or Supabase</w:t>
            </w:r>
          </w:p>
          <w:p>
            <w:pPr>
              <w:pStyle w:val="ListParagraph"/>
              <w:numPr>
                <w:ilvl w:val="0"/>
                <w:numId w:val="2"/>
              </w:numPr>
              <w:spacing w:after="20" w:before="20"/>
            </w:pPr>
            <w:r>
              <w:rPr>
                <w:rFonts w:ascii="Arial" w:cs="Arial" w:eastAsia="Arial" w:hAnsi="Arial"/>
                <w:color w:val="4A4A4A"/>
                <w:sz w:val="18"/>
                <w:szCs w:val="18"/>
              </w:rPr>
              <w:t xml:space="preserve">GitHub Actions CI: lint + build check on push</w:t>
            </w:r>
          </w:p>
          <w:p>
            <w:pPr>
              <w:pStyle w:val="ListParagraph"/>
              <w:numPr>
                <w:ilvl w:val="0"/>
                <w:numId w:val="2"/>
              </w:numPr>
              <w:spacing w:after="20" w:before="20"/>
            </w:pPr>
            <w:r>
              <w:rPr>
                <w:rFonts w:ascii="Arial" w:cs="Arial" w:eastAsia="Arial" w:hAnsi="Arial"/>
                <w:color w:val="4A4A4A"/>
                <w:sz w:val="18"/>
                <w:szCs w:val="18"/>
              </w:rPr>
              <w:t xml:space="preserve">Automated daily database backups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bl>
    <w:p>
      <w:pPr>
        <w:spacing w:after="100" w:before="120"/>
      </w:pPr>
    </w:p>
    <w:p>
      <w:pPr>
        <w:pStyle w:val="Heading2"/>
        <w:spacing w:after="80" w:before="240"/>
      </w:pPr>
      <w:r>
        <w:rPr>
          <w:rFonts w:ascii="Arial" w:cs="Arial" w:eastAsia="Arial" w:hAnsi="Arial"/>
          <w:b/>
          <w:bCs/>
          <w:color w:val="1A7A55"/>
          <w:sz w:val="28"/>
          <w:szCs w:val="28"/>
        </w:rPr>
        <w:t xml:space="preserve">4.5  How the manual Bkash payment flow works</w:t>
      </w:r>
    </w:p>
    <w:p>
      <w:pPr>
        <w:spacing w:after="100" w:before="0"/>
        <w:jc w:val="left"/>
      </w:pPr>
      <w:r>
        <w:rPr>
          <w:rFonts w:ascii="Arial" w:cs="Arial" w:eastAsia="Arial" w:hAnsi="Arial"/>
          <w:b w:val="false"/>
          <w:bCs w:val="false"/>
          <w:i w:val="false"/>
          <w:iCs w:val="false"/>
          <w:color w:val="1A1A1A"/>
          <w:sz w:val="21"/>
          <w:szCs w:val="21"/>
        </w:rPr>
        <w:t xml:space="preserve">Since MathPro uses a personal Bkash account (not Bkash Merchant API), automated verification is not possible. The following workflow keeps the process fast, transparent, and auditable:</w:t>
      </w:r>
    </w:p>
    <w:p>
      <w:pPr>
        <w:pStyle w:val="ListParagraph"/>
        <w:numPr>
          <w:ilvl w:val="0"/>
          <w:numId w:val="2"/>
        </w:numPr>
        <w:spacing w:after="40" w:before="40"/>
      </w:pPr>
      <w:r>
        <w:rPr>
          <w:rFonts w:ascii="Arial" w:cs="Arial" w:eastAsia="Arial" w:hAnsi="Arial"/>
          <w:b w:val="false"/>
          <w:bCs w:val="false"/>
          <w:color w:val="1A1A1A"/>
          <w:sz w:val="21"/>
          <w:szCs w:val="21"/>
        </w:rPr>
        <w:t xml:space="preserve">Student selects a course and chooses Pay with Bkash</w:t>
      </w:r>
    </w:p>
    <w:p>
      <w:pPr>
        <w:pStyle w:val="ListParagraph"/>
        <w:numPr>
          <w:ilvl w:val="0"/>
          <w:numId w:val="2"/>
        </w:numPr>
        <w:spacing w:after="40" w:before="40"/>
      </w:pPr>
      <w:r>
        <w:rPr>
          <w:rFonts w:ascii="Arial" w:cs="Arial" w:eastAsia="Arial" w:hAnsi="Arial"/>
          <w:b w:val="false"/>
          <w:bCs w:val="false"/>
          <w:color w:val="1A1A1A"/>
          <w:sz w:val="21"/>
          <w:szCs w:val="21"/>
        </w:rPr>
        <w:t xml:space="preserve">Student sends the course fee to MathPro's Bkash number manually</w:t>
      </w:r>
    </w:p>
    <w:p>
      <w:pPr>
        <w:pStyle w:val="ListParagraph"/>
        <w:numPr>
          <w:ilvl w:val="0"/>
          <w:numId w:val="2"/>
        </w:numPr>
        <w:spacing w:after="40" w:before="40"/>
      </w:pPr>
      <w:r>
        <w:rPr>
          <w:rFonts w:ascii="Arial" w:cs="Arial" w:eastAsia="Arial" w:hAnsi="Arial"/>
          <w:b w:val="false"/>
          <w:bCs w:val="false"/>
          <w:color w:val="1A1A1A"/>
          <w:sz w:val="21"/>
          <w:szCs w:val="21"/>
        </w:rPr>
        <w:t xml:space="preserve">Student submits: Transaction ID, sender phone number, and course — via an on-screen form</w:t>
      </w:r>
    </w:p>
    <w:p>
      <w:pPr>
        <w:pStyle w:val="ListParagraph"/>
        <w:numPr>
          <w:ilvl w:val="0"/>
          <w:numId w:val="2"/>
        </w:numPr>
        <w:spacing w:after="40" w:before="40"/>
      </w:pPr>
      <w:r>
        <w:rPr>
          <w:rFonts w:ascii="Arial" w:cs="Arial" w:eastAsia="Arial" w:hAnsi="Arial"/>
          <w:b w:val="false"/>
          <w:bCs w:val="false"/>
          <w:color w:val="1A1A1A"/>
          <w:sz w:val="21"/>
          <w:szCs w:val="21"/>
        </w:rPr>
        <w:t xml:space="preserve">Admin receives an instant email notification with the full submission details</w:t>
      </w:r>
    </w:p>
    <w:p>
      <w:pPr>
        <w:pStyle w:val="ListParagraph"/>
        <w:numPr>
          <w:ilvl w:val="0"/>
          <w:numId w:val="2"/>
        </w:numPr>
        <w:spacing w:after="40" w:before="40"/>
      </w:pPr>
      <w:r>
        <w:rPr>
          <w:rFonts w:ascii="Arial" w:cs="Arial" w:eastAsia="Arial" w:hAnsi="Arial"/>
          <w:b w:val="false"/>
          <w:bCs w:val="false"/>
          <w:color w:val="1A1A1A"/>
          <w:sz w:val="21"/>
          <w:szCs w:val="21"/>
        </w:rPr>
        <w:t xml:space="preserve">Submission appears in the admin's Bkash pending queue</w:t>
      </w:r>
    </w:p>
    <w:p>
      <w:pPr>
        <w:pStyle w:val="ListParagraph"/>
        <w:numPr>
          <w:ilvl w:val="0"/>
          <w:numId w:val="2"/>
        </w:numPr>
        <w:spacing w:after="40" w:before="40"/>
      </w:pPr>
      <w:r>
        <w:rPr>
          <w:rFonts w:ascii="Arial" w:cs="Arial" w:eastAsia="Arial" w:hAnsi="Arial"/>
          <w:b w:val="false"/>
          <w:bCs w:val="false"/>
          <w:color w:val="1A1A1A"/>
          <w:sz w:val="21"/>
          <w:szCs w:val="21"/>
        </w:rPr>
        <w:t xml:space="preserve">Admin verifies the TrxID against their Bkash history and clicks Approve or Reject</w:t>
      </w:r>
    </w:p>
    <w:p>
      <w:pPr>
        <w:pStyle w:val="ListParagraph"/>
        <w:numPr>
          <w:ilvl w:val="0"/>
          <w:numId w:val="2"/>
        </w:numPr>
        <w:spacing w:after="40" w:before="40"/>
      </w:pPr>
      <w:r>
        <w:rPr>
          <w:rFonts w:ascii="Arial" w:cs="Arial" w:eastAsia="Arial" w:hAnsi="Arial"/>
          <w:b w:val="false"/>
          <w:bCs w:val="false"/>
          <w:color w:val="1A1A1A"/>
          <w:sz w:val="21"/>
          <w:szCs w:val="21"/>
        </w:rPr>
        <w:t xml:space="preserve">On approval: access granted immediately, student notified by email and in-app</w:t>
      </w:r>
    </w:p>
    <w:p>
      <w:pPr>
        <w:pStyle w:val="ListParagraph"/>
        <w:numPr>
          <w:ilvl w:val="0"/>
          <w:numId w:val="2"/>
        </w:numPr>
        <w:spacing w:after="40" w:before="40"/>
      </w:pPr>
      <w:r>
        <w:rPr>
          <w:rFonts w:ascii="Arial" w:cs="Arial" w:eastAsia="Arial" w:hAnsi="Arial"/>
          <w:b w:val="false"/>
          <w:bCs w:val="false"/>
          <w:color w:val="1A1A1A"/>
          <w:sz w:val="21"/>
          <w:szCs w:val="21"/>
        </w:rPr>
        <w:t xml:space="preserve">On rejection: student notified with a reason, can resubmit</w:t>
      </w:r>
    </w:p>
    <w:p>
      <w:pPr>
        <w:pStyle w:val="ListParagraph"/>
        <w:numPr>
          <w:ilvl w:val="0"/>
          <w:numId w:val="2"/>
        </w:numPr>
        <w:spacing w:after="40" w:before="40"/>
      </w:pPr>
      <w:r>
        <w:rPr>
          <w:rFonts w:ascii="Arial" w:cs="Arial" w:eastAsia="Arial" w:hAnsi="Arial"/>
          <w:b w:val="false"/>
          <w:bCs w:val="false"/>
          <w:color w:val="1A1A1A"/>
          <w:sz w:val="21"/>
          <w:szCs w:val="21"/>
        </w:rPr>
        <w:t xml:space="preserve">Submissions older than 6 hours are flagged in red in the queue</w:t>
      </w:r>
    </w:p>
    <w:p>
      <w:pPr>
        <w:pStyle w:val="ListParagraph"/>
        <w:numPr>
          <w:ilvl w:val="0"/>
          <w:numId w:val="2"/>
        </w:numPr>
        <w:spacing w:after="40" w:before="40"/>
      </w:pPr>
      <w:r>
        <w:rPr>
          <w:rFonts w:ascii="Arial" w:cs="Arial" w:eastAsia="Arial" w:hAnsi="Arial"/>
          <w:b w:val="false"/>
          <w:bCs w:val="false"/>
          <w:color w:val="1A1A1A"/>
          <w:sz w:val="21"/>
          <w:szCs w:val="21"/>
        </w:rPr>
        <w:t xml:space="preserve">Full audit log of all submissions is exportable to CSV at any time</w:t>
      </w:r>
    </w:p>
    <w:p>
      <w:pPr>
        <w:spacing w:after="100" w:before="80"/>
      </w:pPr>
    </w:p>
    <w:p>
      <w:pPr>
        <w:spacing w:after="0" w:before="0"/>
        <w:jc w:val="left"/>
      </w:pPr>
      <w:r>
        <w:rPr>
          <w:rFonts w:ascii="Arial" w:cs="Arial" w:eastAsia="Arial" w:hAnsi="Arial"/>
          <w:b w:val="false"/>
          <w:bCs w:val="false"/>
          <w:i/>
          <w:iCs/>
          <w:color w:val="666666"/>
          <w:sz w:val="20"/>
          <w:szCs w:val="20"/>
        </w:rPr>
        <w:t xml:space="preserve">This approach requires zero third-party API dependency and is fully upgradeable to Bkash Merchant API in a future phase.</w:t>
      </w:r>
    </w:p>
    <w:p>
      <w:pPr>
        <w:spacing w:after="100" w:before="80"/>
      </w:pPr>
    </w:p>
    <w:p>
      <w:pPr>
        <w:pStyle w:val="Heading2"/>
        <w:spacing w:after="80" w:before="240"/>
      </w:pPr>
      <w:r>
        <w:rPr>
          <w:rFonts w:ascii="Arial" w:cs="Arial" w:eastAsia="Arial" w:hAnsi="Arial"/>
          <w:b/>
          <w:bCs/>
          <w:color w:val="1A7A55"/>
          <w:sz w:val="28"/>
          <w:szCs w:val="28"/>
        </w:rPr>
        <w:t xml:space="preserve">4.6  Starter — notes &amp; assumptions</w:t>
      </w:r>
    </w:p>
    <w:p>
      <w:pPr>
        <w:pStyle w:val="ListParagraph"/>
        <w:numPr>
          <w:ilvl w:val="0"/>
          <w:numId w:val="2"/>
        </w:numPr>
        <w:spacing w:after="40" w:before="40"/>
      </w:pPr>
      <w:r>
        <w:rPr>
          <w:rFonts w:ascii="Arial" w:cs="Arial" w:eastAsia="Arial" w:hAnsi="Arial"/>
          <w:b w:val="false"/>
          <w:bCs w:val="false"/>
          <w:color w:val="1A1A1A"/>
          <w:sz w:val="21"/>
          <w:szCs w:val="21"/>
        </w:rPr>
        <w:t xml:space="preserve">SSLCommerz merchant onboarding (1–2 weeks) is handled directly by MathPro with SSLCommerz</w:t>
      </w:r>
    </w:p>
    <w:p>
      <w:pPr>
        <w:pStyle w:val="ListParagraph"/>
        <w:numPr>
          <w:ilvl w:val="0"/>
          <w:numId w:val="2"/>
        </w:numPr>
        <w:spacing w:after="40" w:before="40"/>
      </w:pPr>
      <w:r>
        <w:rPr>
          <w:rFonts w:ascii="Arial" w:cs="Arial" w:eastAsia="Arial" w:hAnsi="Arial"/>
          <w:b w:val="false"/>
          <w:bCs w:val="false"/>
          <w:color w:val="1A1A1A"/>
          <w:sz w:val="21"/>
          <w:szCs w:val="21"/>
        </w:rPr>
        <w:t xml:space="preserve">Video content hosted externally on YouTube or Google Drive — no video hosting cost included</w:t>
      </w:r>
    </w:p>
    <w:p>
      <w:pPr>
        <w:pStyle w:val="ListParagraph"/>
        <w:numPr>
          <w:ilvl w:val="0"/>
          <w:numId w:val="2"/>
        </w:numPr>
        <w:spacing w:after="40" w:before="40"/>
      </w:pPr>
      <w:r>
        <w:rPr>
          <w:rFonts w:ascii="Arial" w:cs="Arial" w:eastAsia="Arial" w:hAnsi="Arial"/>
          <w:b w:val="false"/>
          <w:bCs w:val="false"/>
          <w:color w:val="1A1A1A"/>
          <w:sz w:val="21"/>
          <w:szCs w:val="21"/>
        </w:rPr>
        <w:t xml:space="preserve">PDF uploads stored on Cloudflare R2 or AWS S3 — storage cost is the client's responsibility</w:t>
      </w:r>
    </w:p>
    <w:p>
      <w:pPr>
        <w:pStyle w:val="ListParagraph"/>
        <w:numPr>
          <w:ilvl w:val="0"/>
          <w:numId w:val="2"/>
        </w:numPr>
        <w:spacing w:after="40" w:before="40"/>
      </w:pPr>
      <w:r>
        <w:rPr>
          <w:rFonts w:ascii="Arial" w:cs="Arial" w:eastAsia="Arial" w:hAnsi="Arial"/>
          <w:b w:val="false"/>
          <w:bCs w:val="false"/>
          <w:color w:val="1A1A1A"/>
          <w:sz w:val="21"/>
          <w:szCs w:val="21"/>
        </w:rPr>
        <w:t xml:space="preserve">Time estimates cover design, development, testing, and deployment. Content migration not included</w:t>
      </w:r>
    </w:p>
    <w:p>
      <w:pPr>
        <w:pStyle w:val="ListParagraph"/>
        <w:numPr>
          <w:ilvl w:val="0"/>
          <w:numId w:val="2"/>
        </w:numPr>
        <w:spacing w:after="40" w:before="40"/>
      </w:pPr>
      <w:r>
        <w:rPr>
          <w:rFonts w:ascii="Arial" w:cs="Arial" w:eastAsia="Arial" w:hAnsi="Arial"/>
          <w:b w:val="false"/>
          <w:bCs w:val="false"/>
          <w:color w:val="1A1A1A"/>
          <w:sz w:val="21"/>
          <w:szCs w:val="21"/>
        </w:rPr>
        <w:t xml:space="preserve">A staging environment is included; production server provisioning is the client's responsibility</w:t>
      </w:r>
    </w:p>
    <w:p>
      <w:r>
        <w:br w:type="page"/>
      </w:r>
    </w:p>
    <w:p>
      <w:pPr>
        <w:pStyle w:val="Heading1"/>
        <w:pBdr>
          <w:bottom w:val="single" w:color="2E86C1" w:sz="8" w:space="4"/>
        </w:pBdr>
        <w:spacing w:after="120" w:before="300"/>
      </w:pPr>
      <w:r>
        <w:rPr>
          <w:rFonts w:ascii="Arial" w:cs="Arial" w:eastAsia="Arial" w:hAnsi="Arial"/>
          <w:b/>
          <w:bCs/>
          <w:color w:val="1B4F8A"/>
          <w:sz w:val="36"/>
          <w:szCs w:val="36"/>
        </w:rPr>
        <w:t xml:space="preserve">5. Tier 2 — Standard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8EFF8" w:val="clear"/>
            <w:tcMar>
              <w:top w:type="dxa" w:w="180"/>
              <w:left w:type="dxa" w:w="220"/>
              <w:bottom w:type="dxa" w:w="60"/>
              <w:right w:type="dxa" w:w="220"/>
            </w:tcMar>
            <w:vAlign w:val="top"/>
          </w:tcPr>
          <w:p>
            <w:pPr>
              <w:spacing w:after="60" w:before="0"/>
              <w:jc w:val="left"/>
            </w:pPr>
            <w:r>
              <w:rPr>
                <w:rFonts w:ascii="Arial" w:cs="Arial" w:eastAsia="Arial" w:hAnsi="Arial"/>
                <w:b/>
                <w:bCs/>
                <w:i w:val="false"/>
                <w:iCs w:val="false"/>
                <w:color w:val="1B4F8A"/>
                <w:sz w:val="30"/>
                <w:szCs w:val="30"/>
              </w:rPr>
              <w:t xml:space="preserve">Standard — The Complete, Production-Ready LMS</w:t>
            </w:r>
          </w:p>
          <w:p>
            <w:pPr>
              <w:spacing w:after="100" w:before="0"/>
              <w:jc w:val="left"/>
            </w:pPr>
            <w:r>
              <w:rPr>
                <w:rFonts w:ascii="Arial" w:cs="Arial" w:eastAsia="Arial" w:hAnsi="Arial"/>
                <w:b w:val="false"/>
                <w:bCs w:val="false"/>
                <w:i w:val="false"/>
                <w:iCs w:val="false"/>
                <w:color w:val="1B4F8A"/>
                <w:sz w:val="20"/>
                <w:szCs w:val="20"/>
              </w:rPr>
              <w:t xml:space="preserve">Everything in Starter, plus quizzes, assignments, analytics, audit log, CDN, coupon system, and global search. Everything MathPro needs to run a professional coaching platform.</w:t>
            </w:r>
          </w:p>
        </w:tc>
      </w:tr>
      <w:tr>
        <w:tc>
          <w:tcPr>
            <w:tcBorders>
              <w:top w:val="none" w:color="FFFFFF" w:sz="0"/>
              <w:left w:val="none" w:color="FFFFFF" w:sz="0"/>
              <w:bottom w:val="none" w:color="FFFFFF" w:sz="0"/>
              <w:right w:val="none" w:color="FFFFFF" w:sz="0"/>
            </w:tcBorders>
            <w:shd w:fill="E8EFF8" w:val="clear"/>
            <w:tcMar>
              <w:top w:type="dxa" w:w="0"/>
              <w:left w:type="dxa" w:w="220"/>
              <w:bottom w:type="dxa" w:w="160"/>
              <w:right w:type="dxa" w:w="220"/>
            </w:tcMar>
            <w:vAlign w:val="top"/>
          </w:tcPr>
          <w:tbl>
            <w:tblPr>
              <w:tblW w:type="dxa" w:w="9306"/>
              <w:tblBorders>
                <w:top w:val="none" w:color="FFFFFF" w:sz="0"/>
                <w:left w:val="none" w:color="FFFFFF" w:sz="0"/>
                <w:bottom w:val="none" w:color="FFFFFF" w:sz="0"/>
                <w:right w:val="none" w:color="FFFFFF" w:sz="0"/>
                <w:insideH w:val="single" w:color="auto" w:sz="4"/>
                <w:insideV w:val="single" w:color="auto" w:sz="4"/>
              </w:tblBorders>
            </w:tblPr>
            <w:tblGrid>
              <w:gridCol w:w="3102"/>
              <w:gridCol w:w="3102"/>
              <w:gridCol w:w="3102"/>
            </w:tblGrid>
            <w:tr>
              <w:tc>
                <w:tcPr>
                  <w:tcBorders>
                    <w:top w:val="none" w:color="FFFFFF" w:sz="0"/>
                    <w:left w:val="none" w:color="FFFFFF" w:sz="0"/>
                    <w:bottom w:val="none" w:color="FFFFFF" w:sz="0"/>
                    <w:right w:val="none" w:color="FFFFFF" w:sz="0"/>
                  </w:tcBorders>
                  <w:shd w:fill="E8EFF8"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1B4F8A"/>
                      <w:sz w:val="18"/>
                      <w:szCs w:val="18"/>
                    </w:rPr>
                    <w:t xml:space="preserve">Estimated Dev Time</w:t>
                  </w:r>
                </w:p>
                <w:p>
                  <w:pPr>
                    <w:spacing w:after="0" w:before="0"/>
                    <w:jc w:val="left"/>
                  </w:pPr>
                  <w:r>
                    <w:rPr>
                      <w:rFonts w:ascii="Arial" w:cs="Arial" w:eastAsia="Arial" w:hAnsi="Arial"/>
                      <w:b/>
                      <w:bCs/>
                      <w:i w:val="false"/>
                      <w:iCs w:val="false"/>
                      <w:color w:val="1B4F8A"/>
                      <w:sz w:val="22"/>
                      <w:szCs w:val="22"/>
                    </w:rPr>
                    <w:t xml:space="preserve">490 – 550 hrs  (Starter + ~180 hrs)</w:t>
                  </w:r>
                </w:p>
              </w:tc>
              <w:tc>
                <w:tcPr>
                  <w:tcBorders>
                    <w:top w:val="none" w:color="FFFFFF" w:sz="0"/>
                    <w:left w:val="none" w:color="FFFFFF" w:sz="0"/>
                    <w:bottom w:val="none" w:color="FFFFFF" w:sz="0"/>
                    <w:right w:val="none" w:color="FFFFFF" w:sz="0"/>
                  </w:tcBorders>
                  <w:shd w:fill="E8EFF8"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1B4F8A"/>
                      <w:sz w:val="18"/>
                      <w:szCs w:val="18"/>
                    </w:rPr>
                    <w:t xml:space="preserve">Delivery Window</w:t>
                  </w:r>
                </w:p>
                <w:p>
                  <w:pPr>
                    <w:spacing w:after="0" w:before="0"/>
                    <w:jc w:val="left"/>
                  </w:pPr>
                  <w:r>
                    <w:rPr>
                      <w:rFonts w:ascii="Arial" w:cs="Arial" w:eastAsia="Arial" w:hAnsi="Arial"/>
                      <w:b/>
                      <w:bCs/>
                      <w:i w:val="false"/>
                      <w:iCs w:val="false"/>
                      <w:color w:val="1B4F8A"/>
                      <w:sz w:val="22"/>
                      <w:szCs w:val="22"/>
                    </w:rPr>
                    <w:t xml:space="preserve">16 – 19 weeks</w:t>
                  </w:r>
                </w:p>
              </w:tc>
              <w:tc>
                <w:tcPr>
                  <w:tcBorders>
                    <w:top w:val="none" w:color="FFFFFF" w:sz="0"/>
                    <w:left w:val="none" w:color="FFFFFF" w:sz="0"/>
                    <w:bottom w:val="none" w:color="FFFFFF" w:sz="0"/>
                    <w:right w:val="none" w:color="FFFFFF" w:sz="0"/>
                  </w:tcBorders>
                  <w:shd w:fill="E8EFF8"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1B4F8A"/>
                      <w:sz w:val="18"/>
                      <w:szCs w:val="18"/>
                    </w:rPr>
                    <w:t xml:space="preserve">Investment</w:t>
                  </w:r>
                </w:p>
                <w:p>
                  <w:pPr>
                    <w:spacing w:after="0" w:before="0"/>
                    <w:jc w:val="left"/>
                  </w:pPr>
                  <w:r>
                    <w:rPr>
                      <w:rFonts w:ascii="Arial" w:cs="Arial" w:eastAsia="Arial" w:hAnsi="Arial"/>
                      <w:b/>
                      <w:bCs/>
                      <w:i w:val="false"/>
                      <w:iCs w:val="false"/>
                      <w:color w:val="1B4F8A"/>
                      <w:sz w:val="22"/>
                      <w:szCs w:val="22"/>
                    </w:rPr>
                    <w:t xml:space="preserve">BDT 11,55,000 – 14,85,000</w:t>
                  </w:r>
                </w:p>
              </w:tc>
            </w:tr>
          </w:tbl>
          <w:p/>
        </w:tc>
      </w:tr>
    </w:tbl>
    <w:p>
      <w:pPr>
        <w:spacing w:after="100" w:before="120"/>
      </w:pPr>
    </w:p>
    <w:p>
      <w:pPr>
        <w:spacing w:after="120" w:before="0"/>
        <w:jc w:val="left"/>
      </w:pPr>
      <w:r>
        <w:rPr>
          <w:rFonts w:ascii="Arial" w:cs="Arial" w:eastAsia="Arial" w:hAnsi="Arial"/>
          <w:b/>
          <w:bCs/>
          <w:i w:val="false"/>
          <w:iCs w:val="false"/>
          <w:color w:val="1B4F8A"/>
          <w:sz w:val="21"/>
          <w:szCs w:val="21"/>
        </w:rPr>
        <w:t xml:space="preserve">Standard includes every feature from Tier 1 (Starter) plus the additions below. No features are removed — only added.</w:t>
      </w:r>
    </w:p>
    <w:p>
      <w:pPr>
        <w:pStyle w:val="Heading2"/>
        <w:spacing w:after="80" w:before="240"/>
      </w:pPr>
      <w:r>
        <w:rPr>
          <w:rFonts w:ascii="Arial" w:cs="Arial" w:eastAsia="Arial" w:hAnsi="Arial"/>
          <w:b/>
          <w:bCs/>
          <w:color w:val="1B4F8A"/>
          <w:sz w:val="28"/>
          <w:szCs w:val="28"/>
        </w:rPr>
        <w:t xml:space="preserve">5.1  New student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MCQ quizzes</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Admin attaches a quiz to any module or chapter</w:t>
            </w:r>
          </w:p>
          <w:p>
            <w:pPr>
              <w:pStyle w:val="ListParagraph"/>
              <w:numPr>
                <w:ilvl w:val="0"/>
                <w:numId w:val="2"/>
              </w:numPr>
              <w:spacing w:after="20" w:before="20"/>
            </w:pPr>
            <w:r>
              <w:rPr>
                <w:rFonts w:ascii="Arial" w:cs="Arial" w:eastAsia="Arial" w:hAnsi="Arial"/>
                <w:color w:val="4A4A4A"/>
                <w:sz w:val="18"/>
                <w:szCs w:val="18"/>
              </w:rPr>
              <w:t xml:space="preserve">Auto-graded immediately on submission</w:t>
            </w:r>
          </w:p>
          <w:p>
            <w:pPr>
              <w:pStyle w:val="ListParagraph"/>
              <w:numPr>
                <w:ilvl w:val="0"/>
                <w:numId w:val="2"/>
              </w:numPr>
              <w:spacing w:after="20" w:before="20"/>
            </w:pPr>
            <w:r>
              <w:rPr>
                <w:rFonts w:ascii="Arial" w:cs="Arial" w:eastAsia="Arial" w:hAnsi="Arial"/>
                <w:color w:val="4A4A4A"/>
                <w:sz w:val="18"/>
                <w:szCs w:val="18"/>
              </w:rPr>
              <w:t xml:space="preserve">Score shown with correct / incorrect breakdown</w:t>
            </w:r>
          </w:p>
          <w:p>
            <w:pPr>
              <w:pStyle w:val="ListParagraph"/>
              <w:numPr>
                <w:ilvl w:val="0"/>
                <w:numId w:val="2"/>
              </w:numPr>
              <w:spacing w:after="20" w:before="20"/>
            </w:pPr>
            <w:r>
              <w:rPr>
                <w:rFonts w:ascii="Arial" w:cs="Arial" w:eastAsia="Arial" w:hAnsi="Arial"/>
                <w:color w:val="4A4A4A"/>
                <w:sz w:val="18"/>
                <w:szCs w:val="18"/>
              </w:rPr>
              <w:t xml:space="preserve">Score saved to student progress record</w:t>
            </w:r>
          </w:p>
          <w:p>
            <w:pPr>
              <w:pStyle w:val="ListParagraph"/>
              <w:numPr>
                <w:ilvl w:val="0"/>
                <w:numId w:val="2"/>
              </w:numPr>
              <w:spacing w:after="20" w:before="20"/>
            </w:pPr>
            <w:r>
              <w:rPr>
                <w:rFonts w:ascii="Arial" w:cs="Arial" w:eastAsia="Arial" w:hAnsi="Arial"/>
                <w:color w:val="4A4A4A"/>
                <w:sz w:val="18"/>
                <w:szCs w:val="18"/>
              </w:rPr>
              <w:t xml:space="preserve">Configurable: time limit, pass score, max retake attempts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20–24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Short-answer assignments</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Student submits a typed written answer</w:t>
            </w:r>
          </w:p>
          <w:p>
            <w:pPr>
              <w:pStyle w:val="ListParagraph"/>
              <w:numPr>
                <w:ilvl w:val="0"/>
                <w:numId w:val="2"/>
              </w:numPr>
              <w:spacing w:after="20" w:before="20"/>
            </w:pPr>
            <w:r>
              <w:rPr>
                <w:rFonts w:ascii="Arial" w:cs="Arial" w:eastAsia="Arial" w:hAnsi="Arial"/>
                <w:color w:val="4A4A4A"/>
                <w:sz w:val="18"/>
                <w:szCs w:val="18"/>
              </w:rPr>
              <w:t xml:space="preserve">Admin grades manually and provides written feedback</w:t>
            </w:r>
          </w:p>
          <w:p>
            <w:pPr>
              <w:pStyle w:val="ListParagraph"/>
              <w:numPr>
                <w:ilvl w:val="0"/>
                <w:numId w:val="2"/>
              </w:numPr>
              <w:spacing w:after="20" w:before="20"/>
            </w:pPr>
            <w:r>
              <w:rPr>
                <w:rFonts w:ascii="Arial" w:cs="Arial" w:eastAsia="Arial" w:hAnsi="Arial"/>
                <w:color w:val="4A4A4A"/>
                <w:sz w:val="18"/>
                <w:szCs w:val="18"/>
              </w:rPr>
              <w:t xml:space="preserve">Student notified by email + in-app when graded</w:t>
            </w:r>
          </w:p>
          <w:p>
            <w:pPr>
              <w:pStyle w:val="ListParagraph"/>
              <w:numPr>
                <w:ilvl w:val="0"/>
                <w:numId w:val="2"/>
              </w:numPr>
              <w:spacing w:after="20" w:before="20"/>
            </w:pPr>
            <w:r>
              <w:rPr>
                <w:rFonts w:ascii="Arial" w:cs="Arial" w:eastAsia="Arial" w:hAnsi="Arial"/>
                <w:color w:val="4A4A4A"/>
                <w:sz w:val="18"/>
                <w:szCs w:val="18"/>
              </w:rPr>
              <w:t xml:space="preserve">Submission status: Not submitted / Submitted / Graded</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Global search</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Search across course titles, module names, and chapter names</w:t>
            </w:r>
          </w:p>
          <w:p>
            <w:pPr>
              <w:pStyle w:val="ListParagraph"/>
              <w:numPr>
                <w:ilvl w:val="0"/>
                <w:numId w:val="2"/>
              </w:numPr>
              <w:spacing w:after="20" w:before="20"/>
            </w:pPr>
            <w:r>
              <w:rPr>
                <w:rFonts w:ascii="Arial" w:cs="Arial" w:eastAsia="Arial" w:hAnsi="Arial"/>
                <w:color w:val="4A4A4A"/>
                <w:sz w:val="18"/>
                <w:szCs w:val="18"/>
              </w:rPr>
              <w:t xml:space="preserve">Live suggestions as the user types (debounced)</w:t>
            </w:r>
          </w:p>
          <w:p>
            <w:pPr>
              <w:pStyle w:val="ListParagraph"/>
              <w:numPr>
                <w:ilvl w:val="0"/>
                <w:numId w:val="2"/>
              </w:numPr>
              <w:spacing w:after="20" w:before="20"/>
            </w:pPr>
            <w:r>
              <w:rPr>
                <w:rFonts w:ascii="Arial" w:cs="Arial" w:eastAsia="Arial" w:hAnsi="Arial"/>
                <w:color w:val="4A4A4A"/>
                <w:sz w:val="18"/>
                <w:szCs w:val="18"/>
              </w:rPr>
              <w:t xml:space="preserve">Results grouped by type: Courses / Modules / Chapters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bl>
    <w:p>
      <w:pPr>
        <w:spacing w:after="100" w:before="120"/>
      </w:pPr>
    </w:p>
    <w:p>
      <w:pPr>
        <w:pStyle w:val="Heading2"/>
        <w:spacing w:after="80" w:before="240"/>
      </w:pPr>
      <w:r>
        <w:rPr>
          <w:rFonts w:ascii="Arial" w:cs="Arial" w:eastAsia="Arial" w:hAnsi="Arial"/>
          <w:b/>
          <w:bCs/>
          <w:color w:val="1B4F8A"/>
          <w:sz w:val="28"/>
          <w:szCs w:val="28"/>
        </w:rPr>
        <w:t xml:space="preserve">5.2  New admin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Quiz &amp; assignment management</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Quiz builder: add, edit, reorder, and delete questions</w:t>
            </w:r>
          </w:p>
          <w:p>
            <w:pPr>
              <w:pStyle w:val="ListParagraph"/>
              <w:numPr>
                <w:ilvl w:val="0"/>
                <w:numId w:val="2"/>
              </w:numPr>
              <w:spacing w:after="20" w:before="20"/>
            </w:pPr>
            <w:r>
              <w:rPr>
                <w:rFonts w:ascii="Arial" w:cs="Arial" w:eastAsia="Arial" w:hAnsi="Arial"/>
                <w:color w:val="4A4A4A"/>
                <w:sz w:val="18"/>
                <w:szCs w:val="18"/>
              </w:rPr>
              <w:t xml:space="preserve">Set time limit, pass score threshold, and retake limit</w:t>
            </w:r>
          </w:p>
          <w:p>
            <w:pPr>
              <w:pStyle w:val="ListParagraph"/>
              <w:numPr>
                <w:ilvl w:val="0"/>
                <w:numId w:val="2"/>
              </w:numPr>
              <w:spacing w:after="20" w:before="20"/>
            </w:pPr>
            <w:r>
              <w:rPr>
                <w:rFonts w:ascii="Arial" w:cs="Arial" w:eastAsia="Arial" w:hAnsi="Arial"/>
                <w:color w:val="4A4A4A"/>
                <w:sz w:val="18"/>
                <w:szCs w:val="18"/>
              </w:rPr>
              <w:t xml:space="preserve">View all student submissions per quiz</w:t>
            </w:r>
          </w:p>
          <w:p>
            <w:pPr>
              <w:pStyle w:val="ListParagraph"/>
              <w:numPr>
                <w:ilvl w:val="0"/>
                <w:numId w:val="2"/>
              </w:numPr>
              <w:spacing w:after="20" w:before="20"/>
            </w:pPr>
            <w:r>
              <w:rPr>
                <w:rFonts w:ascii="Arial" w:cs="Arial" w:eastAsia="Arial" w:hAnsi="Arial"/>
                <w:color w:val="4A4A4A"/>
                <w:sz w:val="18"/>
                <w:szCs w:val="18"/>
              </w:rPr>
              <w:t xml:space="preserve">Grade short-answer submissions and enter written feedback</w:t>
            </w:r>
          </w:p>
          <w:p>
            <w:pPr>
              <w:pStyle w:val="ListParagraph"/>
              <w:numPr>
                <w:ilvl w:val="0"/>
                <w:numId w:val="2"/>
              </w:numPr>
              <w:spacing w:after="20" w:before="20"/>
            </w:pPr>
            <w:r>
              <w:rPr>
                <w:rFonts w:ascii="Arial" w:cs="Arial" w:eastAsia="Arial" w:hAnsi="Arial"/>
                <w:color w:val="4A4A4A"/>
                <w:sz w:val="18"/>
                <w:szCs w:val="18"/>
              </w:rPr>
              <w:t xml:space="preserve">Gradebook: all students x all assessments in a grid</w:t>
            </w:r>
          </w:p>
          <w:p>
            <w:pPr>
              <w:pStyle w:val="ListParagraph"/>
              <w:numPr>
                <w:ilvl w:val="0"/>
                <w:numId w:val="2"/>
              </w:numPr>
              <w:spacing w:after="20" w:before="20"/>
            </w:pPr>
            <w:r>
              <w:rPr>
                <w:rFonts w:ascii="Arial" w:cs="Arial" w:eastAsia="Arial" w:hAnsi="Arial"/>
                <w:color w:val="4A4A4A"/>
                <w:sz w:val="18"/>
                <w:szCs w:val="18"/>
              </w:rPr>
              <w:t xml:space="preserve">Export gradebook to CSV</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Analytics dashboard</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Enrollment trends over time (chart by week / month)</w:t>
            </w:r>
          </w:p>
          <w:p>
            <w:pPr>
              <w:pStyle w:val="ListParagraph"/>
              <w:numPr>
                <w:ilvl w:val="0"/>
                <w:numId w:val="2"/>
              </w:numPr>
              <w:spacing w:after="20" w:before="20"/>
            </w:pPr>
            <w:r>
              <w:rPr>
                <w:rFonts w:ascii="Arial" w:cs="Arial" w:eastAsia="Arial" w:hAnsi="Arial"/>
                <w:color w:val="4A4A4A"/>
                <w:sz w:val="18"/>
                <w:szCs w:val="18"/>
              </w:rPr>
              <w:t xml:space="preserve">Revenue trends by day, week, or month</w:t>
            </w:r>
          </w:p>
          <w:p>
            <w:pPr>
              <w:pStyle w:val="ListParagraph"/>
              <w:numPr>
                <w:ilvl w:val="0"/>
                <w:numId w:val="2"/>
              </w:numPr>
              <w:spacing w:after="20" w:before="20"/>
            </w:pPr>
            <w:r>
              <w:rPr>
                <w:rFonts w:ascii="Arial" w:cs="Arial" w:eastAsia="Arial" w:hAnsi="Arial"/>
                <w:color w:val="4A4A4A"/>
                <w:sz w:val="18"/>
                <w:szCs w:val="18"/>
              </w:rPr>
              <w:t xml:space="preserve">Course completion rates per course</w:t>
            </w:r>
          </w:p>
          <w:p>
            <w:pPr>
              <w:pStyle w:val="ListParagraph"/>
              <w:numPr>
                <w:ilvl w:val="0"/>
                <w:numId w:val="2"/>
              </w:numPr>
              <w:spacing w:after="20" w:before="20"/>
            </w:pPr>
            <w:r>
              <w:rPr>
                <w:rFonts w:ascii="Arial" w:cs="Arial" w:eastAsia="Arial" w:hAnsi="Arial"/>
                <w:color w:val="4A4A4A"/>
                <w:sz w:val="18"/>
                <w:szCs w:val="18"/>
              </w:rPr>
              <w:t xml:space="preserve">Module completion heatmap (where students drop off)</w:t>
            </w:r>
          </w:p>
          <w:p>
            <w:pPr>
              <w:pStyle w:val="ListParagraph"/>
              <w:numPr>
                <w:ilvl w:val="0"/>
                <w:numId w:val="2"/>
              </w:numPr>
              <w:spacing w:after="20" w:before="20"/>
            </w:pPr>
            <w:r>
              <w:rPr>
                <w:rFonts w:ascii="Arial" w:cs="Arial" w:eastAsia="Arial" w:hAnsi="Arial"/>
                <w:color w:val="4A4A4A"/>
                <w:sz w:val="18"/>
                <w:szCs w:val="18"/>
              </w:rPr>
              <w:t xml:space="preserve">Per-student progress table: completion %, last active date</w:t>
            </w:r>
          </w:p>
          <w:p>
            <w:pPr>
              <w:pStyle w:val="ListParagraph"/>
              <w:numPr>
                <w:ilvl w:val="0"/>
                <w:numId w:val="2"/>
              </w:numPr>
              <w:spacing w:after="20" w:before="20"/>
            </w:pPr>
            <w:r>
              <w:rPr>
                <w:rFonts w:ascii="Arial" w:cs="Arial" w:eastAsia="Arial" w:hAnsi="Arial"/>
                <w:color w:val="4A4A4A"/>
                <w:sz w:val="18"/>
                <w:szCs w:val="18"/>
              </w:rPr>
              <w:t xml:space="preserve">Most and least engaged courses</w:t>
            </w:r>
          </w:p>
          <w:p>
            <w:pPr>
              <w:pStyle w:val="ListParagraph"/>
              <w:numPr>
                <w:ilvl w:val="0"/>
                <w:numId w:val="2"/>
              </w:numPr>
              <w:spacing w:after="20" w:before="20"/>
            </w:pPr>
            <w:r>
              <w:rPr>
                <w:rFonts w:ascii="Arial" w:cs="Arial" w:eastAsia="Arial" w:hAnsi="Arial"/>
                <w:color w:val="4A4A4A"/>
                <w:sz w:val="18"/>
                <w:szCs w:val="18"/>
              </w:rPr>
              <w:t xml:space="preserve">All charts and tables exportable to CSV / Excel</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22–28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Coupon management</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Create discount codes: percentage or fixed BDT amount</w:t>
            </w:r>
          </w:p>
          <w:p>
            <w:pPr>
              <w:pStyle w:val="ListParagraph"/>
              <w:numPr>
                <w:ilvl w:val="0"/>
                <w:numId w:val="2"/>
              </w:numPr>
              <w:spacing w:after="20" w:before="20"/>
            </w:pPr>
            <w:r>
              <w:rPr>
                <w:rFonts w:ascii="Arial" w:cs="Arial" w:eastAsia="Arial" w:hAnsi="Arial"/>
                <w:color w:val="4A4A4A"/>
                <w:sz w:val="18"/>
                <w:szCs w:val="18"/>
              </w:rPr>
              <w:t xml:space="preserve">Set expiry date, total usage limit, and per-user limit</w:t>
            </w:r>
          </w:p>
          <w:p>
            <w:pPr>
              <w:pStyle w:val="ListParagraph"/>
              <w:numPr>
                <w:ilvl w:val="0"/>
                <w:numId w:val="2"/>
              </w:numPr>
              <w:spacing w:after="20" w:before="20"/>
            </w:pPr>
            <w:r>
              <w:rPr>
                <w:rFonts w:ascii="Arial" w:cs="Arial" w:eastAsia="Arial" w:hAnsi="Arial"/>
                <w:color w:val="4A4A4A"/>
                <w:sz w:val="18"/>
                <w:szCs w:val="18"/>
              </w:rPr>
              <w:t xml:space="preserve">Apply to specific courses or all courses</w:t>
            </w:r>
          </w:p>
          <w:p>
            <w:pPr>
              <w:pStyle w:val="ListParagraph"/>
              <w:numPr>
                <w:ilvl w:val="0"/>
                <w:numId w:val="2"/>
              </w:numPr>
              <w:spacing w:after="20" w:before="20"/>
            </w:pPr>
            <w:r>
              <w:rPr>
                <w:rFonts w:ascii="Arial" w:cs="Arial" w:eastAsia="Arial" w:hAnsi="Arial"/>
                <w:color w:val="4A4A4A"/>
                <w:sz w:val="18"/>
                <w:szCs w:val="18"/>
              </w:rPr>
              <w:t xml:space="preserve">Coupon usage report: who used which code, when, on which course</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Admin action audit log</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Every admin action recorded: who did what, on which record, and when</w:t>
            </w:r>
          </w:p>
          <w:p>
            <w:pPr>
              <w:pStyle w:val="ListParagraph"/>
              <w:numPr>
                <w:ilvl w:val="0"/>
                <w:numId w:val="2"/>
              </w:numPr>
              <w:spacing w:after="20" w:before="20"/>
            </w:pPr>
            <w:r>
              <w:rPr>
                <w:rFonts w:ascii="Arial" w:cs="Arial" w:eastAsia="Arial" w:hAnsi="Arial"/>
                <w:color w:val="4A4A4A"/>
                <w:sz w:val="18"/>
                <w:szCs w:val="18"/>
              </w:rPr>
              <w:t xml:space="preserve">Covers course changes, student access grants, payment approvals, role changes</w:t>
            </w:r>
          </w:p>
          <w:p>
            <w:pPr>
              <w:pStyle w:val="ListParagraph"/>
              <w:numPr>
                <w:ilvl w:val="0"/>
                <w:numId w:val="2"/>
              </w:numPr>
              <w:spacing w:after="20" w:before="20"/>
            </w:pPr>
            <w:r>
              <w:rPr>
                <w:rFonts w:ascii="Arial" w:cs="Arial" w:eastAsia="Arial" w:hAnsi="Arial"/>
                <w:color w:val="4A4A4A"/>
                <w:sz w:val="18"/>
                <w:szCs w:val="18"/>
              </w:rPr>
              <w:t xml:space="preserve">Viewable and filterable by Super Admin</w:t>
            </w:r>
          </w:p>
          <w:p>
            <w:pPr>
              <w:pStyle w:val="ListParagraph"/>
              <w:numPr>
                <w:ilvl w:val="0"/>
                <w:numId w:val="2"/>
              </w:numPr>
              <w:spacing w:after="20" w:before="20"/>
            </w:pPr>
            <w:r>
              <w:rPr>
                <w:rFonts w:ascii="Arial" w:cs="Arial" w:eastAsia="Arial" w:hAnsi="Arial"/>
                <w:color w:val="4A4A4A"/>
                <w:sz w:val="18"/>
                <w:szCs w:val="18"/>
              </w:rPr>
              <w:t xml:space="preserve">Exportable to CSV</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bl>
    <w:p>
      <w:pPr>
        <w:spacing w:after="100" w:before="120"/>
      </w:pPr>
    </w:p>
    <w:p>
      <w:pPr>
        <w:pStyle w:val="Heading2"/>
        <w:spacing w:after="80" w:before="240"/>
      </w:pPr>
      <w:r>
        <w:rPr>
          <w:rFonts w:ascii="Arial" w:cs="Arial" w:eastAsia="Arial" w:hAnsi="Arial"/>
          <w:b/>
          <w:bCs/>
          <w:color w:val="1B4F8A"/>
          <w:sz w:val="28"/>
          <w:szCs w:val="28"/>
        </w:rPr>
        <w:t xml:space="preserve">5.3  Platform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CDN integration</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CDN configured for all uploaded PDFs and static assets</w:t>
            </w:r>
          </w:p>
          <w:p>
            <w:pPr>
              <w:pStyle w:val="ListParagraph"/>
              <w:numPr>
                <w:ilvl w:val="0"/>
                <w:numId w:val="2"/>
              </w:numPr>
              <w:spacing w:after="20" w:before="20"/>
            </w:pPr>
            <w:r>
              <w:rPr>
                <w:rFonts w:ascii="Arial" w:cs="Arial" w:eastAsia="Arial" w:hAnsi="Arial"/>
                <w:color w:val="4A4A4A"/>
                <w:sz w:val="18"/>
                <w:szCs w:val="18"/>
              </w:rPr>
              <w:t xml:space="preserve">Faster load times for students across Bangladesh</w:t>
            </w:r>
          </w:p>
          <w:p>
            <w:pPr>
              <w:pStyle w:val="ListParagraph"/>
              <w:numPr>
                <w:ilvl w:val="0"/>
                <w:numId w:val="2"/>
              </w:numPr>
              <w:spacing w:after="20" w:before="20"/>
            </w:pPr>
            <w:r>
              <w:rPr>
                <w:rFonts w:ascii="Arial" w:cs="Arial" w:eastAsia="Arial" w:hAnsi="Arial"/>
                <w:color w:val="4A4A4A"/>
                <w:sz w:val="18"/>
                <w:szCs w:val="18"/>
              </w:rPr>
              <w:t xml:space="preserve">Reduces direct server load significantly</w:t>
            </w:r>
          </w:p>
          <w:p>
            <w:pPr>
              <w:pStyle w:val="ListParagraph"/>
              <w:numPr>
                <w:ilvl w:val="0"/>
                <w:numId w:val="2"/>
              </w:numPr>
              <w:spacing w:after="20" w:before="20"/>
            </w:pPr>
            <w:r>
              <w:rPr>
                <w:rFonts w:ascii="Arial" w:cs="Arial" w:eastAsia="Arial" w:hAnsi="Arial"/>
                <w:color w:val="4A4A4A"/>
                <w:sz w:val="18"/>
                <w:szCs w:val="18"/>
              </w:rPr>
              <w:t xml:space="preserve">Cloudflare CDN (pairs with R2 storage already in Starter)</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Transactional email system (upgraded)</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Welcome email on first signup</w:t>
            </w:r>
          </w:p>
          <w:p>
            <w:pPr>
              <w:pStyle w:val="ListParagraph"/>
              <w:numPr>
                <w:ilvl w:val="0"/>
                <w:numId w:val="2"/>
              </w:numPr>
              <w:spacing w:after="20" w:before="20"/>
            </w:pPr>
            <w:r>
              <w:rPr>
                <w:rFonts w:ascii="Arial" w:cs="Arial" w:eastAsia="Arial" w:hAnsi="Arial"/>
                <w:color w:val="4A4A4A"/>
                <w:sz w:val="18"/>
                <w:szCs w:val="18"/>
              </w:rPr>
              <w:t xml:space="preserve">Payment confirmation (SSLCommerz + Bkash approval)</w:t>
            </w:r>
          </w:p>
          <w:p>
            <w:pPr>
              <w:pStyle w:val="ListParagraph"/>
              <w:numPr>
                <w:ilvl w:val="0"/>
                <w:numId w:val="2"/>
              </w:numPr>
              <w:spacing w:after="20" w:before="20"/>
            </w:pPr>
            <w:r>
              <w:rPr>
                <w:rFonts w:ascii="Arial" w:cs="Arial" w:eastAsia="Arial" w:hAnsi="Arial"/>
                <w:color w:val="4A4A4A"/>
                <w:sz w:val="18"/>
                <w:szCs w:val="18"/>
              </w:rPr>
              <w:t xml:space="preserve">Course access granted email with post-purchase instructions</w:t>
            </w:r>
          </w:p>
          <w:p>
            <w:pPr>
              <w:pStyle w:val="ListParagraph"/>
              <w:numPr>
                <w:ilvl w:val="0"/>
                <w:numId w:val="2"/>
              </w:numPr>
              <w:spacing w:after="20" w:before="20"/>
            </w:pPr>
            <w:r>
              <w:rPr>
                <w:rFonts w:ascii="Arial" w:cs="Arial" w:eastAsia="Arial" w:hAnsi="Arial"/>
                <w:color w:val="4A4A4A"/>
                <w:sz w:val="18"/>
                <w:szCs w:val="18"/>
              </w:rPr>
              <w:t xml:space="preserve">Assignment graded notification email</w:t>
            </w:r>
          </w:p>
          <w:p>
            <w:pPr>
              <w:pStyle w:val="ListParagraph"/>
              <w:numPr>
                <w:ilvl w:val="0"/>
                <w:numId w:val="2"/>
              </w:numPr>
              <w:spacing w:after="20" w:before="20"/>
            </w:pPr>
            <w:r>
              <w:rPr>
                <w:rFonts w:ascii="Arial" w:cs="Arial" w:eastAsia="Arial" w:hAnsi="Arial"/>
                <w:color w:val="4A4A4A"/>
                <w:sz w:val="18"/>
                <w:szCs w:val="18"/>
              </w:rPr>
              <w:t xml:space="preserve">Branded HTML email templates with MathPro identity</w:t>
            </w:r>
          </w:p>
          <w:p>
            <w:pPr>
              <w:pStyle w:val="ListParagraph"/>
              <w:numPr>
                <w:ilvl w:val="0"/>
                <w:numId w:val="2"/>
              </w:numPr>
              <w:spacing w:after="20" w:before="20"/>
            </w:pPr>
            <w:r>
              <w:rPr>
                <w:rFonts w:ascii="Arial" w:cs="Arial" w:eastAsia="Arial" w:hAnsi="Arial"/>
                <w:color w:val="4A4A4A"/>
                <w:sz w:val="18"/>
                <w:szCs w:val="18"/>
              </w:rPr>
              <w:t xml:space="preserve">Unsubscribe link in all non-transactional emails</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bl>
    <w:p>
      <w:pPr>
        <w:spacing w:after="100" w:before="120"/>
      </w:pPr>
    </w:p>
    <w:p>
      <w:pPr>
        <w:pStyle w:val="Heading2"/>
        <w:spacing w:after="80" w:before="240"/>
      </w:pPr>
      <w:r>
        <w:rPr>
          <w:rFonts w:ascii="Arial" w:cs="Arial" w:eastAsia="Arial" w:hAnsi="Arial"/>
          <w:b/>
          <w:bCs/>
          <w:color w:val="1B4F8A"/>
          <w:sz w:val="28"/>
          <w:szCs w:val="28"/>
        </w:rPr>
        <w:t xml:space="preserve">5.4  Why Standard is the recommended tier</w:t>
      </w:r>
    </w:p>
    <w:p>
      <w:pPr>
        <w:spacing w:after="100" w:before="0"/>
        <w:jc w:val="left"/>
      </w:pPr>
      <w:r>
        <w:rPr>
          <w:rFonts w:ascii="Arial" w:cs="Arial" w:eastAsia="Arial" w:hAnsi="Arial"/>
          <w:b w:val="false"/>
          <w:bCs w:val="false"/>
          <w:i w:val="false"/>
          <w:iCs w:val="false"/>
          <w:color w:val="1A1A1A"/>
          <w:sz w:val="21"/>
          <w:szCs w:val="21"/>
        </w:rPr>
        <w:t xml:space="preserve">Standard is designed to be the complete package for MathPro at its current stage. Here is what it adds over Starter that makes a real operational difference:</w:t>
      </w:r>
    </w:p>
    <w:p>
      <w:pPr>
        <w:pStyle w:val="ListParagraph"/>
        <w:numPr>
          <w:ilvl w:val="0"/>
          <w:numId w:val="2"/>
        </w:numPr>
        <w:spacing w:after="40" w:before="40"/>
      </w:pPr>
      <w:r>
        <w:rPr>
          <w:rFonts w:ascii="Arial" w:cs="Arial" w:eastAsia="Arial" w:hAnsi="Arial"/>
          <w:b w:val="false"/>
          <w:bCs w:val="false"/>
          <w:color w:val="1A1A1A"/>
          <w:sz w:val="21"/>
          <w:szCs w:val="21"/>
        </w:rPr>
        <w:t xml:space="preserve">Quizzes and assignments turn passive video-watching into active learning — proven to increase course completion rates</w:t>
      </w:r>
    </w:p>
    <w:p>
      <w:pPr>
        <w:pStyle w:val="ListParagraph"/>
        <w:numPr>
          <w:ilvl w:val="0"/>
          <w:numId w:val="2"/>
        </w:numPr>
        <w:spacing w:after="40" w:before="40"/>
      </w:pPr>
      <w:r>
        <w:rPr>
          <w:rFonts w:ascii="Arial" w:cs="Arial" w:eastAsia="Arial" w:hAnsi="Arial"/>
          <w:b w:val="false"/>
          <w:bCs w:val="false"/>
          <w:color w:val="1A1A1A"/>
          <w:sz w:val="21"/>
          <w:szCs w:val="21"/>
        </w:rPr>
        <w:t xml:space="preserve">The analytics dashboard gives MathPro data to make decisions: which courses are working, where students drop off, how revenue is trending</w:t>
      </w:r>
    </w:p>
    <w:p>
      <w:pPr>
        <w:pStyle w:val="ListParagraph"/>
        <w:numPr>
          <w:ilvl w:val="0"/>
          <w:numId w:val="2"/>
        </w:numPr>
        <w:spacing w:after="40" w:before="40"/>
      </w:pPr>
      <w:r>
        <w:rPr>
          <w:rFonts w:ascii="Arial" w:cs="Arial" w:eastAsia="Arial" w:hAnsi="Arial"/>
          <w:b w:val="false"/>
          <w:bCs w:val="false"/>
          <w:color w:val="1A1A1A"/>
          <w:sz w:val="21"/>
          <w:szCs w:val="21"/>
        </w:rPr>
        <w:t xml:space="preserve">The coupon system enables promotional campaigns, referral discounts, and batch enrollments for school groups</w:t>
      </w:r>
    </w:p>
    <w:p>
      <w:pPr>
        <w:pStyle w:val="ListParagraph"/>
        <w:numPr>
          <w:ilvl w:val="0"/>
          <w:numId w:val="2"/>
        </w:numPr>
        <w:spacing w:after="40" w:before="40"/>
      </w:pPr>
      <w:r>
        <w:rPr>
          <w:rFonts w:ascii="Arial" w:cs="Arial" w:eastAsia="Arial" w:hAnsi="Arial"/>
          <w:b w:val="false"/>
          <w:bCs w:val="false"/>
          <w:color w:val="1A1A1A"/>
          <w:sz w:val="21"/>
          <w:szCs w:val="21"/>
        </w:rPr>
        <w:t xml:space="preserve">The admin audit log means every action on the platform is traceable — critical for a multi-admin team</w:t>
      </w:r>
    </w:p>
    <w:p>
      <w:pPr>
        <w:pStyle w:val="ListParagraph"/>
        <w:numPr>
          <w:ilvl w:val="0"/>
          <w:numId w:val="2"/>
        </w:numPr>
        <w:spacing w:after="40" w:before="40"/>
      </w:pPr>
      <w:r>
        <w:rPr>
          <w:rFonts w:ascii="Arial" w:cs="Arial" w:eastAsia="Arial" w:hAnsi="Arial"/>
          <w:b w:val="false"/>
          <w:bCs w:val="false"/>
          <w:color w:val="1A1A1A"/>
          <w:sz w:val="21"/>
          <w:szCs w:val="21"/>
        </w:rPr>
        <w:t xml:space="preserve">CDN integration means faster PDF and asset delivery for students across Bangladesh with no extra server load</w:t>
      </w:r>
    </w:p>
    <w:p>
      <w:pPr>
        <w:pStyle w:val="ListParagraph"/>
        <w:numPr>
          <w:ilvl w:val="0"/>
          <w:numId w:val="2"/>
        </w:numPr>
        <w:spacing w:after="40" w:before="40"/>
      </w:pPr>
      <w:r>
        <w:rPr>
          <w:rFonts w:ascii="Arial" w:cs="Arial" w:eastAsia="Arial" w:hAnsi="Arial"/>
          <w:b w:val="false"/>
          <w:bCs w:val="false"/>
          <w:color w:val="1A1A1A"/>
          <w:sz w:val="21"/>
          <w:szCs w:val="21"/>
        </w:rPr>
        <w:t xml:space="preserve">Global search means students can find exactly what they need without browsing — reduces friction and increases engagement</w:t>
      </w:r>
    </w:p>
    <w:p>
      <w:pPr>
        <w:spacing w:after="100" w:before="80"/>
      </w:pPr>
    </w:p>
    <w:p>
      <w:pPr>
        <w:spacing w:after="0" w:before="0"/>
        <w:jc w:val="left"/>
      </w:pPr>
      <w:r>
        <w:rPr>
          <w:rFonts w:ascii="Arial" w:cs="Arial" w:eastAsia="Arial" w:hAnsi="Arial"/>
          <w:b w:val="false"/>
          <w:bCs w:val="false"/>
          <w:i/>
          <w:iCs/>
          <w:color w:val="666666"/>
          <w:sz w:val="20"/>
          <w:szCs w:val="20"/>
        </w:rPr>
        <w:t xml:space="preserve">Standard is not a scaled-down version of Advanced — it is a fully complete, professional LMS that MathPro can run confidently for years.</w:t>
      </w:r>
    </w:p>
    <w:p>
      <w:pPr>
        <w:spacing w:after="100" w:before="80"/>
      </w:pPr>
    </w:p>
    <w:p>
      <w:pPr>
        <w:pStyle w:val="Heading2"/>
        <w:spacing w:after="80" w:before="240"/>
      </w:pPr>
      <w:r>
        <w:rPr>
          <w:rFonts w:ascii="Arial" w:cs="Arial" w:eastAsia="Arial" w:hAnsi="Arial"/>
          <w:b/>
          <w:bCs/>
          <w:color w:val="1B4F8A"/>
          <w:sz w:val="28"/>
          <w:szCs w:val="28"/>
        </w:rPr>
        <w:t xml:space="preserve">5.5  Standard — notes &amp; assumptions</w:t>
      </w:r>
    </w:p>
    <w:p>
      <w:pPr>
        <w:pStyle w:val="ListParagraph"/>
        <w:numPr>
          <w:ilvl w:val="0"/>
          <w:numId w:val="2"/>
        </w:numPr>
        <w:spacing w:after="40" w:before="40"/>
      </w:pPr>
      <w:r>
        <w:rPr>
          <w:rFonts w:ascii="Arial" w:cs="Arial" w:eastAsia="Arial" w:hAnsi="Arial"/>
          <w:b w:val="false"/>
          <w:bCs w:val="false"/>
          <w:color w:val="1A1A1A"/>
          <w:sz w:val="21"/>
          <w:szCs w:val="21"/>
        </w:rPr>
        <w:t xml:space="preserve">Short-answer assignment grading is manual — admin enters grade and feedback per student submission</w:t>
      </w:r>
    </w:p>
    <w:p>
      <w:pPr>
        <w:pStyle w:val="ListParagraph"/>
        <w:numPr>
          <w:ilvl w:val="0"/>
          <w:numId w:val="2"/>
        </w:numPr>
        <w:spacing w:after="40" w:before="40"/>
      </w:pPr>
      <w:r>
        <w:rPr>
          <w:rFonts w:ascii="Arial" w:cs="Arial" w:eastAsia="Arial" w:hAnsi="Arial"/>
          <w:b w:val="false"/>
          <w:bCs w:val="false"/>
          <w:color w:val="1A1A1A"/>
          <w:sz w:val="21"/>
          <w:szCs w:val="21"/>
        </w:rPr>
        <w:t xml:space="preserve">Bangla language support is an Advanced-tier feature; Standard is English only</w:t>
      </w:r>
    </w:p>
    <w:p>
      <w:pPr>
        <w:pStyle w:val="ListParagraph"/>
        <w:numPr>
          <w:ilvl w:val="0"/>
          <w:numId w:val="2"/>
        </w:numPr>
        <w:spacing w:after="40" w:before="40"/>
      </w:pPr>
      <w:r>
        <w:rPr>
          <w:rFonts w:ascii="Arial" w:cs="Arial" w:eastAsia="Arial" w:hAnsi="Arial"/>
          <w:b w:val="false"/>
          <w:bCs w:val="false"/>
          <w:color w:val="1A1A1A"/>
          <w:sz w:val="21"/>
          <w:szCs w:val="21"/>
        </w:rPr>
        <w:t xml:space="preserve">Analytics exports are CSV or Excel; PDF report export is Advanced</w:t>
      </w:r>
    </w:p>
    <w:p>
      <w:pPr>
        <w:pStyle w:val="ListParagraph"/>
        <w:numPr>
          <w:ilvl w:val="0"/>
          <w:numId w:val="2"/>
        </w:numPr>
        <w:spacing w:after="40" w:before="40"/>
      </w:pPr>
      <w:r>
        <w:rPr>
          <w:rFonts w:ascii="Arial" w:cs="Arial" w:eastAsia="Arial" w:hAnsi="Arial"/>
          <w:b w:val="false"/>
          <w:bCs w:val="false"/>
          <w:color w:val="1A1A1A"/>
          <w:sz w:val="21"/>
          <w:szCs w:val="21"/>
        </w:rPr>
        <w:t xml:space="preserve">CDN is Cloudflare CDN, paired with R2 storage already in Starter infrastructure</w:t>
      </w:r>
    </w:p>
    <w:p>
      <w:r>
        <w:br w:type="page"/>
      </w:r>
    </w:p>
    <w:p>
      <w:pPr>
        <w:pStyle w:val="Heading1"/>
        <w:pBdr>
          <w:bottom w:val="single" w:color="2E86C1" w:sz="8" w:space="4"/>
        </w:pBdr>
        <w:spacing w:after="120" w:before="300"/>
      </w:pPr>
      <w:r>
        <w:rPr>
          <w:rFonts w:ascii="Arial" w:cs="Arial" w:eastAsia="Arial" w:hAnsi="Arial"/>
          <w:b/>
          <w:bCs/>
          <w:color w:val="5B3FA6"/>
          <w:sz w:val="36"/>
          <w:szCs w:val="36"/>
        </w:rPr>
        <w:t xml:space="preserve">6. Tier 3 — Advanced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DE8F8" w:val="clear"/>
            <w:tcMar>
              <w:top w:type="dxa" w:w="180"/>
              <w:left w:type="dxa" w:w="220"/>
              <w:bottom w:type="dxa" w:w="60"/>
              <w:right w:type="dxa" w:w="220"/>
            </w:tcMar>
            <w:vAlign w:val="top"/>
          </w:tcPr>
          <w:p>
            <w:pPr>
              <w:spacing w:after="60" w:before="0"/>
              <w:jc w:val="left"/>
            </w:pPr>
            <w:r>
              <w:rPr>
                <w:rFonts w:ascii="Arial" w:cs="Arial" w:eastAsia="Arial" w:hAnsi="Arial"/>
                <w:b/>
                <w:bCs/>
                <w:i w:val="false"/>
                <w:iCs w:val="false"/>
                <w:color w:val="5B3FA6"/>
                <w:sz w:val="30"/>
                <w:szCs w:val="30"/>
              </w:rPr>
              <w:t xml:space="preserve">Advanced — Scale, Growth &amp; Infrastructure</w:t>
            </w:r>
          </w:p>
          <w:p>
            <w:pPr>
              <w:spacing w:after="100" w:before="0"/>
              <w:jc w:val="left"/>
            </w:pPr>
            <w:r>
              <w:rPr>
                <w:rFonts w:ascii="Arial" w:cs="Arial" w:eastAsia="Arial" w:hAnsi="Arial"/>
                <w:b w:val="false"/>
                <w:bCs w:val="false"/>
                <w:i w:val="false"/>
                <w:iCs w:val="false"/>
                <w:color w:val="5B3FA6"/>
                <w:sz w:val="20"/>
                <w:szCs w:val="20"/>
              </w:rPr>
              <w:t xml:space="preserve">Everything in Standard, plus gamification, PWA, bilingual support, infrastructure scaling, video progress tracking, and integration capabilities. Built for when MathPro is ready to grow.</w:t>
            </w:r>
          </w:p>
        </w:tc>
      </w:tr>
      <w:tr>
        <w:tc>
          <w:tcPr>
            <w:tcBorders>
              <w:top w:val="none" w:color="FFFFFF" w:sz="0"/>
              <w:left w:val="none" w:color="FFFFFF" w:sz="0"/>
              <w:bottom w:val="none" w:color="FFFFFF" w:sz="0"/>
              <w:right w:val="none" w:color="FFFFFF" w:sz="0"/>
            </w:tcBorders>
            <w:shd w:fill="EDE8F8" w:val="clear"/>
            <w:tcMar>
              <w:top w:type="dxa" w:w="0"/>
              <w:left w:type="dxa" w:w="220"/>
              <w:bottom w:type="dxa" w:w="160"/>
              <w:right w:type="dxa" w:w="220"/>
            </w:tcMar>
            <w:vAlign w:val="top"/>
          </w:tcPr>
          <w:tbl>
            <w:tblPr>
              <w:tblW w:type="dxa" w:w="9306"/>
              <w:tblBorders>
                <w:top w:val="none" w:color="FFFFFF" w:sz="0"/>
                <w:left w:val="none" w:color="FFFFFF" w:sz="0"/>
                <w:bottom w:val="none" w:color="FFFFFF" w:sz="0"/>
                <w:right w:val="none" w:color="FFFFFF" w:sz="0"/>
                <w:insideH w:val="single" w:color="auto" w:sz="4"/>
                <w:insideV w:val="single" w:color="auto" w:sz="4"/>
              </w:tblBorders>
            </w:tblPr>
            <w:tblGrid>
              <w:gridCol w:w="3102"/>
              <w:gridCol w:w="3102"/>
              <w:gridCol w:w="3102"/>
            </w:tblGrid>
            <w:tr>
              <w:tc>
                <w:tcPr>
                  <w:tcBorders>
                    <w:top w:val="none" w:color="FFFFFF" w:sz="0"/>
                    <w:left w:val="none" w:color="FFFFFF" w:sz="0"/>
                    <w:bottom w:val="none" w:color="FFFFFF" w:sz="0"/>
                    <w:right w:val="none" w:color="FFFFFF" w:sz="0"/>
                  </w:tcBorders>
                  <w:shd w:fill="EDE8F8"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5B3FA6"/>
                      <w:sz w:val="18"/>
                      <w:szCs w:val="18"/>
                    </w:rPr>
                    <w:t xml:space="preserve">Estimated Dev Time</w:t>
                  </w:r>
                </w:p>
                <w:p>
                  <w:pPr>
                    <w:spacing w:after="0" w:before="0"/>
                    <w:jc w:val="left"/>
                  </w:pPr>
                  <w:r>
                    <w:rPr>
                      <w:rFonts w:ascii="Arial" w:cs="Arial" w:eastAsia="Arial" w:hAnsi="Arial"/>
                      <w:b/>
                      <w:bCs/>
                      <w:i w:val="false"/>
                      <w:iCs w:val="false"/>
                      <w:color w:val="5B3FA6"/>
                      <w:sz w:val="22"/>
                      <w:szCs w:val="22"/>
                    </w:rPr>
                    <w:t xml:space="preserve">800 – 900 hrs  (Standard + ~310 hrs)</w:t>
                  </w:r>
                </w:p>
              </w:tc>
              <w:tc>
                <w:tcPr>
                  <w:tcBorders>
                    <w:top w:val="none" w:color="FFFFFF" w:sz="0"/>
                    <w:left w:val="none" w:color="FFFFFF" w:sz="0"/>
                    <w:bottom w:val="none" w:color="FFFFFF" w:sz="0"/>
                    <w:right w:val="none" w:color="FFFFFF" w:sz="0"/>
                  </w:tcBorders>
                  <w:shd w:fill="EDE8F8"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5B3FA6"/>
                      <w:sz w:val="18"/>
                      <w:szCs w:val="18"/>
                    </w:rPr>
                    <w:t xml:space="preserve">Delivery Window</w:t>
                  </w:r>
                </w:p>
                <w:p>
                  <w:pPr>
                    <w:spacing w:after="0" w:before="0"/>
                    <w:jc w:val="left"/>
                  </w:pPr>
                  <w:r>
                    <w:rPr>
                      <w:rFonts w:ascii="Arial" w:cs="Arial" w:eastAsia="Arial" w:hAnsi="Arial"/>
                      <w:b/>
                      <w:bCs/>
                      <w:i w:val="false"/>
                      <w:iCs w:val="false"/>
                      <w:color w:val="5B3FA6"/>
                      <w:sz w:val="22"/>
                      <w:szCs w:val="22"/>
                    </w:rPr>
                    <w:t xml:space="preserve">28 – 36 weeks</w:t>
                  </w:r>
                </w:p>
              </w:tc>
              <w:tc>
                <w:tcPr>
                  <w:tcBorders>
                    <w:top w:val="none" w:color="FFFFFF" w:sz="0"/>
                    <w:left w:val="none" w:color="FFFFFF" w:sz="0"/>
                    <w:bottom w:val="none" w:color="FFFFFF" w:sz="0"/>
                    <w:right w:val="none" w:color="FFFFFF" w:sz="0"/>
                  </w:tcBorders>
                  <w:shd w:fill="EDE8F8" w:val="clear"/>
                  <w:tcMar>
                    <w:top w:type="dxa" w:w="40"/>
                    <w:left w:type="dxa" w:w="0"/>
                    <w:bottom w:type="dxa" w:w="100"/>
                    <w:right w:type="dxa" w:w="0"/>
                  </w:tcMar>
                  <w:vAlign w:val="top"/>
                </w:tcPr>
                <w:p>
                  <w:pPr>
                    <w:spacing w:after="0" w:before="0"/>
                    <w:jc w:val="left"/>
                  </w:pPr>
                  <w:r>
                    <w:rPr>
                      <w:rFonts w:ascii="Arial" w:cs="Arial" w:eastAsia="Arial" w:hAnsi="Arial"/>
                      <w:b/>
                      <w:bCs/>
                      <w:i w:val="false"/>
                      <w:iCs w:val="false"/>
                      <w:color w:val="5B3FA6"/>
                      <w:sz w:val="18"/>
                      <w:szCs w:val="18"/>
                    </w:rPr>
                    <w:t xml:space="preserve">Investment</w:t>
                  </w:r>
                </w:p>
                <w:p>
                  <w:pPr>
                    <w:spacing w:after="0" w:before="0"/>
                    <w:jc w:val="left"/>
                  </w:pPr>
                  <w:r>
                    <w:rPr>
                      <w:rFonts w:ascii="Arial" w:cs="Arial" w:eastAsia="Arial" w:hAnsi="Arial"/>
                      <w:b/>
                      <w:bCs/>
                      <w:i w:val="false"/>
                      <w:iCs w:val="false"/>
                      <w:color w:val="5B3FA6"/>
                      <w:sz w:val="22"/>
                      <w:szCs w:val="22"/>
                    </w:rPr>
                    <w:t xml:space="preserve">BDT 20,00,000 – 26,00,000</w:t>
                  </w:r>
                </w:p>
              </w:tc>
            </w:tr>
          </w:tbl>
          <w:p/>
        </w:tc>
      </w:tr>
    </w:tbl>
    <w:p>
      <w:pPr>
        <w:spacing w:after="100" w:before="120"/>
      </w:pPr>
    </w:p>
    <w:p>
      <w:pPr>
        <w:spacing w:after="120" w:before="0"/>
        <w:jc w:val="left"/>
      </w:pPr>
      <w:r>
        <w:rPr>
          <w:rFonts w:ascii="Arial" w:cs="Arial" w:eastAsia="Arial" w:hAnsi="Arial"/>
          <w:b/>
          <w:bCs/>
          <w:i w:val="false"/>
          <w:iCs w:val="false"/>
          <w:color w:val="5B3FA6"/>
          <w:sz w:val="21"/>
          <w:szCs w:val="21"/>
        </w:rPr>
        <w:t xml:space="preserve">Advanced includes every feature from Tier 2 (Standard) plus the additions below, organized into three clear pillars.</w:t>
      </w:r>
    </w:p>
    <w:p>
      <w:pPr>
        <w:pStyle w:val="Heading2"/>
        <w:spacing w:after="80" w:before="240"/>
      </w:pPr>
      <w:r>
        <w:rPr>
          <w:rFonts w:ascii="Arial" w:cs="Arial" w:eastAsia="Arial" w:hAnsi="Arial"/>
          <w:b/>
          <w:bCs/>
          <w:color w:val="5B3FA6"/>
          <w:sz w:val="28"/>
          <w:szCs w:val="28"/>
        </w:rPr>
        <w:t xml:space="preserve">6.1  Pillar 1 — Engagement &amp;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XP points system</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XP awarded for: completing modules, passing quizzes, daily login streak</w:t>
            </w:r>
          </w:p>
          <w:p>
            <w:pPr>
              <w:pStyle w:val="ListParagraph"/>
              <w:numPr>
                <w:ilvl w:val="0"/>
                <w:numId w:val="2"/>
              </w:numPr>
              <w:spacing w:after="20" w:before="20"/>
            </w:pPr>
            <w:r>
              <w:rPr>
                <w:rFonts w:ascii="Arial" w:cs="Arial" w:eastAsia="Arial" w:hAnsi="Arial"/>
                <w:color w:val="4A4A4A"/>
                <w:sz w:val="18"/>
                <w:szCs w:val="18"/>
              </w:rPr>
              <w:t xml:space="preserve">XP balance displayed on student profile and course dashboard</w:t>
            </w:r>
          </w:p>
          <w:p>
            <w:pPr>
              <w:pStyle w:val="ListParagraph"/>
              <w:numPr>
                <w:ilvl w:val="0"/>
                <w:numId w:val="2"/>
              </w:numPr>
              <w:spacing w:after="20" w:before="20"/>
            </w:pPr>
            <w:r>
              <w:rPr>
                <w:rFonts w:ascii="Arial" w:cs="Arial" w:eastAsia="Arial" w:hAnsi="Arial"/>
                <w:color w:val="4A4A4A"/>
                <w:sz w:val="18"/>
                <w:szCs w:val="18"/>
              </w:rPr>
              <w:t xml:space="preserve">XP rules fully configurable by Super Admin (points per action)</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Leaderboard</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Course-specific leaderboard: top students per course</w:t>
            </w:r>
          </w:p>
          <w:p>
            <w:pPr>
              <w:pStyle w:val="ListParagraph"/>
              <w:numPr>
                <w:ilvl w:val="0"/>
                <w:numId w:val="2"/>
              </w:numPr>
              <w:spacing w:after="20" w:before="20"/>
            </w:pPr>
            <w:r>
              <w:rPr>
                <w:rFonts w:ascii="Arial" w:cs="Arial" w:eastAsia="Arial" w:hAnsi="Arial"/>
                <w:color w:val="4A4A4A"/>
                <w:sz w:val="18"/>
                <w:szCs w:val="18"/>
              </w:rPr>
              <w:t xml:space="preserve">Global leaderboard: top students across all courses</w:t>
            </w:r>
          </w:p>
          <w:p>
            <w:pPr>
              <w:pStyle w:val="ListParagraph"/>
              <w:numPr>
                <w:ilvl w:val="0"/>
                <w:numId w:val="2"/>
              </w:numPr>
              <w:spacing w:after="20" w:before="20"/>
            </w:pPr>
            <w:r>
              <w:rPr>
                <w:rFonts w:ascii="Arial" w:cs="Arial" w:eastAsia="Arial" w:hAnsi="Arial"/>
                <w:color w:val="4A4A4A"/>
                <w:sz w:val="18"/>
                <w:szCs w:val="18"/>
              </w:rPr>
              <w:t xml:space="preserve">Weekly and all-time leaderboard views</w:t>
            </w:r>
          </w:p>
          <w:p>
            <w:pPr>
              <w:pStyle w:val="ListParagraph"/>
              <w:numPr>
                <w:ilvl w:val="0"/>
                <w:numId w:val="2"/>
              </w:numPr>
              <w:spacing w:after="20" w:before="20"/>
            </w:pPr>
            <w:r>
              <w:rPr>
                <w:rFonts w:ascii="Arial" w:cs="Arial" w:eastAsia="Arial" w:hAnsi="Arial"/>
                <w:color w:val="4A4A4A"/>
                <w:sz w:val="18"/>
                <w:szCs w:val="18"/>
              </w:rPr>
              <w:t xml:space="preserve">Top 3 highlighted with gold / silver / bronze styling</w:t>
            </w:r>
          </w:p>
          <w:p>
            <w:pPr>
              <w:pStyle w:val="ListParagraph"/>
              <w:numPr>
                <w:ilvl w:val="0"/>
                <w:numId w:val="2"/>
              </w:numPr>
              <w:spacing w:after="20" w:before="20"/>
            </w:pPr>
            <w:r>
              <w:rPr>
                <w:rFonts w:ascii="Arial" w:cs="Arial" w:eastAsia="Arial" w:hAnsi="Arial"/>
                <w:color w:val="4A4A4A"/>
                <w:sz w:val="18"/>
                <w:szCs w:val="18"/>
              </w:rPr>
              <w:t xml:space="preserve">Student's own rank always visible even if outside top 10</w:t>
            </w:r>
          </w:p>
          <w:p>
            <w:pPr>
              <w:pStyle w:val="ListParagraph"/>
              <w:numPr>
                <w:ilvl w:val="0"/>
                <w:numId w:val="2"/>
              </w:numPr>
              <w:spacing w:after="20" w:before="20"/>
            </w:pPr>
            <w:r>
              <w:rPr>
                <w:rFonts w:ascii="Arial" w:cs="Arial" w:eastAsia="Arial" w:hAnsi="Arial"/>
                <w:color w:val="4A4A4A"/>
                <w:sz w:val="18"/>
                <w:szCs w:val="18"/>
              </w:rPr>
              <w:t xml:space="preserve">Admin can reset weekly leaderboard manually or on schedule</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Badges &amp; achievements</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System badges: Course Completer, Quiz Champion, 7-Day Streak, First Enrollment</w:t>
            </w:r>
          </w:p>
          <w:p>
            <w:pPr>
              <w:pStyle w:val="ListParagraph"/>
              <w:numPr>
                <w:ilvl w:val="0"/>
                <w:numId w:val="2"/>
              </w:numPr>
              <w:spacing w:after="20" w:before="20"/>
            </w:pPr>
            <w:r>
              <w:rPr>
                <w:rFonts w:ascii="Arial" w:cs="Arial" w:eastAsia="Arial" w:hAnsi="Arial"/>
                <w:color w:val="4A4A4A"/>
                <w:sz w:val="18"/>
                <w:szCs w:val="18"/>
              </w:rPr>
              <w:t xml:space="preserve">Admin can create custom badges with name, icon, and description</w:t>
            </w:r>
          </w:p>
          <w:p>
            <w:pPr>
              <w:pStyle w:val="ListParagraph"/>
              <w:numPr>
                <w:ilvl w:val="0"/>
                <w:numId w:val="2"/>
              </w:numPr>
              <w:spacing w:after="20" w:before="20"/>
            </w:pPr>
            <w:r>
              <w:rPr>
                <w:rFonts w:ascii="Arial" w:cs="Arial" w:eastAsia="Arial" w:hAnsi="Arial"/>
                <w:color w:val="4A4A4A"/>
                <w:sz w:val="18"/>
                <w:szCs w:val="18"/>
              </w:rPr>
              <w:t xml:space="preserve">Admin can manually award or revoke any badge from a student profile</w:t>
            </w:r>
          </w:p>
          <w:p>
            <w:pPr>
              <w:pStyle w:val="ListParagraph"/>
              <w:numPr>
                <w:ilvl w:val="0"/>
                <w:numId w:val="2"/>
              </w:numPr>
              <w:spacing w:after="20" w:before="20"/>
            </w:pPr>
            <w:r>
              <w:rPr>
                <w:rFonts w:ascii="Arial" w:cs="Arial" w:eastAsia="Arial" w:hAnsi="Arial"/>
                <w:color w:val="4A4A4A"/>
                <w:sz w:val="18"/>
                <w:szCs w:val="18"/>
              </w:rPr>
              <w:t xml:space="preserve">Badge collection displayed on student profile page</w:t>
            </w:r>
          </w:p>
          <w:p>
            <w:pPr>
              <w:pStyle w:val="ListParagraph"/>
              <w:numPr>
                <w:ilvl w:val="0"/>
                <w:numId w:val="2"/>
              </w:numPr>
              <w:spacing w:after="20" w:before="20"/>
            </w:pPr>
            <w:r>
              <w:rPr>
                <w:rFonts w:ascii="Arial" w:cs="Arial" w:eastAsia="Arial" w:hAnsi="Arial"/>
                <w:color w:val="4A4A4A"/>
                <w:sz w:val="18"/>
                <w:szCs w:val="18"/>
              </w:rPr>
              <w:t xml:space="preserve">Toast notification popup when a badge is unlocked</w:t>
            </w:r>
          </w:p>
          <w:p>
            <w:pPr>
              <w:pStyle w:val="ListParagraph"/>
              <w:numPr>
                <w:ilvl w:val="0"/>
                <w:numId w:val="2"/>
              </w:numPr>
              <w:spacing w:after="20" w:before="20"/>
            </w:pPr>
            <w:r>
              <w:rPr>
                <w:rFonts w:ascii="Arial" w:cs="Arial" w:eastAsia="Arial" w:hAnsi="Arial"/>
                <w:color w:val="4A4A4A"/>
                <w:sz w:val="18"/>
                <w:szCs w:val="18"/>
              </w:rPr>
              <w:t xml:space="preserve">Badge count visible beside student name on leaderboard</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Module discussions &amp; comments</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Threaded discussion section per module (not per chapter)</w:t>
            </w:r>
          </w:p>
          <w:p>
            <w:pPr>
              <w:pStyle w:val="ListParagraph"/>
              <w:numPr>
                <w:ilvl w:val="0"/>
                <w:numId w:val="2"/>
              </w:numPr>
              <w:spacing w:after="20" w:before="20"/>
            </w:pPr>
            <w:r>
              <w:rPr>
                <w:rFonts w:ascii="Arial" w:cs="Arial" w:eastAsia="Arial" w:hAnsi="Arial"/>
                <w:color w:val="4A4A4A"/>
                <w:sz w:val="18"/>
                <w:szCs w:val="18"/>
              </w:rPr>
              <w:t xml:space="preserve">Students post questions or comments on any module</w:t>
            </w:r>
          </w:p>
          <w:p>
            <w:pPr>
              <w:pStyle w:val="ListParagraph"/>
              <w:numPr>
                <w:ilvl w:val="0"/>
                <w:numId w:val="2"/>
              </w:numPr>
              <w:spacing w:after="20" w:before="20"/>
            </w:pPr>
            <w:r>
              <w:rPr>
                <w:rFonts w:ascii="Arial" w:cs="Arial" w:eastAsia="Arial" w:hAnsi="Arial"/>
                <w:color w:val="4A4A4A"/>
                <w:sz w:val="18"/>
                <w:szCs w:val="18"/>
              </w:rPr>
              <w:t xml:space="preserve">Admin / teacher replies inline within the thread</w:t>
            </w:r>
          </w:p>
          <w:p>
            <w:pPr>
              <w:pStyle w:val="ListParagraph"/>
              <w:numPr>
                <w:ilvl w:val="0"/>
                <w:numId w:val="2"/>
              </w:numPr>
              <w:spacing w:after="20" w:before="20"/>
            </w:pPr>
            <w:r>
              <w:rPr>
                <w:rFonts w:ascii="Arial" w:cs="Arial" w:eastAsia="Arial" w:hAnsi="Arial"/>
                <w:color w:val="4A4A4A"/>
                <w:sz w:val="18"/>
                <w:szCs w:val="18"/>
              </w:rPr>
              <w:t xml:space="preserve">Like button on individual comments</w:t>
            </w:r>
          </w:p>
          <w:p>
            <w:pPr>
              <w:pStyle w:val="ListParagraph"/>
              <w:numPr>
                <w:ilvl w:val="0"/>
                <w:numId w:val="2"/>
              </w:numPr>
              <w:spacing w:after="20" w:before="20"/>
            </w:pPr>
            <w:r>
              <w:rPr>
                <w:rFonts w:ascii="Arial" w:cs="Arial" w:eastAsia="Arial" w:hAnsi="Arial"/>
                <w:color w:val="4A4A4A"/>
                <w:sz w:val="18"/>
                <w:szCs w:val="18"/>
              </w:rPr>
              <w:t xml:space="preserve">Report comment button (flagged comments go to moderation queue)</w:t>
            </w:r>
          </w:p>
          <w:p>
            <w:pPr>
              <w:pStyle w:val="ListParagraph"/>
              <w:numPr>
                <w:ilvl w:val="0"/>
                <w:numId w:val="2"/>
              </w:numPr>
              <w:spacing w:after="20" w:before="20"/>
            </w:pPr>
            <w:r>
              <w:rPr>
                <w:rFonts w:ascii="Arial" w:cs="Arial" w:eastAsia="Arial" w:hAnsi="Arial"/>
                <w:color w:val="4A4A4A"/>
                <w:sz w:val="18"/>
                <w:szCs w:val="18"/>
              </w:rPr>
              <w:t xml:space="preserve">Admin moderation queue: hide, delete, or dismiss reported comments</w:t>
            </w:r>
          </w:p>
          <w:p>
            <w:pPr>
              <w:pStyle w:val="ListParagraph"/>
              <w:numPr>
                <w:ilvl w:val="0"/>
                <w:numId w:val="2"/>
              </w:numPr>
              <w:spacing w:after="20" w:before="20"/>
            </w:pPr>
            <w:r>
              <w:rPr>
                <w:rFonts w:ascii="Arial" w:cs="Arial" w:eastAsia="Arial" w:hAnsi="Arial"/>
                <w:color w:val="4A4A4A"/>
                <w:sz w:val="18"/>
                <w:szCs w:val="18"/>
              </w:rPr>
              <w:t xml:space="preserve">Discussion visible to all enrolled students in that course</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18–22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Web push notifications (PWA)</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Browser-level push notifications via service worker</w:t>
            </w:r>
          </w:p>
          <w:p>
            <w:pPr>
              <w:pStyle w:val="ListParagraph"/>
              <w:numPr>
                <w:ilvl w:val="0"/>
                <w:numId w:val="2"/>
              </w:numPr>
              <w:spacing w:after="20" w:before="20"/>
            </w:pPr>
            <w:r>
              <w:rPr>
                <w:rFonts w:ascii="Arial" w:cs="Arial" w:eastAsia="Arial" w:hAnsi="Arial"/>
                <w:color w:val="4A4A4A"/>
                <w:sz w:val="18"/>
                <w:szCs w:val="18"/>
              </w:rPr>
              <w:t xml:space="preserve">Triggers: new announcement, class starting soon, assignment graded</w:t>
            </w:r>
          </w:p>
          <w:p>
            <w:pPr>
              <w:pStyle w:val="ListParagraph"/>
              <w:numPr>
                <w:ilvl w:val="0"/>
                <w:numId w:val="2"/>
              </w:numPr>
              <w:spacing w:after="20" w:before="20"/>
            </w:pPr>
            <w:r>
              <w:rPr>
                <w:rFonts w:ascii="Arial" w:cs="Arial" w:eastAsia="Arial" w:hAnsi="Arial"/>
                <w:color w:val="4A4A4A"/>
                <w:sz w:val="18"/>
                <w:szCs w:val="18"/>
              </w:rPr>
              <w:t xml:space="preserve">Student can manage notification preferences in profile settings</w:t>
            </w:r>
          </w:p>
          <w:p>
            <w:pPr>
              <w:pStyle w:val="ListParagraph"/>
              <w:numPr>
                <w:ilvl w:val="0"/>
                <w:numId w:val="2"/>
              </w:numPr>
              <w:spacing w:after="20" w:before="20"/>
            </w:pPr>
            <w:r>
              <w:rPr>
                <w:rFonts w:ascii="Arial" w:cs="Arial" w:eastAsia="Arial" w:hAnsi="Arial"/>
                <w:color w:val="4A4A4A"/>
                <w:sz w:val="18"/>
                <w:szCs w:val="18"/>
              </w:rPr>
              <w:t xml:space="preserve">Admin can send a push notification to all students or course-specific</w:t>
            </w:r>
          </w:p>
          <w:p>
            <w:pPr>
              <w:pStyle w:val="ListParagraph"/>
              <w:numPr>
                <w:ilvl w:val="0"/>
                <w:numId w:val="2"/>
              </w:numPr>
              <w:spacing w:after="20" w:before="20"/>
            </w:pPr>
            <w:r>
              <w:rPr>
                <w:rFonts w:ascii="Arial" w:cs="Arial" w:eastAsia="Arial" w:hAnsi="Arial"/>
                <w:color w:val="4A4A4A"/>
                <w:sz w:val="18"/>
                <w:szCs w:val="18"/>
              </w:rPr>
              <w:t xml:space="preserve">Works on Android and desktop browsers; limited on iOS Safari</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Student inactivity re-engagement</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Automatic email triggered if student has not logged in for X days (configurable)</w:t>
            </w:r>
          </w:p>
          <w:p>
            <w:pPr>
              <w:pStyle w:val="ListParagraph"/>
              <w:numPr>
                <w:ilvl w:val="0"/>
                <w:numId w:val="2"/>
              </w:numPr>
              <w:spacing w:after="20" w:before="20"/>
            </w:pPr>
            <w:r>
              <w:rPr>
                <w:rFonts w:ascii="Arial" w:cs="Arial" w:eastAsia="Arial" w:hAnsi="Arial"/>
                <w:color w:val="4A4A4A"/>
                <w:sz w:val="18"/>
                <w:szCs w:val="18"/>
              </w:rPr>
              <w:t xml:space="preserve">Email includes a direct link back to their last active course</w:t>
            </w:r>
          </w:p>
          <w:p>
            <w:pPr>
              <w:pStyle w:val="ListParagraph"/>
              <w:numPr>
                <w:ilvl w:val="0"/>
                <w:numId w:val="2"/>
              </w:numPr>
              <w:spacing w:after="20" w:before="20"/>
            </w:pPr>
            <w:r>
              <w:rPr>
                <w:rFonts w:ascii="Arial" w:cs="Arial" w:eastAsia="Arial" w:hAnsi="Arial"/>
                <w:color w:val="4A4A4A"/>
                <w:sz w:val="18"/>
                <w:szCs w:val="18"/>
              </w:rPr>
              <w:t xml:space="preserve">Admin can configure the inactivity threshold (default: 7 days)</w:t>
            </w:r>
          </w:p>
          <w:p>
            <w:pPr>
              <w:pStyle w:val="ListParagraph"/>
              <w:numPr>
                <w:ilvl w:val="0"/>
                <w:numId w:val="2"/>
              </w:numPr>
              <w:spacing w:after="20" w:before="20"/>
            </w:pPr>
            <w:r>
              <w:rPr>
                <w:rFonts w:ascii="Arial" w:cs="Arial" w:eastAsia="Arial" w:hAnsi="Arial"/>
                <w:color w:val="4A4A4A"/>
                <w:sz w:val="18"/>
                <w:szCs w:val="18"/>
              </w:rPr>
              <w:t xml:space="preserve">Admin can enable or disable the re-engagement trigger per course</w:t>
            </w:r>
          </w:p>
          <w:p>
            <w:pPr>
              <w:pStyle w:val="ListParagraph"/>
              <w:numPr>
                <w:ilvl w:val="0"/>
                <w:numId w:val="2"/>
              </w:numPr>
              <w:spacing w:after="20" w:before="20"/>
            </w:pPr>
            <w:r>
              <w:rPr>
                <w:rFonts w:ascii="Arial" w:cs="Arial" w:eastAsia="Arial" w:hAnsi="Arial"/>
                <w:color w:val="4A4A4A"/>
                <w:sz w:val="18"/>
                <w:szCs w:val="18"/>
              </w:rPr>
              <w:t xml:space="preserve">Re-engagement send log viewable in admin panel</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10–12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Bulk announcement targeting</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Send announcements to a specific student segment</w:t>
            </w:r>
          </w:p>
          <w:p>
            <w:pPr>
              <w:pStyle w:val="ListParagraph"/>
              <w:numPr>
                <w:ilvl w:val="0"/>
                <w:numId w:val="2"/>
              </w:numPr>
              <w:spacing w:after="20" w:before="20"/>
            </w:pPr>
            <w:r>
              <w:rPr>
                <w:rFonts w:ascii="Arial" w:cs="Arial" w:eastAsia="Arial" w:hAnsi="Arial"/>
                <w:color w:val="4A4A4A"/>
                <w:sz w:val="18"/>
                <w:szCs w:val="18"/>
              </w:rPr>
              <w:t xml:space="preserve">Segments: by course, by class level, or by enrollment date range</w:t>
            </w:r>
          </w:p>
          <w:p>
            <w:pPr>
              <w:pStyle w:val="ListParagraph"/>
              <w:numPr>
                <w:ilvl w:val="0"/>
                <w:numId w:val="2"/>
              </w:numPr>
              <w:spacing w:after="20" w:before="20"/>
            </w:pPr>
            <w:r>
              <w:rPr>
                <w:rFonts w:ascii="Arial" w:cs="Arial" w:eastAsia="Arial" w:hAnsi="Arial"/>
                <w:color w:val="4A4A4A"/>
                <w:sz w:val="18"/>
                <w:szCs w:val="18"/>
              </w:rPr>
              <w:t xml:space="preserve">Email + in-app delivery</w:t>
            </w:r>
          </w:p>
          <w:p>
            <w:pPr>
              <w:pStyle w:val="ListParagraph"/>
              <w:numPr>
                <w:ilvl w:val="0"/>
                <w:numId w:val="2"/>
              </w:numPr>
              <w:spacing w:after="20" w:before="20"/>
            </w:pPr>
            <w:r>
              <w:rPr>
                <w:rFonts w:ascii="Arial" w:cs="Arial" w:eastAsia="Arial" w:hAnsi="Arial"/>
                <w:color w:val="4A4A4A"/>
                <w:sz w:val="18"/>
                <w:szCs w:val="18"/>
              </w:rPr>
              <w:t xml:space="preserve">Preview recipient count before sending</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bl>
    <w:p>
      <w:pPr>
        <w:spacing w:after="100" w:before="120"/>
      </w:pPr>
    </w:p>
    <w:p>
      <w:pPr>
        <w:pStyle w:val="Heading2"/>
        <w:spacing w:after="80" w:before="240"/>
      </w:pPr>
      <w:r>
        <w:rPr>
          <w:rFonts w:ascii="Arial" w:cs="Arial" w:eastAsia="Arial" w:hAnsi="Arial"/>
          <w:b/>
          <w:bCs/>
          <w:color w:val="5B3FA6"/>
          <w:sz w:val="28"/>
          <w:szCs w:val="28"/>
        </w:rPr>
        <w:t xml:space="preserve">6.2  Pillar 2 — Infrastructure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Redis caching layer</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Cache leaderboard queries (expensive aggregations served instantly)</w:t>
            </w:r>
          </w:p>
          <w:p>
            <w:pPr>
              <w:pStyle w:val="ListParagraph"/>
              <w:numPr>
                <w:ilvl w:val="0"/>
                <w:numId w:val="2"/>
              </w:numPr>
              <w:spacing w:after="20" w:before="20"/>
            </w:pPr>
            <w:r>
              <w:rPr>
                <w:rFonts w:ascii="Arial" w:cs="Arial" w:eastAsia="Arial" w:hAnsi="Arial"/>
                <w:color w:val="4A4A4A"/>
                <w:sz w:val="18"/>
                <w:szCs w:val="18"/>
              </w:rPr>
              <w:t xml:space="preserve">Cache analytics dashboard data (refreshed on schedule)</w:t>
            </w:r>
          </w:p>
          <w:p>
            <w:pPr>
              <w:pStyle w:val="ListParagraph"/>
              <w:numPr>
                <w:ilvl w:val="0"/>
                <w:numId w:val="2"/>
              </w:numPr>
              <w:spacing w:after="20" w:before="20"/>
            </w:pPr>
            <w:r>
              <w:rPr>
                <w:rFonts w:ascii="Arial" w:cs="Arial" w:eastAsia="Arial" w:hAnsi="Arial"/>
                <w:color w:val="4A4A4A"/>
                <w:sz w:val="18"/>
                <w:szCs w:val="18"/>
              </w:rPr>
              <w:t xml:space="preserve">Cache user session data to reduce database reads</w:t>
            </w:r>
          </w:p>
          <w:p>
            <w:pPr>
              <w:pStyle w:val="ListParagraph"/>
              <w:numPr>
                <w:ilvl w:val="0"/>
                <w:numId w:val="2"/>
              </w:numPr>
              <w:spacing w:after="20" w:before="20"/>
            </w:pPr>
            <w:r>
              <w:rPr>
                <w:rFonts w:ascii="Arial" w:cs="Arial" w:eastAsia="Arial" w:hAnsi="Arial"/>
                <w:color w:val="4A4A4A"/>
                <w:sz w:val="18"/>
                <w:szCs w:val="18"/>
              </w:rPr>
              <w:t xml:space="preserve">Configurable TTL (time-to-live) per cache type</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Bull / BullMQ background job queue</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Email delivery moved off the main request thread</w:t>
            </w:r>
          </w:p>
          <w:p>
            <w:pPr>
              <w:pStyle w:val="ListParagraph"/>
              <w:numPr>
                <w:ilvl w:val="0"/>
                <w:numId w:val="2"/>
              </w:numPr>
              <w:spacing w:after="20" w:before="20"/>
            </w:pPr>
            <w:r>
              <w:rPr>
                <w:rFonts w:ascii="Arial" w:cs="Arial" w:eastAsia="Arial" w:hAnsi="Arial"/>
                <w:color w:val="4A4A4A"/>
                <w:sz w:val="18"/>
                <w:szCs w:val="18"/>
              </w:rPr>
              <w:t xml:space="preserve">Push notification dispatch queued and processed in background</w:t>
            </w:r>
          </w:p>
          <w:p>
            <w:pPr>
              <w:pStyle w:val="ListParagraph"/>
              <w:numPr>
                <w:ilvl w:val="0"/>
                <w:numId w:val="2"/>
              </w:numPr>
              <w:spacing w:after="20" w:before="20"/>
            </w:pPr>
            <w:r>
              <w:rPr>
                <w:rFonts w:ascii="Arial" w:cs="Arial" w:eastAsia="Arial" w:hAnsi="Arial"/>
                <w:color w:val="4A4A4A"/>
                <w:sz w:val="18"/>
                <w:szCs w:val="18"/>
              </w:rPr>
              <w:t xml:space="preserve">XP calculations and leaderboard updates run as background jobs</w:t>
            </w:r>
          </w:p>
          <w:p>
            <w:pPr>
              <w:pStyle w:val="ListParagraph"/>
              <w:numPr>
                <w:ilvl w:val="0"/>
                <w:numId w:val="2"/>
              </w:numPr>
              <w:spacing w:after="20" w:before="20"/>
            </w:pPr>
            <w:r>
              <w:rPr>
                <w:rFonts w:ascii="Arial" w:cs="Arial" w:eastAsia="Arial" w:hAnsi="Arial"/>
                <w:color w:val="4A4A4A"/>
                <w:sz w:val="18"/>
                <w:szCs w:val="18"/>
              </w:rPr>
              <w:t xml:space="preserve">Re-engagement email automation handled by scheduled jobs</w:t>
            </w:r>
          </w:p>
          <w:p>
            <w:pPr>
              <w:pStyle w:val="ListParagraph"/>
              <w:numPr>
                <w:ilvl w:val="0"/>
                <w:numId w:val="2"/>
              </w:numPr>
              <w:spacing w:after="20" w:before="20"/>
            </w:pPr>
            <w:r>
              <w:rPr>
                <w:rFonts w:ascii="Arial" w:cs="Arial" w:eastAsia="Arial" w:hAnsi="Arial"/>
                <w:color w:val="4A4A4A"/>
                <w:sz w:val="18"/>
                <w:szCs w:val="18"/>
              </w:rPr>
              <w:t xml:space="preserve">Job retry logic: failed jobs automatically retried with backoff</w:t>
            </w:r>
          </w:p>
          <w:p>
            <w:pPr>
              <w:pStyle w:val="ListParagraph"/>
              <w:numPr>
                <w:ilvl w:val="0"/>
                <w:numId w:val="2"/>
              </w:numPr>
              <w:spacing w:after="20" w:before="20"/>
            </w:pPr>
            <w:r>
              <w:rPr>
                <w:rFonts w:ascii="Arial" w:cs="Arial" w:eastAsia="Arial" w:hAnsi="Arial"/>
                <w:color w:val="4A4A4A"/>
                <w:sz w:val="18"/>
                <w:szCs w:val="18"/>
              </w:rPr>
              <w:t xml:space="preserve">Admin job monitoring dashboard (Bull Board)</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PgBouncer — database connection pooling</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Connection pooler in front of PostgreSQL to handle traffic spikes</w:t>
            </w:r>
          </w:p>
          <w:p>
            <w:pPr>
              <w:pStyle w:val="ListParagraph"/>
              <w:numPr>
                <w:ilvl w:val="0"/>
                <w:numId w:val="2"/>
              </w:numPr>
              <w:spacing w:after="20" w:before="20"/>
            </w:pPr>
            <w:r>
              <w:rPr>
                <w:rFonts w:ascii="Arial" w:cs="Arial" w:eastAsia="Arial" w:hAnsi="Arial"/>
                <w:color w:val="4A4A4A"/>
                <w:sz w:val="18"/>
                <w:szCs w:val="18"/>
              </w:rPr>
              <w:t xml:space="preserve">Prevents database connection exhaustion under high concurrency</w:t>
            </w:r>
          </w:p>
          <w:p>
            <w:pPr>
              <w:pStyle w:val="ListParagraph"/>
              <w:numPr>
                <w:ilvl w:val="0"/>
                <w:numId w:val="2"/>
              </w:numPr>
              <w:spacing w:after="20" w:before="20"/>
            </w:pPr>
            <w:r>
              <w:rPr>
                <w:rFonts w:ascii="Arial" w:cs="Arial" w:eastAsia="Arial" w:hAnsi="Arial"/>
                <w:color w:val="4A4A4A"/>
                <w:sz w:val="18"/>
                <w:szCs w:val="18"/>
              </w:rPr>
              <w:t xml:space="preserve">Configured in transaction pooling mode for API workloads</w:t>
            </w:r>
          </w:p>
          <w:p>
            <w:pPr>
              <w:pStyle w:val="ListParagraph"/>
              <w:numPr>
                <w:ilvl w:val="0"/>
                <w:numId w:val="2"/>
              </w:numPr>
              <w:spacing w:after="20" w:before="20"/>
            </w:pPr>
            <w:r>
              <w:rPr>
                <w:rFonts w:ascii="Arial" w:cs="Arial" w:eastAsia="Arial" w:hAnsi="Arial"/>
                <w:color w:val="4A4A4A"/>
                <w:sz w:val="18"/>
                <w:szCs w:val="18"/>
              </w:rPr>
              <w:t xml:space="preserve">Essential for 1,000+ concurrent users</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8–10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Horizontal scaling readiness</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API server audit: ensure fully stateless (no in-memory session state)</w:t>
            </w:r>
          </w:p>
          <w:p>
            <w:pPr>
              <w:pStyle w:val="ListParagraph"/>
              <w:numPr>
                <w:ilvl w:val="0"/>
                <w:numId w:val="2"/>
              </w:numPr>
              <w:spacing w:after="20" w:before="20"/>
            </w:pPr>
            <w:r>
              <w:rPr>
                <w:rFonts w:ascii="Arial" w:cs="Arial" w:eastAsia="Arial" w:hAnsi="Arial"/>
                <w:color w:val="4A4A4A"/>
                <w:sz w:val="18"/>
                <w:szCs w:val="18"/>
              </w:rPr>
              <w:t xml:space="preserve">Sessions and rate limit counters moved to Redis (not in-process)</w:t>
            </w:r>
          </w:p>
          <w:p>
            <w:pPr>
              <w:pStyle w:val="ListParagraph"/>
              <w:numPr>
                <w:ilvl w:val="0"/>
                <w:numId w:val="2"/>
              </w:numPr>
              <w:spacing w:after="20" w:before="20"/>
            </w:pPr>
            <w:r>
              <w:rPr>
                <w:rFonts w:ascii="Arial" w:cs="Arial" w:eastAsia="Arial" w:hAnsi="Arial"/>
                <w:color w:val="4A4A4A"/>
                <w:sz w:val="18"/>
                <w:szCs w:val="18"/>
              </w:rPr>
              <w:t xml:space="preserve">File uploads routed through cloud storage only (no local disk dependency)</w:t>
            </w:r>
          </w:p>
          <w:p>
            <w:pPr>
              <w:pStyle w:val="ListParagraph"/>
              <w:numPr>
                <w:ilvl w:val="0"/>
                <w:numId w:val="2"/>
              </w:numPr>
              <w:spacing w:after="20" w:before="20"/>
            </w:pPr>
            <w:r>
              <w:rPr>
                <w:rFonts w:ascii="Arial" w:cs="Arial" w:eastAsia="Arial" w:hAnsi="Arial"/>
                <w:color w:val="4A4A4A"/>
                <w:sz w:val="18"/>
                <w:szCs w:val="18"/>
              </w:rPr>
              <w:t xml:space="preserve">Architecture documented for future multi-instance deployment</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10–14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Monitoring, alerting &amp; uptime</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Sentry error monitoring: real-time error capture on frontend and backend</w:t>
            </w:r>
          </w:p>
          <w:p>
            <w:pPr>
              <w:pStyle w:val="ListParagraph"/>
              <w:numPr>
                <w:ilvl w:val="0"/>
                <w:numId w:val="2"/>
              </w:numPr>
              <w:spacing w:after="20" w:before="20"/>
            </w:pPr>
            <w:r>
              <w:rPr>
                <w:rFonts w:ascii="Arial" w:cs="Arial" w:eastAsia="Arial" w:hAnsi="Arial"/>
                <w:color w:val="4A4A4A"/>
                <w:sz w:val="18"/>
                <w:szCs w:val="18"/>
              </w:rPr>
              <w:t xml:space="preserve">Alert thresholds: notify admin by email if error rate spikes</w:t>
            </w:r>
          </w:p>
          <w:p>
            <w:pPr>
              <w:pStyle w:val="ListParagraph"/>
              <w:numPr>
                <w:ilvl w:val="0"/>
                <w:numId w:val="2"/>
              </w:numPr>
              <w:spacing w:after="20" w:before="20"/>
            </w:pPr>
            <w:r>
              <w:rPr>
                <w:rFonts w:ascii="Arial" w:cs="Arial" w:eastAsia="Arial" w:hAnsi="Arial"/>
                <w:color w:val="4A4A4A"/>
                <w:sz w:val="18"/>
                <w:szCs w:val="18"/>
              </w:rPr>
              <w:t xml:space="preserve">UptimeRobot or Better Uptime integration for uptime monitoring</w:t>
            </w:r>
          </w:p>
          <w:p>
            <w:pPr>
              <w:pStyle w:val="ListParagraph"/>
              <w:numPr>
                <w:ilvl w:val="0"/>
                <w:numId w:val="2"/>
              </w:numPr>
              <w:spacing w:after="20" w:before="20"/>
            </w:pPr>
            <w:r>
              <w:rPr>
                <w:rFonts w:ascii="Arial" w:cs="Arial" w:eastAsia="Arial" w:hAnsi="Arial"/>
                <w:color w:val="4A4A4A"/>
                <w:sz w:val="18"/>
                <w:szCs w:val="18"/>
              </w:rPr>
              <w:t xml:space="preserve">Public or private status page showing platform health</w:t>
            </w:r>
          </w:p>
          <w:p>
            <w:pPr>
              <w:pStyle w:val="ListParagraph"/>
              <w:numPr>
                <w:ilvl w:val="0"/>
                <w:numId w:val="2"/>
              </w:numPr>
              <w:spacing w:after="20" w:before="20"/>
            </w:pPr>
            <w:r>
              <w:rPr>
                <w:rFonts w:ascii="Arial" w:cs="Arial" w:eastAsia="Arial" w:hAnsi="Arial"/>
                <w:color w:val="4A4A4A"/>
                <w:sz w:val="18"/>
                <w:szCs w:val="18"/>
              </w:rPr>
              <w:t xml:space="preserve">Automated backup restore-test (weekly restore to staging to verify backup integrity)</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12–16 hrs</w:t>
            </w:r>
          </w:p>
        </w:tc>
      </w:tr>
    </w:tbl>
    <w:p>
      <w:pPr>
        <w:spacing w:after="100" w:before="120"/>
      </w:pPr>
    </w:p>
    <w:p>
      <w:pPr>
        <w:pStyle w:val="Heading2"/>
        <w:spacing w:after="80" w:before="240"/>
      </w:pPr>
      <w:r>
        <w:rPr>
          <w:rFonts w:ascii="Arial" w:cs="Arial" w:eastAsia="Arial" w:hAnsi="Arial"/>
          <w:b/>
          <w:bCs/>
          <w:color w:val="5B3FA6"/>
          <w:sz w:val="28"/>
          <w:szCs w:val="28"/>
        </w:rPr>
        <w:t xml:space="preserve">6.3  Pillar 3 — Advanced Content, Reporting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0"/>
        <w:gridCol w:w="1080"/>
      </w:tblGrid>
      <w:tr>
        <w:trPr>
          <w:tblHeader/>
        </w:trPr>
        <w:tc>
          <w:tcPr>
            <w:tcW w:type="dxa" w:w="468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Feature Group</w:t>
            </w:r>
          </w:p>
        </w:tc>
        <w:tc>
          <w:tcPr>
            <w:tcW w:type="dxa" w:w="360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What's Included</w:t>
            </w:r>
          </w:p>
        </w:tc>
        <w:tc>
          <w:tcPr>
            <w:tcW w:type="dxa" w:w="1080"/>
            <w:tcBorders>
              <w:top w:val="single" w:color="5B3FA6" w:sz="1"/>
              <w:left w:val="single" w:color="5B3FA6" w:sz="1"/>
              <w:bottom w:val="single" w:color="5B3FA6" w:sz="1"/>
              <w:right w:val="single" w:color="5B3FA6" w:sz="1"/>
            </w:tcBorders>
            <w:shd w:fill="5B3FA6" w:val="clear"/>
            <w:tcMar>
              <w:top w:type="dxa" w:w="100"/>
              <w:left w:type="dxa" w:w="140"/>
              <w:bottom w:type="dxa" w:w="100"/>
              <w:right w:type="dxa" w:w="140"/>
            </w:tcMar>
            <w:vAlign w:val="top"/>
          </w:tcPr>
          <w:p>
            <w:pPr>
              <w:spacing w:after="0" w:before="0"/>
              <w:jc w:val="center"/>
            </w:pPr>
            <w:r>
              <w:rPr>
                <w:rFonts w:ascii="Arial" w:cs="Arial" w:eastAsia="Arial" w:hAnsi="Arial"/>
                <w:b/>
                <w:bCs/>
                <w:i w:val="false"/>
                <w:iCs w:val="false"/>
                <w:color w:val="FFFFFF"/>
                <w:sz w:val="20"/>
                <w:szCs w:val="20"/>
              </w:rPr>
              <w:t xml:space="preserve">Est. Hours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Progressive Web App (PWA)</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Full PWA manifest with app name, icons, and MathPro theme color</w:t>
            </w:r>
          </w:p>
          <w:p>
            <w:pPr>
              <w:pStyle w:val="ListParagraph"/>
              <w:numPr>
                <w:ilvl w:val="0"/>
                <w:numId w:val="2"/>
              </w:numPr>
              <w:spacing w:after="20" w:before="20"/>
            </w:pPr>
            <w:r>
              <w:rPr>
                <w:rFonts w:ascii="Arial" w:cs="Arial" w:eastAsia="Arial" w:hAnsi="Arial"/>
                <w:color w:val="4A4A4A"/>
                <w:sz w:val="18"/>
                <w:szCs w:val="18"/>
              </w:rPr>
              <w:t xml:space="preserve">Service worker for offline shell (navigation works without connection)</w:t>
            </w:r>
          </w:p>
          <w:p>
            <w:pPr>
              <w:pStyle w:val="ListParagraph"/>
              <w:numPr>
                <w:ilvl w:val="0"/>
                <w:numId w:val="2"/>
              </w:numPr>
              <w:spacing w:after="20" w:before="20"/>
            </w:pPr>
            <w:r>
              <w:rPr>
                <w:rFonts w:ascii="Arial" w:cs="Arial" w:eastAsia="Arial" w:hAnsi="Arial"/>
                <w:color w:val="4A4A4A"/>
                <w:sz w:val="18"/>
                <w:szCs w:val="18"/>
              </w:rPr>
              <w:t xml:space="preserve">Installable on Android home screen and iOS Safari</w:t>
            </w:r>
          </w:p>
          <w:p>
            <w:pPr>
              <w:pStyle w:val="ListParagraph"/>
              <w:numPr>
                <w:ilvl w:val="0"/>
                <w:numId w:val="2"/>
              </w:numPr>
              <w:spacing w:after="20" w:before="20"/>
            </w:pPr>
            <w:r>
              <w:rPr>
                <w:rFonts w:ascii="Arial" w:cs="Arial" w:eastAsia="Arial" w:hAnsi="Arial"/>
                <w:color w:val="4A4A4A"/>
                <w:sz w:val="18"/>
                <w:szCs w:val="18"/>
              </w:rPr>
              <w:t xml:space="preserve">App opens full-screen with no browser chrome</w:t>
            </w:r>
          </w:p>
          <w:p>
            <w:pPr>
              <w:pStyle w:val="ListParagraph"/>
              <w:numPr>
                <w:ilvl w:val="0"/>
                <w:numId w:val="2"/>
              </w:numPr>
              <w:spacing w:after="20" w:before="20"/>
            </w:pPr>
            <w:r>
              <w:rPr>
                <w:rFonts w:ascii="Arial" w:cs="Arial" w:eastAsia="Arial" w:hAnsi="Arial"/>
                <w:color w:val="4A4A4A"/>
                <w:sz w:val="18"/>
                <w:szCs w:val="18"/>
              </w:rPr>
              <w:t xml:space="preserve">Pairs with push notifications for a near-native experience</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14–18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Bangla / English language toggle</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next-intl i18n framework integration</w:t>
            </w:r>
          </w:p>
          <w:p>
            <w:pPr>
              <w:pStyle w:val="ListParagraph"/>
              <w:numPr>
                <w:ilvl w:val="0"/>
                <w:numId w:val="2"/>
              </w:numPr>
              <w:spacing w:after="20" w:before="20"/>
            </w:pPr>
            <w:r>
              <w:rPr>
                <w:rFonts w:ascii="Arial" w:cs="Arial" w:eastAsia="Arial" w:hAnsi="Arial"/>
                <w:color w:val="4A4A4A"/>
                <w:sz w:val="18"/>
                <w:szCs w:val="18"/>
              </w:rPr>
              <w:t xml:space="preserve">Language switcher in the navbar (BD flag / EN toggle)</w:t>
            </w:r>
          </w:p>
          <w:p>
            <w:pPr>
              <w:pStyle w:val="ListParagraph"/>
              <w:numPr>
                <w:ilvl w:val="0"/>
                <w:numId w:val="2"/>
              </w:numPr>
              <w:spacing w:after="20" w:before="20"/>
            </w:pPr>
            <w:r>
              <w:rPr>
                <w:rFonts w:ascii="Arial" w:cs="Arial" w:eastAsia="Arial" w:hAnsi="Arial"/>
                <w:color w:val="4A4A4A"/>
                <w:sz w:val="18"/>
                <w:szCs w:val="18"/>
              </w:rPr>
              <w:t xml:space="preserve">All UI strings (labels, buttons, error messages) translateable</w:t>
            </w:r>
          </w:p>
          <w:p>
            <w:pPr>
              <w:pStyle w:val="ListParagraph"/>
              <w:numPr>
                <w:ilvl w:val="0"/>
                <w:numId w:val="2"/>
              </w:numPr>
              <w:spacing w:after="20" w:before="20"/>
            </w:pPr>
            <w:r>
              <w:rPr>
                <w:rFonts w:ascii="Arial" w:cs="Arial" w:eastAsia="Arial" w:hAnsi="Arial"/>
                <w:color w:val="4A4A4A"/>
                <w:sz w:val="18"/>
                <w:szCs w:val="18"/>
              </w:rPr>
              <w:t xml:space="preserve">Client provides all Bangla translation strings (dev covers the framework only)</w:t>
            </w:r>
          </w:p>
          <w:p>
            <w:pPr>
              <w:pStyle w:val="ListParagraph"/>
              <w:numPr>
                <w:ilvl w:val="0"/>
                <w:numId w:val="2"/>
              </w:numPr>
              <w:spacing w:after="20" w:before="20"/>
            </w:pPr>
            <w:r>
              <w:rPr>
                <w:rFonts w:ascii="Arial" w:cs="Arial" w:eastAsia="Arial" w:hAnsi="Arial"/>
                <w:color w:val="4A4A4A"/>
                <w:sz w:val="18"/>
                <w:szCs w:val="18"/>
              </w:rPr>
              <w:t xml:space="preserve">Language preference saved per user profile</w:t>
            </w:r>
          </w:p>
          <w:p>
            <w:pPr>
              <w:pStyle w:val="ListParagraph"/>
              <w:numPr>
                <w:ilvl w:val="0"/>
                <w:numId w:val="2"/>
              </w:numPr>
              <w:spacing w:after="20" w:before="20"/>
            </w:pPr>
            <w:r>
              <w:rPr>
                <w:rFonts w:ascii="Arial" w:cs="Arial" w:eastAsia="Arial" w:hAnsi="Arial"/>
                <w:color w:val="4A4A4A"/>
                <w:sz w:val="18"/>
                <w:szCs w:val="18"/>
              </w:rPr>
              <w:t xml:space="preserve">Bangla Unicode font loaded via next/font</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18–24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Video watch progress tracking</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Track exactly how far each student has watched each video</w:t>
            </w:r>
          </w:p>
          <w:p>
            <w:pPr>
              <w:pStyle w:val="ListParagraph"/>
              <w:numPr>
                <w:ilvl w:val="0"/>
                <w:numId w:val="2"/>
              </w:numPr>
              <w:spacing w:after="20" w:before="20"/>
            </w:pPr>
            <w:r>
              <w:rPr>
                <w:rFonts w:ascii="Arial" w:cs="Arial" w:eastAsia="Arial" w:hAnsi="Arial"/>
                <w:color w:val="4A4A4A"/>
                <w:sz w:val="18"/>
                <w:szCs w:val="18"/>
              </w:rPr>
              <w:t xml:space="preserve">Progress bar on the video player reflects saved watch position</w:t>
            </w:r>
          </w:p>
          <w:p>
            <w:pPr>
              <w:pStyle w:val="ListParagraph"/>
              <w:numPr>
                <w:ilvl w:val="0"/>
                <w:numId w:val="2"/>
              </w:numPr>
              <w:spacing w:after="20" w:before="20"/>
            </w:pPr>
            <w:r>
              <w:rPr>
                <w:rFonts w:ascii="Arial" w:cs="Arial" w:eastAsia="Arial" w:hAnsi="Arial"/>
                <w:color w:val="4A4A4A"/>
                <w:sz w:val="18"/>
                <w:szCs w:val="18"/>
              </w:rPr>
              <w:t xml:space="preserve">Student can resume from where they left off on any device</w:t>
            </w:r>
          </w:p>
          <w:p>
            <w:pPr>
              <w:pStyle w:val="ListParagraph"/>
              <w:numPr>
                <w:ilvl w:val="0"/>
                <w:numId w:val="2"/>
              </w:numPr>
              <w:spacing w:after="20" w:before="20"/>
            </w:pPr>
            <w:r>
              <w:rPr>
                <w:rFonts w:ascii="Arial" w:cs="Arial" w:eastAsia="Arial" w:hAnsi="Arial"/>
                <w:color w:val="4A4A4A"/>
                <w:sz w:val="18"/>
                <w:szCs w:val="18"/>
              </w:rPr>
              <w:t xml:space="preserve">Watch percentage stored per chapter per student</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Adaptive content locking</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Admin sets a minimum watch percentage required to unlock the next chapter</w:t>
            </w:r>
          </w:p>
          <w:p>
            <w:pPr>
              <w:pStyle w:val="ListParagraph"/>
              <w:numPr>
                <w:ilvl w:val="0"/>
                <w:numId w:val="2"/>
              </w:numPr>
              <w:spacing w:after="20" w:before="20"/>
            </w:pPr>
            <w:r>
              <w:rPr>
                <w:rFonts w:ascii="Arial" w:cs="Arial" w:eastAsia="Arial" w:hAnsi="Arial"/>
                <w:color w:val="4A4A4A"/>
                <w:sz w:val="18"/>
                <w:szCs w:val="18"/>
              </w:rPr>
              <w:t xml:space="preserve">Student cannot proceed until the threshold is met (e.g. 80% watched)</w:t>
            </w:r>
          </w:p>
          <w:p>
            <w:pPr>
              <w:pStyle w:val="ListParagraph"/>
              <w:numPr>
                <w:ilvl w:val="0"/>
                <w:numId w:val="2"/>
              </w:numPr>
              <w:spacing w:after="20" w:before="20"/>
            </w:pPr>
            <w:r>
              <w:rPr>
                <w:rFonts w:ascii="Arial" w:cs="Arial" w:eastAsia="Arial" w:hAnsi="Arial"/>
                <w:color w:val="4A4A4A"/>
                <w:sz w:val="18"/>
                <w:szCs w:val="18"/>
              </w:rPr>
              <w:t xml:space="preserve">Configurable per module or per chapter</w:t>
            </w:r>
          </w:p>
          <w:p>
            <w:pPr>
              <w:pStyle w:val="ListParagraph"/>
              <w:numPr>
                <w:ilvl w:val="0"/>
                <w:numId w:val="2"/>
              </w:numPr>
              <w:spacing w:after="20" w:before="20"/>
            </w:pPr>
            <w:r>
              <w:rPr>
                <w:rFonts w:ascii="Arial" w:cs="Arial" w:eastAsia="Arial" w:hAnsi="Arial"/>
                <w:color w:val="4A4A4A"/>
                <w:sz w:val="18"/>
                <w:szCs w:val="18"/>
              </w:rPr>
              <w:t xml:space="preserve">Student sees a clear message explaining why the next chapter is locked</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12–16 hrs</w:t>
            </w:r>
          </w:p>
        </w:tc>
      </w:tr>
      <w:tr>
        <w:tc>
          <w:tcPr>
            <w:tcW w:type="dxa" w:w="46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Advanced reporting</w:t>
            </w:r>
          </w:p>
        </w:tc>
        <w:tc>
          <w:tcPr>
            <w:tcW w:type="dxa" w:w="3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Sales report: filter by date range, course, and payment method</w:t>
            </w:r>
          </w:p>
          <w:p>
            <w:pPr>
              <w:pStyle w:val="ListParagraph"/>
              <w:numPr>
                <w:ilvl w:val="0"/>
                <w:numId w:val="2"/>
              </w:numPr>
              <w:spacing w:after="20" w:before="20"/>
            </w:pPr>
            <w:r>
              <w:rPr>
                <w:rFonts w:ascii="Arial" w:cs="Arial" w:eastAsia="Arial" w:hAnsi="Arial"/>
                <w:color w:val="4A4A4A"/>
                <w:sz w:val="18"/>
                <w:szCs w:val="18"/>
              </w:rPr>
              <w:t xml:space="preserve">Student performance report: average quiz scores, assignment completion rates</w:t>
            </w:r>
          </w:p>
          <w:p>
            <w:pPr>
              <w:pStyle w:val="ListParagraph"/>
              <w:numPr>
                <w:ilvl w:val="0"/>
                <w:numId w:val="2"/>
              </w:numPr>
              <w:spacing w:after="20" w:before="20"/>
            </w:pPr>
            <w:r>
              <w:rPr>
                <w:rFonts w:ascii="Arial" w:cs="Arial" w:eastAsia="Arial" w:hAnsi="Arial"/>
                <w:color w:val="4A4A4A"/>
                <w:sz w:val="18"/>
                <w:szCs w:val="18"/>
              </w:rPr>
              <w:t xml:space="preserve">Cohort analysis: group students by enrollment date, track progress over time</w:t>
            </w:r>
          </w:p>
          <w:p>
            <w:pPr>
              <w:pStyle w:val="ListParagraph"/>
              <w:numPr>
                <w:ilvl w:val="0"/>
                <w:numId w:val="2"/>
              </w:numPr>
              <w:spacing w:after="20" w:before="20"/>
            </w:pPr>
            <w:r>
              <w:rPr>
                <w:rFonts w:ascii="Arial" w:cs="Arial" w:eastAsia="Arial" w:hAnsi="Arial"/>
                <w:color w:val="4A4A4A"/>
                <w:sz w:val="18"/>
                <w:szCs w:val="18"/>
              </w:rPr>
              <w:t xml:space="preserve">Inactive student report: students with no activity beyond a configurable threshold</w:t>
            </w:r>
          </w:p>
          <w:p>
            <w:pPr>
              <w:pStyle w:val="ListParagraph"/>
              <w:numPr>
                <w:ilvl w:val="0"/>
                <w:numId w:val="2"/>
              </w:numPr>
              <w:spacing w:after="20" w:before="20"/>
            </w:pPr>
            <w:r>
              <w:rPr>
                <w:rFonts w:ascii="Arial" w:cs="Arial" w:eastAsia="Arial" w:hAnsi="Arial"/>
                <w:color w:val="4A4A4A"/>
                <w:sz w:val="18"/>
                <w:szCs w:val="18"/>
              </w:rPr>
              <w:t xml:space="preserve">All reports exportable to CSV, Excel, and PDF</w:t>
            </w:r>
          </w:p>
        </w:tc>
        <w:tc>
          <w:tcPr>
            <w:tcW w:type="dxa" w:w="108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20–26 hrs</w:t>
            </w:r>
          </w:p>
        </w:tc>
      </w:tr>
      <w:tr>
        <w:tc>
          <w:tcPr>
            <w:tcW w:type="dxa" w:w="46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Webhook system + API access</w:t>
            </w:r>
          </w:p>
        </w:tc>
        <w:tc>
          <w:tcPr>
            <w:tcW w:type="dxa" w:w="3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pStyle w:val="ListParagraph"/>
              <w:numPr>
                <w:ilvl w:val="0"/>
                <w:numId w:val="2"/>
              </w:numPr>
              <w:spacing w:after="20" w:before="20"/>
            </w:pPr>
            <w:r>
              <w:rPr>
                <w:rFonts w:ascii="Arial" w:cs="Arial" w:eastAsia="Arial" w:hAnsi="Arial"/>
                <w:color w:val="4A4A4A"/>
                <w:sz w:val="18"/>
                <w:szCs w:val="18"/>
              </w:rPr>
              <w:t xml:space="preserve">Outgoing webhook on key events: new enrollment, payment confirmed, course completed</w:t>
            </w:r>
          </w:p>
          <w:p>
            <w:pPr>
              <w:pStyle w:val="ListParagraph"/>
              <w:numPr>
                <w:ilvl w:val="0"/>
                <w:numId w:val="2"/>
              </w:numPr>
              <w:spacing w:after="20" w:before="20"/>
            </w:pPr>
            <w:r>
              <w:rPr>
                <w:rFonts w:ascii="Arial" w:cs="Arial" w:eastAsia="Arial" w:hAnsi="Arial"/>
                <w:color w:val="4A4A4A"/>
                <w:sz w:val="18"/>
                <w:szCs w:val="18"/>
              </w:rPr>
              <w:t xml:space="preserve">Admin can configure webhook endpoint URL and secret key</w:t>
            </w:r>
          </w:p>
          <w:p>
            <w:pPr>
              <w:pStyle w:val="ListParagraph"/>
              <w:numPr>
                <w:ilvl w:val="0"/>
                <w:numId w:val="2"/>
              </w:numPr>
              <w:spacing w:after="20" w:before="20"/>
            </w:pPr>
            <w:r>
              <w:rPr>
                <w:rFonts w:ascii="Arial" w:cs="Arial" w:eastAsia="Arial" w:hAnsi="Arial"/>
                <w:color w:val="4A4A4A"/>
                <w:sz w:val="18"/>
                <w:szCs w:val="18"/>
              </w:rPr>
              <w:t xml:space="preserve">Webhook delivery log with retry on failure</w:t>
            </w:r>
          </w:p>
          <w:p>
            <w:pPr>
              <w:pStyle w:val="ListParagraph"/>
              <w:numPr>
                <w:ilvl w:val="0"/>
                <w:numId w:val="2"/>
              </w:numPr>
              <w:spacing w:after="20" w:before="20"/>
            </w:pPr>
            <w:r>
              <w:rPr>
                <w:rFonts w:ascii="Arial" w:cs="Arial" w:eastAsia="Arial" w:hAnsi="Arial"/>
                <w:color w:val="4A4A4A"/>
                <w:sz w:val="18"/>
                <w:szCs w:val="18"/>
              </w:rPr>
              <w:t xml:space="preserve">Read-only API key for MathPro to query their own student and revenue data</w:t>
            </w:r>
          </w:p>
          <w:p>
            <w:pPr>
              <w:pStyle w:val="ListParagraph"/>
              <w:numPr>
                <w:ilvl w:val="0"/>
                <w:numId w:val="2"/>
              </w:numPr>
              <w:spacing w:after="20" w:before="20"/>
            </w:pPr>
            <w:r>
              <w:rPr>
                <w:rFonts w:ascii="Arial" w:cs="Arial" w:eastAsia="Arial" w:hAnsi="Arial"/>
                <w:color w:val="4A4A4A"/>
                <w:sz w:val="18"/>
                <w:szCs w:val="18"/>
              </w:rPr>
              <w:t xml:space="preserve">API key generated and managed in the Super Admin panel</w:t>
            </w:r>
          </w:p>
          <w:p>
            <w:pPr>
              <w:pStyle w:val="ListParagraph"/>
              <w:numPr>
                <w:ilvl w:val="0"/>
                <w:numId w:val="2"/>
              </w:numPr>
              <w:spacing w:after="20" w:before="20"/>
            </w:pPr>
            <w:r>
              <w:rPr>
                <w:rFonts w:ascii="Arial" w:cs="Arial" w:eastAsia="Arial" w:hAnsi="Arial"/>
                <w:color w:val="4A4A4A"/>
                <w:sz w:val="18"/>
                <w:szCs w:val="18"/>
              </w:rPr>
              <w:t xml:space="preserve">API documentation provided (Postman collection or OpenAPI spec)</w:t>
            </w:r>
          </w:p>
        </w:tc>
        <w:tc>
          <w:tcPr>
            <w:tcW w:type="dxa" w:w="108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66666"/>
                <w:sz w:val="18"/>
                <w:szCs w:val="18"/>
              </w:rPr>
              <w:t xml:space="preserve">16–20 hrs</w:t>
            </w:r>
          </w:p>
        </w:tc>
      </w:tr>
    </w:tbl>
    <w:p>
      <w:pPr>
        <w:spacing w:after="100" w:before="120"/>
      </w:pPr>
    </w:p>
    <w:p>
      <w:pPr>
        <w:pStyle w:val="Heading2"/>
        <w:spacing w:after="80" w:before="240"/>
      </w:pPr>
      <w:r>
        <w:rPr>
          <w:rFonts w:ascii="Arial" w:cs="Arial" w:eastAsia="Arial" w:hAnsi="Arial"/>
          <w:b/>
          <w:bCs/>
          <w:color w:val="5B3FA6"/>
          <w:sz w:val="28"/>
          <w:szCs w:val="28"/>
        </w:rPr>
        <w:t xml:space="preserve">6.4  What Advanced is really about</w:t>
      </w:r>
    </w:p>
    <w:p>
      <w:pPr>
        <w:spacing w:after="100" w:before="0"/>
        <w:jc w:val="left"/>
      </w:pPr>
      <w:r>
        <w:rPr>
          <w:rFonts w:ascii="Arial" w:cs="Arial" w:eastAsia="Arial" w:hAnsi="Arial"/>
          <w:b w:val="false"/>
          <w:bCs w:val="false"/>
          <w:i w:val="false"/>
          <w:iCs w:val="false"/>
          <w:color w:val="1A1A1A"/>
          <w:sz w:val="21"/>
          <w:szCs w:val="21"/>
        </w:rPr>
        <w:t xml:space="preserve">Advanced is not about adding more features for the sake of it. It is about three things:</w:t>
      </w:r>
    </w:p>
    <w:p>
      <w:pPr>
        <w:pStyle w:val="ListParagraph"/>
        <w:numPr>
          <w:ilvl w:val="0"/>
          <w:numId w:val="2"/>
        </w:numPr>
        <w:spacing w:after="40" w:before="40"/>
      </w:pPr>
      <w:r>
        <w:rPr>
          <w:rFonts w:ascii="Arial" w:cs="Arial" w:eastAsia="Arial" w:hAnsi="Arial"/>
          <w:b w:val="false"/>
          <w:bCs w:val="false"/>
          <w:color w:val="1A1A1A"/>
          <w:sz w:val="21"/>
          <w:szCs w:val="21"/>
        </w:rPr>
        <w:t xml:space="preserve">Scale — when MathPro grows from hundreds of students to thousands, the infrastructure layer (Redis, BullMQ, PgBouncer, CDN, horizontal scaling) ensures the platform does not slow down or break under load</w:t>
      </w:r>
    </w:p>
    <w:p>
      <w:pPr>
        <w:pStyle w:val="ListParagraph"/>
        <w:numPr>
          <w:ilvl w:val="0"/>
          <w:numId w:val="2"/>
        </w:numPr>
        <w:spacing w:after="40" w:before="40"/>
      </w:pPr>
      <w:r>
        <w:rPr>
          <w:rFonts w:ascii="Arial" w:cs="Arial" w:eastAsia="Arial" w:hAnsi="Arial"/>
          <w:b w:val="false"/>
          <w:bCs w:val="false"/>
          <w:color w:val="1A1A1A"/>
          <w:sz w:val="21"/>
          <w:szCs w:val="21"/>
        </w:rPr>
        <w:t xml:space="preserve">Retention — gamification (XP, leaderboards, badges), push notifications, and re-engagement automation are proven tools for keeping Class 8–12 students active and coming back</w:t>
      </w:r>
    </w:p>
    <w:p>
      <w:pPr>
        <w:pStyle w:val="ListParagraph"/>
        <w:numPr>
          <w:ilvl w:val="0"/>
          <w:numId w:val="2"/>
        </w:numPr>
        <w:spacing w:after="40" w:before="40"/>
      </w:pPr>
      <w:r>
        <w:rPr>
          <w:rFonts w:ascii="Arial" w:cs="Arial" w:eastAsia="Arial" w:hAnsi="Arial"/>
          <w:b w:val="false"/>
          <w:bCs w:val="false"/>
          <w:color w:val="1A1A1A"/>
          <w:sz w:val="21"/>
          <w:szCs w:val="21"/>
        </w:rPr>
        <w:t xml:space="preserve">Integration — the webhook system and API key open the door for MathPro to connect their platform to external tools, analytics systems, or future products without a full rebuild</w:t>
      </w:r>
    </w:p>
    <w:p>
      <w:pPr>
        <w:spacing w:after="100" w:before="80"/>
      </w:pPr>
    </w:p>
    <w:p>
      <w:pPr>
        <w:spacing w:after="0" w:before="0"/>
        <w:jc w:val="left"/>
      </w:pPr>
      <w:r>
        <w:rPr>
          <w:rFonts w:ascii="Arial" w:cs="Arial" w:eastAsia="Arial" w:hAnsi="Arial"/>
          <w:b w:val="false"/>
          <w:bCs w:val="false"/>
          <w:i/>
          <w:iCs/>
          <w:color w:val="666666"/>
          <w:sz w:val="20"/>
          <w:szCs w:val="20"/>
        </w:rPr>
        <w:t xml:space="preserve">Advanced is best approached as a Phase 2 engagement — after Standard is live, generating revenue, and MathPro has a clear picture of where they need to scale. This makes Advanced a natural conversation in 6–12 months.</w:t>
      </w:r>
    </w:p>
    <w:p>
      <w:pPr>
        <w:spacing w:after="100" w:before="80"/>
      </w:pPr>
    </w:p>
    <w:p>
      <w:pPr>
        <w:pStyle w:val="Heading2"/>
        <w:spacing w:after="80" w:before="240"/>
      </w:pPr>
      <w:r>
        <w:rPr>
          <w:rFonts w:ascii="Arial" w:cs="Arial" w:eastAsia="Arial" w:hAnsi="Arial"/>
          <w:b/>
          <w:bCs/>
          <w:color w:val="5B3FA6"/>
          <w:sz w:val="28"/>
          <w:szCs w:val="28"/>
        </w:rPr>
        <w:t xml:space="preserve">6.5  Advanced — notes &amp; assumptions</w:t>
      </w:r>
    </w:p>
    <w:p>
      <w:pPr>
        <w:pStyle w:val="ListParagraph"/>
        <w:numPr>
          <w:ilvl w:val="0"/>
          <w:numId w:val="2"/>
        </w:numPr>
        <w:spacing w:after="40" w:before="40"/>
      </w:pPr>
      <w:r>
        <w:rPr>
          <w:rFonts w:ascii="Arial" w:cs="Arial" w:eastAsia="Arial" w:hAnsi="Arial"/>
          <w:b w:val="false"/>
          <w:bCs w:val="false"/>
          <w:color w:val="1A1A1A"/>
          <w:sz w:val="21"/>
          <w:szCs w:val="21"/>
        </w:rPr>
        <w:t xml:space="preserve">Redis and BullMQ require a separate process alongside the API server — adds approximately BDT 700–1,400/month in hosting</w:t>
      </w:r>
    </w:p>
    <w:p>
      <w:pPr>
        <w:pStyle w:val="ListParagraph"/>
        <w:numPr>
          <w:ilvl w:val="0"/>
          <w:numId w:val="2"/>
        </w:numPr>
        <w:spacing w:after="40" w:before="40"/>
      </w:pPr>
      <w:r>
        <w:rPr>
          <w:rFonts w:ascii="Arial" w:cs="Arial" w:eastAsia="Arial" w:hAnsi="Arial"/>
          <w:b w:val="false"/>
          <w:bCs w:val="false"/>
          <w:color w:val="1A1A1A"/>
          <w:sz w:val="21"/>
          <w:szCs w:val="21"/>
        </w:rPr>
        <w:t xml:space="preserve">PgBouncer sits in front of PostgreSQL — minimal hosting cost, significant resilience benefit at scale</w:t>
      </w:r>
    </w:p>
    <w:p>
      <w:pPr>
        <w:pStyle w:val="ListParagraph"/>
        <w:numPr>
          <w:ilvl w:val="0"/>
          <w:numId w:val="2"/>
        </w:numPr>
        <w:spacing w:after="40" w:before="40"/>
      </w:pPr>
      <w:r>
        <w:rPr>
          <w:rFonts w:ascii="Arial" w:cs="Arial" w:eastAsia="Arial" w:hAnsi="Arial"/>
          <w:b w:val="false"/>
          <w:bCs w:val="false"/>
          <w:color w:val="1A1A1A"/>
          <w:sz w:val="21"/>
          <w:szCs w:val="21"/>
        </w:rPr>
        <w:t xml:space="preserve">Bangla translation strings must be provided by MathPro — dev effort covers the i18n framework only</w:t>
      </w:r>
    </w:p>
    <w:p>
      <w:pPr>
        <w:pStyle w:val="ListParagraph"/>
        <w:numPr>
          <w:ilvl w:val="0"/>
          <w:numId w:val="2"/>
        </w:numPr>
        <w:spacing w:after="40" w:before="40"/>
      </w:pPr>
      <w:r>
        <w:rPr>
          <w:rFonts w:ascii="Arial" w:cs="Arial" w:eastAsia="Arial" w:hAnsi="Arial"/>
          <w:b w:val="false"/>
          <w:bCs w:val="false"/>
          <w:color w:val="1A1A1A"/>
          <w:sz w:val="21"/>
          <w:szCs w:val="21"/>
        </w:rPr>
        <w:t xml:space="preserve">PWA push notifications work fully on Android and desktop Chrome; iOS Safari has limitations (no background push on older iOS versions)</w:t>
      </w:r>
    </w:p>
    <w:p>
      <w:pPr>
        <w:pStyle w:val="ListParagraph"/>
        <w:numPr>
          <w:ilvl w:val="0"/>
          <w:numId w:val="2"/>
        </w:numPr>
        <w:spacing w:after="40" w:before="40"/>
      </w:pPr>
      <w:r>
        <w:rPr>
          <w:rFonts w:ascii="Arial" w:cs="Arial" w:eastAsia="Arial" w:hAnsi="Arial"/>
          <w:b w:val="false"/>
          <w:bCs w:val="false"/>
          <w:color w:val="1A1A1A"/>
          <w:sz w:val="21"/>
          <w:szCs w:val="21"/>
        </w:rPr>
        <w:t xml:space="preserve">Webhook delivery is best-effort with retry; guaranteed delivery requires a message queue (available as a future addition)</w:t>
      </w:r>
    </w:p>
    <w:p>
      <w:pPr>
        <w:pStyle w:val="ListParagraph"/>
        <w:numPr>
          <w:ilvl w:val="0"/>
          <w:numId w:val="2"/>
        </w:numPr>
        <w:spacing w:after="40" w:before="40"/>
      </w:pPr>
      <w:r>
        <w:rPr>
          <w:rFonts w:ascii="Arial" w:cs="Arial" w:eastAsia="Arial" w:hAnsi="Arial"/>
          <w:b w:val="false"/>
          <w:bCs w:val="false"/>
          <w:color w:val="1A1A1A"/>
          <w:sz w:val="21"/>
          <w:szCs w:val="21"/>
        </w:rPr>
        <w:t xml:space="preserve">Video watch progress tracking uses YouTube/Drive embed events — does not require self-hosted video</w:t>
      </w:r>
    </w:p>
    <w:p>
      <w:r>
        <w:br w:type="page"/>
      </w:r>
    </w:p>
    <w:p>
      <w:pPr>
        <w:pStyle w:val="Heading1"/>
        <w:pBdr>
          <w:bottom w:val="single" w:color="2E86C1" w:sz="8" w:space="4"/>
        </w:pBdr>
        <w:spacing w:after="120" w:before="300"/>
      </w:pPr>
      <w:r>
        <w:rPr>
          <w:rFonts w:ascii="Arial" w:cs="Arial" w:eastAsia="Arial" w:hAnsi="Arial"/>
          <w:b/>
          <w:bCs/>
          <w:color w:val="1B4F8A"/>
          <w:sz w:val="36"/>
          <w:szCs w:val="36"/>
        </w:rPr>
        <w:t xml:space="preserve">7. Pricing Summary</w:t>
      </w:r>
    </w:p>
    <w:p>
      <w:pPr>
        <w:spacing w:after="160" w:before="0"/>
        <w:jc w:val="left"/>
      </w:pPr>
      <w:r>
        <w:rPr>
          <w:rFonts w:ascii="Arial" w:cs="Arial" w:eastAsia="Arial" w:hAnsi="Arial"/>
          <w:b w:val="false"/>
          <w:bCs w:val="false"/>
          <w:i/>
          <w:iCs/>
          <w:color w:val="666666"/>
          <w:sz w:val="20"/>
          <w:szCs w:val="20"/>
        </w:rPr>
        <w:t xml:space="preserve">All prices are in Bangladeshi Taka (BDT). Time estimates include design, development, testing, and deployment. Hosting, domain, and third-party service costs are not included in any tier.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700"/>
        <w:gridCol w:w="1700"/>
        <w:gridCol w:w="1746"/>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Tier</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Investment</w:t>
            </w:r>
          </w:p>
        </w:tc>
        <w:tc>
          <w:tcPr>
            <w:tcW w:type="dxa" w:w="17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Dev Hours</w:t>
            </w:r>
          </w:p>
        </w:tc>
        <w:tc>
          <w:tcPr>
            <w:tcW w:type="dxa" w:w="17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Timeline</w:t>
            </w:r>
          </w:p>
        </w:tc>
        <w:tc>
          <w:tcPr>
            <w:tcW w:type="dxa" w:w="1746"/>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Includes</w:t>
            </w:r>
          </w:p>
        </w:tc>
      </w:tr>
      <w:tr>
        <w:tc>
          <w:tcPr>
            <w:tcW w:type="dxa" w:w="1800"/>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A7A55"/>
                <w:sz w:val="20"/>
                <w:szCs w:val="20"/>
              </w:rPr>
              <w:t xml:space="preserve">Starter</w:t>
            </w:r>
          </w:p>
        </w:tc>
        <w:tc>
          <w:tcPr>
            <w:tcW w:type="dxa" w:w="2800"/>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A1A1A"/>
                <w:sz w:val="20"/>
                <w:szCs w:val="20"/>
              </w:rPr>
              <w:t xml:space="preserve">BDT 6,60,000 – 8,25,000</w:t>
            </w:r>
          </w:p>
        </w:tc>
        <w:tc>
          <w:tcPr>
            <w:tcW w:type="dxa" w:w="1700"/>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310–350 hrs</w:t>
            </w:r>
          </w:p>
        </w:tc>
        <w:tc>
          <w:tcPr>
            <w:tcW w:type="dxa" w:w="1700"/>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10–12 wks</w:t>
            </w:r>
          </w:p>
        </w:tc>
        <w:tc>
          <w:tcPr>
            <w:tcW w:type="dxa" w:w="1746"/>
            <w:tcBorders>
              <w:top w:val="single" w:color="D5DCE4" w:sz="1"/>
              <w:left w:val="single" w:color="D5DCE4" w:sz="1"/>
              <w:bottom w:val="single" w:color="D5DCE4" w:sz="1"/>
              <w:right w:val="single" w:color="D5DCE4" w:sz="1"/>
            </w:tcBorders>
            <w:shd w:fill="F0FAF5"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MVP</w:t>
            </w:r>
          </w:p>
        </w:tc>
      </w:tr>
      <w:tr>
        <w:tc>
          <w:tcPr>
            <w:tcW w:type="dxa" w:w="1800"/>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20"/>
                <w:szCs w:val="20"/>
              </w:rPr>
              <w:t xml:space="preserve">Standard</w:t>
            </w:r>
          </w:p>
        </w:tc>
        <w:tc>
          <w:tcPr>
            <w:tcW w:type="dxa" w:w="2800"/>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A1A1A"/>
                <w:sz w:val="20"/>
                <w:szCs w:val="20"/>
              </w:rPr>
              <w:t xml:space="preserve">BDT 11,55,000 – 14,85,000</w:t>
            </w:r>
          </w:p>
        </w:tc>
        <w:tc>
          <w:tcPr>
            <w:tcW w:type="dxa" w:w="1700"/>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490–550 hrs</w:t>
            </w:r>
          </w:p>
        </w:tc>
        <w:tc>
          <w:tcPr>
            <w:tcW w:type="dxa" w:w="1700"/>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16–19 wks</w:t>
            </w:r>
          </w:p>
        </w:tc>
        <w:tc>
          <w:tcPr>
            <w:tcW w:type="dxa" w:w="1746"/>
            <w:tcBorders>
              <w:top w:val="single" w:color="D5DCE4" w:sz="1"/>
              <w:left w:val="single" w:color="D5DCE4" w:sz="1"/>
              <w:bottom w:val="single" w:color="D5DCE4" w:sz="1"/>
              <w:right w:val="single" w:color="D5DCE4" w:sz="1"/>
            </w:tcBorders>
            <w:shd w:fill="EBF3FC"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Starter +</w:t>
            </w:r>
          </w:p>
        </w:tc>
      </w:tr>
      <w:tr>
        <w:tc>
          <w:tcPr>
            <w:tcW w:type="dxa" w:w="180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5B3FA6"/>
                <w:sz w:val="20"/>
                <w:szCs w:val="20"/>
              </w:rPr>
              <w:t xml:space="preserve">Advanced</w:t>
            </w:r>
          </w:p>
        </w:tc>
        <w:tc>
          <w:tcPr>
            <w:tcW w:type="dxa" w:w="280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A1A1A"/>
                <w:sz w:val="20"/>
                <w:szCs w:val="20"/>
              </w:rPr>
              <w:t xml:space="preserve">BDT 20,00,000 – 26,00,000</w:t>
            </w:r>
          </w:p>
        </w:tc>
        <w:tc>
          <w:tcPr>
            <w:tcW w:type="dxa" w:w="170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800–900 hrs</w:t>
            </w:r>
          </w:p>
        </w:tc>
        <w:tc>
          <w:tcPr>
            <w:tcW w:type="dxa" w:w="1700"/>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28–36 wks</w:t>
            </w:r>
          </w:p>
        </w:tc>
        <w:tc>
          <w:tcPr>
            <w:tcW w:type="dxa" w:w="1746"/>
            <w:tcBorders>
              <w:top w:val="single" w:color="D5DCE4" w:sz="1"/>
              <w:left w:val="single" w:color="D5DCE4" w:sz="1"/>
              <w:bottom w:val="single" w:color="D5DCE4" w:sz="1"/>
              <w:right w:val="single" w:color="D5DCE4" w:sz="1"/>
            </w:tcBorders>
            <w:shd w:fill="F2EFFE"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20"/>
                <w:szCs w:val="20"/>
              </w:rPr>
              <w:t xml:space="preserve">Standard +</w:t>
            </w:r>
          </w:p>
        </w:tc>
      </w:tr>
    </w:tbl>
    <w:p>
      <w:pPr>
        <w:spacing w:after="100" w:before="120"/>
      </w:pPr>
    </w:p>
    <w:p>
      <w:pPr>
        <w:pStyle w:val="Heading2"/>
        <w:spacing w:after="80" w:before="240"/>
      </w:pPr>
      <w:r>
        <w:rPr>
          <w:rFonts w:ascii="Arial" w:cs="Arial" w:eastAsia="Arial" w:hAnsi="Arial"/>
          <w:b/>
          <w:bCs/>
          <w:color w:val="2E86C1"/>
          <w:sz w:val="28"/>
          <w:szCs w:val="28"/>
        </w:rPr>
        <w:t xml:space="preserve">Suggested payment terms</w:t>
      </w:r>
    </w:p>
    <w:p>
      <w:pPr>
        <w:pStyle w:val="ListParagraph"/>
        <w:numPr>
          <w:ilvl w:val="0"/>
          <w:numId w:val="2"/>
        </w:numPr>
        <w:spacing w:after="40" w:before="40"/>
      </w:pPr>
      <w:r>
        <w:rPr>
          <w:rFonts w:ascii="Arial" w:cs="Arial" w:eastAsia="Arial" w:hAnsi="Arial"/>
          <w:b w:val="false"/>
          <w:bCs w:val="false"/>
          <w:color w:val="1A1A1A"/>
          <w:sz w:val="21"/>
          <w:szCs w:val="21"/>
        </w:rPr>
        <w:t xml:space="preserve">40% upfront on contract signing — development begins immediately</w:t>
      </w:r>
    </w:p>
    <w:p>
      <w:pPr>
        <w:pStyle w:val="ListParagraph"/>
        <w:numPr>
          <w:ilvl w:val="0"/>
          <w:numId w:val="2"/>
        </w:numPr>
        <w:spacing w:after="40" w:before="40"/>
      </w:pPr>
      <w:r>
        <w:rPr>
          <w:rFonts w:ascii="Arial" w:cs="Arial" w:eastAsia="Arial" w:hAnsi="Arial"/>
          <w:b w:val="false"/>
          <w:bCs w:val="false"/>
          <w:color w:val="1A1A1A"/>
          <w:sz w:val="21"/>
          <w:szCs w:val="21"/>
        </w:rPr>
        <w:t xml:space="preserve">30% on mid-project milestone delivery (core features live on staging)</w:t>
      </w:r>
    </w:p>
    <w:p>
      <w:pPr>
        <w:pStyle w:val="ListParagraph"/>
        <w:numPr>
          <w:ilvl w:val="0"/>
          <w:numId w:val="2"/>
        </w:numPr>
        <w:spacing w:after="40" w:before="40"/>
      </w:pPr>
      <w:r>
        <w:rPr>
          <w:rFonts w:ascii="Arial" w:cs="Arial" w:eastAsia="Arial" w:hAnsi="Arial"/>
          <w:b w:val="false"/>
          <w:bCs w:val="false"/>
          <w:color w:val="1A1A1A"/>
          <w:sz w:val="21"/>
          <w:szCs w:val="21"/>
        </w:rPr>
        <w:t xml:space="preserve">30% on final delivery and client sign-off</w:t>
      </w:r>
    </w:p>
    <w:p>
      <w:pPr>
        <w:spacing w:after="100" w:before="80"/>
      </w:pPr>
    </w:p>
    <w:p>
      <w:pPr>
        <w:spacing w:after="0" w:before="0"/>
        <w:jc w:val="left"/>
      </w:pPr>
      <w:r>
        <w:rPr>
          <w:rFonts w:ascii="Arial" w:cs="Arial" w:eastAsia="Arial" w:hAnsi="Arial"/>
          <w:b w:val="false"/>
          <w:bCs w:val="false"/>
          <w:i/>
          <w:iCs/>
          <w:color w:val="666666"/>
          <w:sz w:val="20"/>
          <w:szCs w:val="20"/>
        </w:rPr>
        <w:t xml:space="preserve">Payment terms are fully negotiable and can be adjusted to suit MathPro's preferences.</w:t>
      </w:r>
    </w:p>
    <w:p>
      <w:r>
        <w:br w:type="page"/>
      </w:r>
    </w:p>
    <w:p>
      <w:pPr>
        <w:pStyle w:val="Heading1"/>
        <w:pBdr>
          <w:bottom w:val="single" w:color="2E86C1" w:sz="8" w:space="4"/>
        </w:pBdr>
        <w:spacing w:after="120" w:before="300"/>
      </w:pPr>
      <w:r>
        <w:rPr>
          <w:rFonts w:ascii="Arial" w:cs="Arial" w:eastAsia="Arial" w:hAnsi="Arial"/>
          <w:b/>
          <w:bCs/>
          <w:color w:val="1B4F8A"/>
          <w:sz w:val="36"/>
          <w:szCs w:val="36"/>
        </w:rPr>
        <w:t xml:space="preserve">8. What Is Not Included</w:t>
      </w:r>
    </w:p>
    <w:p>
      <w:pPr>
        <w:spacing w:after="120" w:before="0"/>
        <w:jc w:val="left"/>
      </w:pPr>
      <w:r>
        <w:rPr>
          <w:rFonts w:ascii="Arial" w:cs="Arial" w:eastAsia="Arial" w:hAnsi="Arial"/>
          <w:b w:val="false"/>
          <w:bCs w:val="false"/>
          <w:i w:val="false"/>
          <w:iCs w:val="false"/>
          <w:color w:val="1A1A1A"/>
          <w:sz w:val="22"/>
          <w:szCs w:val="22"/>
        </w:rPr>
        <w:t xml:space="preserve">The following are outside the scope of this proposal unless explicitly agreed upon in writing:</w:t>
      </w:r>
    </w:p>
    <w:p>
      <w:pPr>
        <w:pStyle w:val="ListParagraph"/>
        <w:numPr>
          <w:ilvl w:val="0"/>
          <w:numId w:val="2"/>
        </w:numPr>
        <w:spacing w:after="40" w:before="40"/>
      </w:pPr>
      <w:r>
        <w:rPr>
          <w:rFonts w:ascii="Arial" w:cs="Arial" w:eastAsia="Arial" w:hAnsi="Arial"/>
          <w:b w:val="false"/>
          <w:bCs w:val="false"/>
          <w:color w:val="1A1A1A"/>
          <w:sz w:val="21"/>
          <w:szCs w:val="21"/>
        </w:rPr>
        <w:t xml:space="preserve">Domain name registration and hosting server costs</w:t>
      </w:r>
    </w:p>
    <w:p>
      <w:pPr>
        <w:pStyle w:val="ListParagraph"/>
        <w:numPr>
          <w:ilvl w:val="0"/>
          <w:numId w:val="2"/>
        </w:numPr>
        <w:spacing w:after="40" w:before="40"/>
      </w:pPr>
      <w:r>
        <w:rPr>
          <w:rFonts w:ascii="Arial" w:cs="Arial" w:eastAsia="Arial" w:hAnsi="Arial"/>
          <w:b w:val="false"/>
          <w:bCs w:val="false"/>
          <w:color w:val="1A1A1A"/>
          <w:sz w:val="21"/>
          <w:szCs w:val="21"/>
        </w:rPr>
        <w:t xml:space="preserve">SSLCommerz merchant account setup — handled directly by MathPro with SSLCommerz</w:t>
      </w:r>
    </w:p>
    <w:p>
      <w:pPr>
        <w:pStyle w:val="ListParagraph"/>
        <w:numPr>
          <w:ilvl w:val="0"/>
          <w:numId w:val="2"/>
        </w:numPr>
        <w:spacing w:after="40" w:before="40"/>
      </w:pPr>
      <w:r>
        <w:rPr>
          <w:rFonts w:ascii="Arial" w:cs="Arial" w:eastAsia="Arial" w:hAnsi="Arial"/>
          <w:b w:val="false"/>
          <w:bCs w:val="false"/>
          <w:color w:val="1A1A1A"/>
          <w:sz w:val="21"/>
          <w:szCs w:val="21"/>
        </w:rPr>
        <w:t xml:space="preserve">Bkash personal account or Bkash Merchant API subscription</w:t>
      </w:r>
    </w:p>
    <w:p>
      <w:pPr>
        <w:pStyle w:val="ListParagraph"/>
        <w:numPr>
          <w:ilvl w:val="0"/>
          <w:numId w:val="2"/>
        </w:numPr>
        <w:spacing w:after="40" w:before="40"/>
      </w:pPr>
      <w:r>
        <w:rPr>
          <w:rFonts w:ascii="Arial" w:cs="Arial" w:eastAsia="Arial" w:hAnsi="Arial"/>
          <w:b w:val="false"/>
          <w:bCs w:val="false"/>
          <w:color w:val="1A1A1A"/>
          <w:sz w:val="21"/>
          <w:szCs w:val="21"/>
        </w:rPr>
        <w:t xml:space="preserve">Course content creation, video recording, or bulk content upload</w:t>
      </w:r>
    </w:p>
    <w:p>
      <w:pPr>
        <w:pStyle w:val="ListParagraph"/>
        <w:numPr>
          <w:ilvl w:val="0"/>
          <w:numId w:val="2"/>
        </w:numPr>
        <w:spacing w:after="40" w:before="40"/>
      </w:pPr>
      <w:r>
        <w:rPr>
          <w:rFonts w:ascii="Arial" w:cs="Arial" w:eastAsia="Arial" w:hAnsi="Arial"/>
          <w:b w:val="false"/>
          <w:bCs w:val="false"/>
          <w:color w:val="1A1A1A"/>
          <w:sz w:val="21"/>
          <w:szCs w:val="21"/>
        </w:rPr>
        <w:t xml:space="preserve">Bangla translation strings — client provides all translated UI content (Standard: English only; Advanced: framework + client-provided strings)</w:t>
      </w:r>
    </w:p>
    <w:p>
      <w:pPr>
        <w:pStyle w:val="ListParagraph"/>
        <w:numPr>
          <w:ilvl w:val="0"/>
          <w:numId w:val="2"/>
        </w:numPr>
        <w:spacing w:after="40" w:before="40"/>
      </w:pPr>
      <w:r>
        <w:rPr>
          <w:rFonts w:ascii="Arial" w:cs="Arial" w:eastAsia="Arial" w:hAnsi="Arial"/>
          <w:b w:val="false"/>
          <w:bCs w:val="false"/>
          <w:color w:val="1A1A1A"/>
          <w:sz w:val="21"/>
          <w:szCs w:val="21"/>
        </w:rPr>
        <w:t xml:space="preserve">Ongoing maintenance, bug fixes, or feature updates after delivery (can be quoted separately as a retainer)</w:t>
      </w:r>
    </w:p>
    <w:p>
      <w:pPr>
        <w:pStyle w:val="ListParagraph"/>
        <w:numPr>
          <w:ilvl w:val="0"/>
          <w:numId w:val="2"/>
        </w:numPr>
        <w:spacing w:after="40" w:before="40"/>
      </w:pPr>
      <w:r>
        <w:rPr>
          <w:rFonts w:ascii="Arial" w:cs="Arial" w:eastAsia="Arial" w:hAnsi="Arial"/>
          <w:b w:val="false"/>
          <w:bCs w:val="false"/>
          <w:color w:val="1A1A1A"/>
          <w:sz w:val="21"/>
          <w:szCs w:val="21"/>
        </w:rPr>
        <w:t xml:space="preserve">Native mobile app (iOS / Android) — platform is a web app; PWA available in Advanced tier</w:t>
      </w:r>
    </w:p>
    <w:p>
      <w:pPr>
        <w:pStyle w:val="ListParagraph"/>
        <w:numPr>
          <w:ilvl w:val="0"/>
          <w:numId w:val="2"/>
        </w:numPr>
        <w:spacing w:after="40" w:before="40"/>
      </w:pPr>
      <w:r>
        <w:rPr>
          <w:rFonts w:ascii="Arial" w:cs="Arial" w:eastAsia="Arial" w:hAnsi="Arial"/>
          <w:b w:val="false"/>
          <w:bCs w:val="false"/>
          <w:color w:val="1A1A1A"/>
          <w:sz w:val="21"/>
          <w:szCs w:val="21"/>
        </w:rPr>
        <w:t xml:space="preserve">AI-powered features (AI tutoring, content recommendations, automated grading)</w:t>
      </w:r>
    </w:p>
    <w:p>
      <w:pPr>
        <w:pStyle w:val="ListParagraph"/>
        <w:numPr>
          <w:ilvl w:val="0"/>
          <w:numId w:val="2"/>
        </w:numPr>
        <w:spacing w:after="40" w:before="40"/>
      </w:pPr>
      <w:r>
        <w:rPr>
          <w:rFonts w:ascii="Arial" w:cs="Arial" w:eastAsia="Arial" w:hAnsi="Arial"/>
          <w:b w:val="false"/>
          <w:bCs w:val="false"/>
          <w:color w:val="1A1A1A"/>
          <w:sz w:val="21"/>
          <w:szCs w:val="21"/>
        </w:rPr>
        <w:t xml:space="preserve">Penetration testing or formal third-party security audit</w:t>
      </w:r>
    </w:p>
    <w:p>
      <w:pPr>
        <w:pStyle w:val="ListParagraph"/>
        <w:numPr>
          <w:ilvl w:val="0"/>
          <w:numId w:val="2"/>
        </w:numPr>
        <w:spacing w:after="40" w:before="40"/>
      </w:pPr>
      <w:r>
        <w:rPr>
          <w:rFonts w:ascii="Arial" w:cs="Arial" w:eastAsia="Arial" w:hAnsi="Arial"/>
          <w:b w:val="false"/>
          <w:bCs w:val="false"/>
          <w:color w:val="1A1A1A"/>
          <w:sz w:val="21"/>
          <w:szCs w:val="21"/>
        </w:rPr>
        <w:t xml:space="preserve">SLA-backed uptime guarantee — available as a separate maintenance retainer</w:t>
      </w:r>
    </w:p>
    <w:p>
      <w:pPr>
        <w:spacing w:after="100" w:before="100"/>
      </w:pPr>
    </w:p>
    <w:p>
      <w:pPr>
        <w:pStyle w:val="Heading1"/>
        <w:pBdr>
          <w:bottom w:val="single" w:color="2E86C1" w:sz="8" w:space="4"/>
        </w:pBdr>
        <w:spacing w:after="120" w:before="300"/>
      </w:pPr>
      <w:r>
        <w:rPr>
          <w:rFonts w:ascii="Arial" w:cs="Arial" w:eastAsia="Arial" w:hAnsi="Arial"/>
          <w:b/>
          <w:bCs/>
          <w:color w:val="1B4F8A"/>
          <w:sz w:val="36"/>
          <w:szCs w:val="36"/>
        </w:rPr>
        <w:t xml:space="preserve">9. Why This Platform Will Outperform the Competition</w:t>
      </w:r>
    </w:p>
    <w:p>
      <w:pPr>
        <w:spacing w:after="160" w:before="0"/>
        <w:jc w:val="left"/>
      </w:pPr>
      <w:r>
        <w:rPr>
          <w:rFonts w:ascii="Arial" w:cs="Arial" w:eastAsia="Arial" w:hAnsi="Arial"/>
          <w:b w:val="false"/>
          <w:bCs w:val="false"/>
          <w:i w:val="false"/>
          <w:iCs w:val="false"/>
          <w:color w:val="1A1A1A"/>
          <w:sz w:val="22"/>
          <w:szCs w:val="22"/>
        </w:rPr>
        <w:t xml:space="preserve">MathPro's closest competitors — ft.education and redwansmethod.com — offer course content but lack a cohesive, purpose-built LMS. Here is what this platform does better: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73"/>
        <w:gridCol w:w="3573"/>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Advantage</w:t>
            </w:r>
          </w:p>
        </w:tc>
        <w:tc>
          <w:tcPr>
            <w:tcW w:type="dxa" w:w="3573"/>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What it means for MathPro</w:t>
            </w:r>
          </w:p>
        </w:tc>
        <w:tc>
          <w:tcPr>
            <w:tcW w:type="dxa" w:w="3573"/>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FFFFFF"/>
                <w:sz w:val="20"/>
                <w:szCs w:val="20"/>
              </w:rPr>
              <w:t xml:space="preserve">Competitor gap</w:t>
            </w:r>
          </w:p>
        </w:tc>
      </w:tr>
      <w:tr>
        <w:tc>
          <w:tcPr>
            <w:tcW w:type="dxa" w:w="2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Structured progress tracking</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Students see exactly how far they are in each course, reducing dropout and increasing motivation</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Competitors show no per-student progress data</w:t>
            </w:r>
          </w:p>
        </w:tc>
      </w:tr>
      <w:tr>
        <w:tc>
          <w:tcPr>
            <w:tcW w:type="dxa" w:w="2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Bkash-native payment flow</w:t>
            </w:r>
          </w:p>
        </w:tc>
        <w:tc>
          <w:tcPr>
            <w:tcW w:type="dxa" w:w="3573"/>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No student is turned away because they only have Bkash — the dominant payment method in Bangladesh</w:t>
            </w:r>
          </w:p>
        </w:tc>
        <w:tc>
          <w:tcPr>
            <w:tcW w:type="dxa" w:w="3573"/>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Most platforms support card or SSLCommerz only</w:t>
            </w:r>
          </w:p>
        </w:tc>
      </w:tr>
      <w:tr>
        <w:tc>
          <w:tcPr>
            <w:tcW w:type="dxa" w:w="2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Live class + recording workflow</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Admin posts the meeting link before class and replaces it with the recording after — all inside the platform</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Competitors share class links via WhatsApp or Telegram — fragmented and unprofessional</w:t>
            </w:r>
          </w:p>
        </w:tc>
      </w:tr>
      <w:tr>
        <w:tc>
          <w:tcPr>
            <w:tcW w:type="dxa" w:w="2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Role-based admin system</w:t>
            </w:r>
          </w:p>
        </w:tc>
        <w:tc>
          <w:tcPr>
            <w:tcW w:type="dxa" w:w="3573"/>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MathPro can hire support staff and course managers with controlled access — no shared passwords</w:t>
            </w:r>
          </w:p>
        </w:tc>
        <w:tc>
          <w:tcPr>
            <w:tcW w:type="dxa" w:w="3573"/>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Competitors typically use one admin account for everything</w:t>
            </w:r>
          </w:p>
        </w:tc>
      </w:tr>
      <w:tr>
        <w:tc>
          <w:tcPr>
            <w:tcW w:type="dxa" w:w="2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Quizzes + assignments (Standard)</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Active learning with auto-graded MCQs and manually graded short answers drives higher completion rates</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Most coaching platforms in BD are video-only with no assessment layer</w:t>
            </w:r>
          </w:p>
        </w:tc>
      </w:tr>
      <w:tr>
        <w:tc>
          <w:tcPr>
            <w:tcW w:type="dxa" w:w="2600"/>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Gamification (Advanced)</w:t>
            </w:r>
          </w:p>
        </w:tc>
        <w:tc>
          <w:tcPr>
            <w:tcW w:type="dxa" w:w="3573"/>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Leaderboards and badges keep Class 8–12 students competitive and engaged — proven retention driver for this age group</w:t>
            </w:r>
          </w:p>
        </w:tc>
        <w:tc>
          <w:tcPr>
            <w:tcW w:type="dxa" w:w="3573"/>
            <w:tcBorders>
              <w:top w:val="single" w:color="D5DCE4" w:sz="1"/>
              <w:left w:val="single" w:color="D5DCE4" w:sz="1"/>
              <w:bottom w:val="single" w:color="D5DCE4" w:sz="1"/>
              <w:right w:val="single" w:color="D5DCE4"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No Bangladeshi math coaching platform currently offers this</w:t>
            </w:r>
          </w:p>
        </w:tc>
      </w:tr>
      <w:tr>
        <w:tc>
          <w:tcPr>
            <w:tcW w:type="dxa" w:w="2600"/>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1B4F8A"/>
                <w:sz w:val="19"/>
                <w:szCs w:val="19"/>
              </w:rPr>
              <w:t xml:space="preserve">Scalability (Advanced)</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val="false"/>
                <w:iCs w:val="false"/>
                <w:color w:val="1A1A1A"/>
                <w:sz w:val="19"/>
                <w:szCs w:val="19"/>
              </w:rPr>
              <w:t xml:space="preserve">Redis, BullMQ, PgBouncer, and scaling readiness mean the platform handles 5,000+ students as smoothly as 500</w:t>
            </w:r>
          </w:p>
        </w:tc>
        <w:tc>
          <w:tcPr>
            <w:tcW w:type="dxa" w:w="3573"/>
            <w:tcBorders>
              <w:top w:val="single" w:color="D5DCE4" w:sz="1"/>
              <w:left w:val="single" w:color="D5DCE4" w:sz="1"/>
              <w:bottom w:val="single" w:color="D5DCE4" w:sz="1"/>
              <w:right w:val="single" w:color="D5DCE4" w:sz="1"/>
            </w:tcBorders>
            <w:shd w:fill="F4F6F8" w:val="clear"/>
            <w:tcMar>
              <w:top w:type="dxa" w:w="100"/>
              <w:left w:type="dxa" w:w="140"/>
              <w:bottom w:type="dxa" w:w="100"/>
              <w:right w:type="dxa" w:w="140"/>
            </w:tcMar>
            <w:vAlign w:val="top"/>
          </w:tcPr>
          <w:p>
            <w:pPr>
              <w:spacing w:after="0" w:before="0"/>
              <w:jc w:val="left"/>
            </w:pPr>
            <w:r>
              <w:rPr>
                <w:rFonts w:ascii="Arial" w:cs="Arial" w:eastAsia="Arial" w:hAnsi="Arial"/>
                <w:b w:val="false"/>
                <w:bCs w:val="false"/>
                <w:i/>
                <w:iCs/>
                <w:color w:val="666666"/>
                <w:sz w:val="19"/>
                <w:szCs w:val="19"/>
              </w:rPr>
              <w:t xml:space="preserve">Competitors will hit performance walls as they grow and need expensive rebuilds</w:t>
            </w:r>
          </w:p>
        </w:tc>
      </w:tr>
    </w:tbl>
    <w:p>
      <w:r>
        <w:br w:type="page"/>
      </w:r>
    </w:p>
    <w:p>
      <w:pPr>
        <w:pStyle w:val="Heading1"/>
        <w:pBdr>
          <w:bottom w:val="single" w:color="2E86C1" w:sz="8" w:space="4"/>
        </w:pBdr>
        <w:spacing w:after="120" w:before="300"/>
      </w:pPr>
      <w:r>
        <w:rPr>
          <w:rFonts w:ascii="Arial" w:cs="Arial" w:eastAsia="Arial" w:hAnsi="Arial"/>
          <w:b/>
          <w:bCs/>
          <w:color w:val="1B4F8A"/>
          <w:sz w:val="36"/>
          <w:szCs w:val="36"/>
        </w:rPr>
        <w:t xml:space="preserve">10. Next Steps</w:t>
      </w:r>
    </w:p>
    <w:p>
      <w:pPr>
        <w:spacing w:after="120" w:before="0"/>
        <w:jc w:val="left"/>
      </w:pPr>
      <w:r>
        <w:rPr>
          <w:rFonts w:ascii="Arial" w:cs="Arial" w:eastAsia="Arial" w:hAnsi="Arial"/>
          <w:b w:val="false"/>
          <w:bCs w:val="false"/>
          <w:i w:val="false"/>
          <w:iCs w:val="false"/>
          <w:color w:val="1A1A1A"/>
          <w:sz w:val="22"/>
          <w:szCs w:val="22"/>
        </w:rPr>
        <w:t xml:space="preserve">To move forward with this project, the following steps are proposed:</w:t>
      </w:r>
    </w:p>
    <w:p>
      <w:pPr>
        <w:pStyle w:val="ListParagraph"/>
        <w:numPr>
          <w:ilvl w:val="0"/>
          <w:numId w:val="3"/>
        </w:numPr>
        <w:spacing w:after="60" w:before="60"/>
      </w:pPr>
      <w:r>
        <w:rPr>
          <w:rFonts w:ascii="Arial" w:cs="Arial" w:eastAsia="Arial" w:hAnsi="Arial"/>
          <w:sz w:val="22"/>
          <w:szCs w:val="22"/>
        </w:rPr>
        <w:t xml:space="preserve">MathPro selects a tier (Starter, Standard, or Advanced) — or requests a custom scope discussion</w:t>
      </w:r>
    </w:p>
    <w:p>
      <w:pPr>
        <w:pStyle w:val="ListParagraph"/>
        <w:numPr>
          <w:ilvl w:val="0"/>
          <w:numId w:val="3"/>
        </w:numPr>
        <w:spacing w:after="60" w:before="60"/>
      </w:pPr>
      <w:r>
        <w:rPr>
          <w:rFonts w:ascii="Arial" w:cs="Arial" w:eastAsia="Arial" w:hAnsi="Arial"/>
          <w:sz w:val="22"/>
          <w:szCs w:val="22"/>
        </w:rPr>
        <w:t xml:space="preserve">A 30-minute discovery call to confirm final requirements, answer any questions, and align on timeline</w:t>
      </w:r>
    </w:p>
    <w:p>
      <w:pPr>
        <w:pStyle w:val="ListParagraph"/>
        <w:numPr>
          <w:ilvl w:val="0"/>
          <w:numId w:val="3"/>
        </w:numPr>
        <w:spacing w:after="60" w:before="60"/>
      </w:pPr>
      <w:r>
        <w:rPr>
          <w:rFonts w:ascii="Arial" w:cs="Arial" w:eastAsia="Arial" w:hAnsi="Arial"/>
          <w:sz w:val="22"/>
          <w:szCs w:val="22"/>
        </w:rPr>
        <w:t xml:space="preserve">Contract and NDA signed</w:t>
      </w:r>
    </w:p>
    <w:p>
      <w:pPr>
        <w:pStyle w:val="ListParagraph"/>
        <w:numPr>
          <w:ilvl w:val="0"/>
          <w:numId w:val="3"/>
        </w:numPr>
        <w:spacing w:after="60" w:before="60"/>
      </w:pPr>
      <w:r>
        <w:rPr>
          <w:rFonts w:ascii="Arial" w:cs="Arial" w:eastAsia="Arial" w:hAnsi="Arial"/>
          <w:sz w:val="22"/>
          <w:szCs w:val="22"/>
        </w:rPr>
        <w:t xml:space="preserve">40% upfront payment to begin development immediately</w:t>
      </w:r>
    </w:p>
    <w:p>
      <w:pPr>
        <w:pStyle w:val="ListParagraph"/>
        <w:numPr>
          <w:ilvl w:val="0"/>
          <w:numId w:val="3"/>
        </w:numPr>
        <w:spacing w:after="60" w:before="60"/>
      </w:pPr>
      <w:r>
        <w:rPr>
          <w:rFonts w:ascii="Arial" w:cs="Arial" w:eastAsia="Arial" w:hAnsi="Arial"/>
          <w:sz w:val="22"/>
          <w:szCs w:val="22"/>
        </w:rPr>
        <w:t xml:space="preserve">Development begins — with weekly progress updates and a live staging environment for ongoing review</w:t>
      </w:r>
    </w:p>
    <w:p>
      <w:pPr>
        <w:spacing w:after="100" w:before="160"/>
      </w:pPr>
    </w:p>
    <w:p>
      <w:pPr>
        <w:pStyle w:val="Heading2"/>
        <w:spacing w:after="80" w:before="240"/>
      </w:pPr>
      <w:r>
        <w:rPr>
          <w:rFonts w:ascii="Arial" w:cs="Arial" w:eastAsia="Arial" w:hAnsi="Arial"/>
          <w:b/>
          <w:bCs/>
          <w:color w:val="2E86C1"/>
          <w:sz w:val="28"/>
          <w:szCs w:val="28"/>
        </w:rPr>
        <w:t xml:space="preserve">Contact</w:t>
      </w:r>
    </w:p>
    <w:p>
      <w:pPr>
        <w:spacing w:after="0" w:before="0"/>
        <w:jc w:val="left"/>
      </w:pPr>
      <w:r>
        <w:rPr>
          <w:rFonts w:ascii="Arial" w:cs="Arial" w:eastAsia="Arial" w:hAnsi="Arial"/>
          <w:b/>
          <w:bCs/>
          <w:i w:val="false"/>
          <w:iCs w:val="false"/>
          <w:color w:val="1A1A1A"/>
          <w:sz w:val="24"/>
          <w:szCs w:val="24"/>
        </w:rPr>
        <w:t xml:space="preserve">Parvej Shah — Full Stack Web Developer</w:t>
      </w:r>
    </w:p>
    <w:p>
      <w:pPr>
        <w:spacing w:after="0" w:before="0"/>
        <w:jc w:val="left"/>
      </w:pPr>
      <w:r>
        <w:rPr>
          <w:rFonts w:ascii="Arial" w:cs="Arial" w:eastAsia="Arial" w:hAnsi="Arial"/>
          <w:b/>
          <w:bCs/>
          <w:i w:val="false"/>
          <w:iCs w:val="false"/>
          <w:color w:val="2E86C1"/>
          <w:sz w:val="22"/>
          <w:szCs w:val="22"/>
        </w:rPr>
        <w:t xml:space="preserve">Codervai</w:t>
      </w:r>
    </w:p>
    <w:p>
      <w:pPr>
        <w:spacing w:after="100" w:before="60"/>
      </w:pPr>
    </w:p>
    <w:p>
      <w:pPr>
        <w:spacing w:after="0" w:before="0"/>
        <w:jc w:val="left"/>
      </w:pPr>
      <w:r>
        <w:rPr>
          <w:rFonts w:ascii="Arial" w:cs="Arial" w:eastAsia="Arial" w:hAnsi="Arial"/>
          <w:b w:val="false"/>
          <w:bCs w:val="false"/>
          <w:i/>
          <w:iCs/>
          <w:color w:val="666666"/>
          <w:sz w:val="20"/>
          <w:szCs w:val="20"/>
        </w:rPr>
        <w:t xml:space="preserve">This proposal is valid for 30 days from the date of issue. Prices and scope are subject to change after this period. All items are negotiable — if MathPro would like to adjust scope, move features between tiers, or discuss a custom package, that conversation is always welcome.</w:t>
      </w:r>
    </w:p>
    <w:p>
      <w:pPr>
        <w:spacing w:after="100" w:before="200"/>
      </w:pPr>
    </w:p>
    <w:p>
      <w:pPr>
        <w:pBdr>
          <w:bottom w:val="single" w:color="D5DCE4" w:sz="4" w:space="1"/>
        </w:pBdr>
        <w:spacing w:after="120" w:before="120"/>
      </w:pPr>
    </w:p>
    <w:p>
      <w:pPr>
        <w:spacing w:after="100" w:before="80"/>
      </w:pPr>
    </w:p>
    <w:p>
      <w:pPr>
        <w:spacing w:after="0" w:before="0"/>
        <w:jc w:val="center"/>
      </w:pPr>
      <w:r>
        <w:rPr>
          <w:rFonts w:ascii="Arial" w:cs="Arial" w:eastAsia="Arial" w:hAnsi="Arial"/>
          <w:b w:val="false"/>
          <w:bCs w:val="false"/>
          <w:i/>
          <w:iCs/>
          <w:color w:val="666666"/>
          <w:sz w:val="18"/>
          <w:szCs w:val="18"/>
        </w:rPr>
        <w:t xml:space="preserve">Prepared with care for MathPro. Confidential — not to be shared without permission from Parvej Shah, Codervai.</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4" w:sz="4" w:space="4"/>
      </w:pBdr>
      <w:spacing w:after="0" w:before="80"/>
      <w:jc w:val="center"/>
    </w:pPr>
    <w:r>
      <w:rPr>
        <w:rFonts w:ascii="Arial" w:cs="Arial" w:eastAsia="Arial" w:hAnsi="Arial"/>
        <w:color w:val="666666"/>
        <w:sz w:val="16"/>
        <w:szCs w:val="16"/>
      </w:rPr>
      <w:t xml:space="preserve">Confidential — Prepared by Parvej Shah, Codervai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4" w:sz="4" w:space="4"/>
      </w:pBdr>
      <w:spacing w:after="80" w:before="0"/>
      <w:jc w:val="right"/>
    </w:pPr>
    <w:r>
      <w:rPr>
        <w:rFonts w:ascii="Arial" w:cs="Arial" w:eastAsia="Arial" w:hAnsi="Arial"/>
        <w:color w:val="666666"/>
        <w:sz w:val="18"/>
        <w:szCs w:val="18"/>
      </w:rPr>
      <w:t xml:space="preserve">MathPro LMS — Project Proposal  |  </w:t>
    </w:r>
    <w:r>
      <w:rPr>
        <w:rFonts w:ascii="Arial" w:cs="Arial" w:eastAsia="Arial" w:hAnsi="Arial"/>
        <w:b/>
        <w:bCs/>
        <w:color w:val="2E86C1"/>
        <w:sz w:val="18"/>
        <w:szCs w:val="18"/>
      </w:rPr>
      <w:t xml:space="preserve">Parvej Shah @ Codervai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4F8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2026-04-30T17:51:21.286Z</dcterms:created>
  <dcterms:modified xsi:type="dcterms:W3CDTF">2026-04-30T17:51:21.287Z</dcterms:modified>
</cp:coreProperties>
</file>

<file path=docProps/custom.xml><?xml version="1.0" encoding="utf-8"?>
<Properties xmlns="http://schemas.openxmlformats.org/officeDocument/2006/custom-properties" xmlns:vt="http://schemas.openxmlformats.org/officeDocument/2006/docPropsVTypes"/>
</file>