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 team,</w:t>
      </w:r>
    </w:p>
    <w:p>
      <w:pPr>
        <w:pStyle w:val="BodyText"/>
      </w:pPr>
      <w:r>
        <w:t xml:space="preserve">I build backend systems that take GenAI from prototype to dependable production, which is exactly what PwC’s Acceleration Centers ask of a Senior Associate on the Data and Analytics team. As Lead Architect at Bigstep, I already do this for global enterprises including</w:t>
      </w:r>
      <w:r>
        <w:t xml:space="preserve"> </w:t>
      </w:r>
      <w:r>
        <w:rPr>
          <w:b/>
          <w:bCs/>
        </w:rPr>
        <w:t xml:space="preserve">CNBC London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VTS</w:t>
      </w:r>
      <w:r>
        <w:t xml:space="preserve">, translating ambiguous business goals into</w:t>
      </w:r>
      <w:r>
        <w:t xml:space="preserve"> </w:t>
      </w:r>
      <w:r>
        <w:rPr>
          <w:b/>
          <w:bCs/>
        </w:rPr>
        <w:t xml:space="preserve">event-driven, agentic</w:t>
      </w:r>
      <w:r>
        <w:t xml:space="preserve"> </w:t>
      </w:r>
      <w:r>
        <w:t xml:space="preserve">architectures that clients run in production.</w:t>
      </w:r>
    </w:p>
    <w:p>
      <w:pPr>
        <w:pStyle w:val="BodyText"/>
      </w:pPr>
      <w:r>
        <w:t xml:space="preserve">Your role centers on scalable backend solutions, agentic AI, and clean deployment, and my recent work maps directly to it. I orchestrated a</w:t>
      </w:r>
      <w:r>
        <w:t xml:space="preserve"> </w:t>
      </w:r>
      <w:r>
        <w:rPr>
          <w:b/>
          <w:bCs/>
        </w:rPr>
        <w:t xml:space="preserve">serverless, event-driven multi-agent</w:t>
      </w:r>
      <w:r>
        <w:t xml:space="preserve"> </w:t>
      </w:r>
      <w:r>
        <w:t xml:space="preserve">framework for Salesforce automation using</w:t>
      </w:r>
      <w:r>
        <w:t xml:space="preserve"> </w:t>
      </w:r>
      <w:r>
        <w:rPr>
          <w:b/>
          <w:bCs/>
        </w:rPr>
        <w:t xml:space="preserve">tool/function calling over MCP (Model Context Protocol)</w:t>
      </w:r>
      <w:r>
        <w:t xml:space="preserve">, where a pay-per-execution model</w:t>
      </w:r>
      <w:r>
        <w:t xml:space="preserve"> </w:t>
      </w:r>
      <w:r>
        <w:rPr>
          <w:b/>
          <w:bCs/>
        </w:rPr>
        <w:t xml:space="preserve">cut idle compute and saved ~$45k/year</w:t>
      </w:r>
      <w:r>
        <w:t xml:space="preserve">. On a GenAI extraction platform, I architected a</w:t>
      </w:r>
      <w:r>
        <w:t xml:space="preserve"> </w:t>
      </w:r>
      <w:r>
        <w:rPr>
          <w:b/>
          <w:bCs/>
        </w:rPr>
        <w:t xml:space="preserve">Field-Aware Extraction Engine processing 2M+ records/month</w:t>
      </w:r>
      <w:r>
        <w:t xml:space="preserve"> </w:t>
      </w:r>
      <w:r>
        <w:t xml:space="preserve">and a routing layer that</w:t>
      </w:r>
      <w:r>
        <w:t xml:space="preserve"> </w:t>
      </w:r>
      <w:r>
        <w:rPr>
          <w:b/>
          <w:bCs/>
        </w:rPr>
        <w:t xml:space="preserve">cut token spend ~40%</w:t>
      </w:r>
      <w:r>
        <w:t xml:space="preserve"> </w:t>
      </w:r>
      <w:r>
        <w:t xml:space="preserve">with no measurable accuracy loss. Earlier, I built a distributed document pipeline on</w:t>
      </w:r>
      <w:r>
        <w:t xml:space="preserve"> </w:t>
      </w:r>
      <w:r>
        <w:rPr>
          <w:b/>
          <w:bCs/>
        </w:rPr>
        <w:t xml:space="preserve">FastAPI and Temporal.io</w:t>
      </w:r>
      <w:r>
        <w:t xml:space="preserve"> </w:t>
      </w:r>
      <w:r>
        <w:t xml:space="preserve">handling</w:t>
      </w:r>
      <w:r>
        <w:t xml:space="preserve"> </w:t>
      </w:r>
      <w:r>
        <w:rPr>
          <w:b/>
          <w:bCs/>
        </w:rPr>
        <w:t xml:space="preserve">50k+ messages/day</w:t>
      </w:r>
      <w:r>
        <w:t xml:space="preserve"> </w:t>
      </w:r>
      <w:r>
        <w:t xml:space="preserve">with retry logic and dead-letter queues so no data is lost.</w:t>
      </w:r>
    </w:p>
    <w:p>
      <w:pPr>
        <w:pStyle w:val="BodyText"/>
      </w:pPr>
      <w:r>
        <w:t xml:space="preserve">The stack you describe is the one I work in daily:</w:t>
      </w:r>
      <w:r>
        <w:t xml:space="preserve"> </w:t>
      </w:r>
      <w:r>
        <w:rPr>
          <w:b/>
          <w:bCs/>
        </w:rPr>
        <w:t xml:space="preserve">Python (FastAPI)</w:t>
      </w:r>
      <w:r>
        <w:t xml:space="preserve">,</w:t>
      </w:r>
      <w:r>
        <w:t xml:space="preserve"> </w:t>
      </w:r>
      <w:r>
        <w:rPr>
          <w:b/>
          <w:bCs/>
        </w:rPr>
        <w:t xml:space="preserve">LangChain and LlamaIndex</w:t>
      </w:r>
      <w:r>
        <w:t xml:space="preserve">,</w:t>
      </w:r>
      <w:r>
        <w:t xml:space="preserve"> </w:t>
      </w:r>
      <w:r>
        <w:rPr>
          <w:b/>
          <w:bCs/>
        </w:rPr>
        <w:t xml:space="preserve">PostgreSQL and MongoDB</w:t>
      </w:r>
      <w:r>
        <w:t xml:space="preserve">,</w:t>
      </w:r>
      <w:r>
        <w:t xml:space="preserve"> </w:t>
      </w:r>
      <w:r>
        <w:rPr>
          <w:b/>
          <w:bCs/>
        </w:rPr>
        <w:t xml:space="preserve">Kubernetes and Docker</w:t>
      </w:r>
      <w:r>
        <w:t xml:space="preserve">, and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across</w:t>
      </w:r>
      <w:r>
        <w:t xml:space="preserve"> </w:t>
      </w:r>
      <w:r>
        <w:rPr>
          <w:b/>
          <w:bCs/>
        </w:rPr>
        <w:t xml:space="preserve">AWS and Azure</w:t>
      </w:r>
      <w:r>
        <w:t xml:space="preserve">. I also care about the engineering underneath, applying</w:t>
      </w:r>
      <w:r>
        <w:t xml:space="preserve"> </w:t>
      </w:r>
      <w:r>
        <w:rPr>
          <w:b/>
          <w:bCs/>
        </w:rPr>
        <w:t xml:space="preserve">SOLID and clean-architecture</w:t>
      </w:r>
      <w:r>
        <w:t xml:space="preserve"> </w:t>
      </w:r>
      <w:r>
        <w:t xml:space="preserve">principles when I led a Strangler-Fig migration to Spring Boot microservices that</w:t>
      </w:r>
      <w:r>
        <w:t xml:space="preserve"> </w:t>
      </w:r>
      <w:r>
        <w:rPr>
          <w:b/>
          <w:bCs/>
        </w:rPr>
        <w:t xml:space="preserve">cut cyclomatic complexity ~42%</w:t>
      </w:r>
      <w:r>
        <w:t xml:space="preserve">. I partner naturally with product, ML, and DevOps teams because shipping reliable AI for clients depends on that collaboration.</w:t>
      </w:r>
    </w:p>
    <w:p>
      <w:pPr>
        <w:pStyle w:val="BodyText"/>
      </w:pPr>
      <w:r>
        <w:t xml:space="preserve">What draws me to PwC specifically is the range: solving GenAI problems across many clients and industries rather than one product, with the quality bar an AC engagement demands. I would welcome the chance to bring my agentic AI and backend experience to that work.</w:t>
      </w:r>
    </w:p>
    <w:p>
      <w:pPr>
        <w:pStyle w:val="BodyText"/>
      </w:pPr>
      <w:r>
        <w:t xml:space="preserve">Best,</w:t>
      </w:r>
      <w:r>
        <w:t xml:space="preserve"> </w:t>
      </w:r>
      <w:r>
        <w:t xml:space="preserve">Parvez Akhtar</w:t>
      </w:r>
      <w:r>
        <w:t xml:space="preserve"> </w:t>
      </w:r>
      <w:r>
        <w:t xml:space="preserve">+91 888-232-7732 | parvezakhtar218@gmail.com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2026-07-26T19:51:17Z</dcterms:created>
  <dcterms:modified xsi:type="dcterms:W3CDTF">2026-07-26T19:51:17Z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