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pPr>
      <w:r>
        <w:rPr>
          <w:b/>
          <w:bCs/>
          <w:color w:val="1F3864"/>
          <w:sz w:val="64"/>
          <w:szCs w:val="64"/>
        </w:rPr>
        <w:t xml:space="preserve">QA Test Strategy &amp; Findings</w:t>
      </w:r>
    </w:p>
    <w:p>
      <w:pPr>
        <w:spacing w:after="60"/>
      </w:pPr>
      <w:r>
        <w:rPr>
          <w:color w:val="2E75B6"/>
          <w:sz w:val="30"/>
          <w:szCs w:val="30"/>
        </w:rPr>
        <w:t xml:space="preserve">Berkeley Payments — Card Issuing APIs</w:t>
      </w:r>
    </w:p>
    <w:p>
      <w:pPr>
        <w:pBdr>
          <w:bottom w:val="single" w:color="C55A11" w:sz="8" w:space="8"/>
        </w:pBdr>
        <w:spacing w:after="400"/>
      </w:pPr>
      <w:r>
        <w:rPr>
          <w:i/>
          <w:iCs/>
          <w:color w:val="595959"/>
          <w:sz w:val="20"/>
          <w:szCs w:val="20"/>
        </w:rPr>
        <w:t xml:space="preserve">Personal Reference Document  ·  Cardholders · Accounts &amp; Cards · Value Loads · Programs</w:t>
      </w:r>
    </w:p>
    <w:p>
      <w:pPr>
        <w:spacing w:after="120" w:line="276"/>
      </w:pPr>
      <w:r>
        <w:rPr>
          <w:i/>
          <w:iCs/>
        </w:rPr>
        <w:t xml:space="preserve">This document is a complete interview reference. It covers the test strategy, all empirical findings, documented bugs, and open questions for Berkeley engineering. Use it alongside the repo at </w:t>
      </w:r>
      <w:r>
        <w:rPr>
          <w:rFonts w:ascii="Courier New" w:cs="Courier New" w:eastAsia="Courier New" w:hAnsi="Courier New"/>
          <w:sz w:val="20"/>
          <w:szCs w:val="20"/>
        </w:rPr>
        <w:t xml:space="preserve">github.com/parvezi4/berkeley-tests</w:t>
      </w:r>
      <w:r>
        <w:rPr>
          <w:i/>
          <w:iCs/>
        </w:rPr>
        <w:t xml:space="preserve">.</w:t>
      </w:r>
    </w:p>
    <w:p>
      <w:pPr>
        <w:spacing w:after="200"/>
      </w:pPr>
    </w:p>
    <w:p>
      <w:pPr>
        <w:pageBreakBefore/>
      </w:pP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Project Context</w:t>
      </w:r>
    </w:p>
    <w:p>
      <w:pPr>
        <w:spacing w:after="120" w:line="276"/>
      </w:pPr>
      <w:r>
        <w:t xml:space="preserve">This is a black-box API test suite built against the Berkeley Payments Card Issuing staging environment. Berkeley Payments is a BaaS (Banking-as-a-Service) provider that issues prepaid cards on behalf of clients. As an API consumer, we own the integration layer — not the source code or the underlying services.</w:t>
      </w:r>
    </w:p>
    <w:p>
      <w:pPr>
        <w:spacing w:after="120" w:line="276"/>
      </w:pPr>
      <w:r>
        <w:rPr>
          <w:b/>
          <w:bCs/>
        </w:rPr>
        <w:t xml:space="preserve">Scope: </w:t>
      </w:r>
      <w:r>
        <w:t xml:space="preserve">Four resource groups — Cardholders, Accounts &amp; Cards, Value Loads, and Programs — under Program ID 137 (Canadian, CAD).
</w:t>
      </w:r>
      <w:r>
        <w:rPr>
          <w:b/>
          <w:bCs/>
        </w:rPr>
        <w:t xml:space="preserve">Environment: </w:t>
      </w:r>
      <w:r>
        <w:t xml:space="preserve">Staging only — </w:t>
      </w:r>
      <w:r>
        <w:rPr>
          <w:rFonts w:ascii="Courier New" w:cs="Courier New" w:eastAsia="Courier New" w:hAnsi="Courier New"/>
          <w:sz w:val="18"/>
          <w:szCs w:val="18"/>
        </w:rPr>
        <w:t xml:space="preserve">https://api.staging.pungle.co</w:t>
      </w:r>
      <w:r>
        <w:t xml:space="preserve">
</w:t>
      </w:r>
      <w:r>
        <w:rPr>
          <w:b/>
          <w:bCs/>
        </w:rPr>
        <w:t xml:space="preserve">Repo: </w:t>
      </w:r>
      <w:r>
        <w:rPr>
          <w:rFonts w:ascii="Courier New" w:cs="Courier New" w:eastAsia="Courier New" w:hAnsi="Courier New"/>
          <w:sz w:val="18"/>
          <w:szCs w:val="18"/>
        </w:rPr>
        <w:t xml:space="preserve">github.com/parvezi4/berkeley-tests</w:t>
      </w:r>
      <w:r>
        <w:t xml:space="preserve">
</w:t>
      </w:r>
      <w:r>
        <w:rPr>
          <w:b/>
          <w:bCs/>
        </w:rPr>
        <w:t xml:space="preserve">Branch: </w:t>
      </w:r>
      <w:r>
        <w:rPr>
          <w:rFonts w:ascii="Courier New" w:cs="Courier New" w:eastAsia="Courier New" w:hAnsi="Courier New"/>
          <w:sz w:val="18"/>
          <w:szCs w:val="18"/>
        </w:rPr>
        <w:t xml:space="preserve">feat/tier1-boundary-value-tests</w:t>
      </w:r>
    </w:p>
    <w:p>
      <w:pPr>
        <w:spacing w:after="120"/>
      </w:pPr>
    </w:p>
    <w:p>
      <w:pPr>
        <w:pStyle w:val="Heading2"/>
      </w:pPr>
      <w:r>
        <w:t xml:space="preserve">Final test results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1500"/>
        <w:gridCol w:w="2800"/>
        <w:gridCol w:w="900"/>
        <w:gridCol w:w="900"/>
        <w:gridCol w:w="900"/>
        <w:gridCol w:w="900"/>
        <w:gridCol w:w="136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Layer</w:t>
            </w:r>
          </w:p>
        </w:tc>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Focus</w:t>
            </w:r>
          </w:p>
        </w:tc>
        <w:tc>
          <w:tcPr>
            <w:tcW w:type="dxa" w:w="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Tests</w:t>
            </w:r>
          </w:p>
        </w:tc>
        <w:tc>
          <w:tcPr>
            <w:tcW w:type="dxa" w:w="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Passed</w:t>
            </w:r>
          </w:p>
        </w:tc>
        <w:tc>
          <w:tcPr>
            <w:tcW w:type="dxa" w:w="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Skipped</w:t>
            </w:r>
          </w:p>
        </w:tc>
        <w:tc>
          <w:tcPr>
            <w:tcW w:type="dxa" w:w="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Failed</w:t>
            </w:r>
          </w:p>
        </w:tc>
        <w:tc>
          <w:tcPr>
            <w:tcW w:type="dxa" w:w="13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Status</w:t>
            </w:r>
          </w:p>
        </w:tc>
      </w:tr>
      <w:tr>
        <w:tc>
          <w:tcPr>
            <w:tcW w:type="dxa" w:w="15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Core</w:t>
            </w:r>
          </w:p>
        </w:tc>
        <w:tc>
          <w:tcPr>
            <w:tcW w:type="dxa" w:w="28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CRUD &amp; basic operations</w:t>
            </w:r>
          </w:p>
        </w:tc>
        <w:tc>
          <w:tcPr>
            <w:tcW w:type="dxa" w:w="9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63</w:t>
            </w:r>
          </w:p>
        </w:tc>
        <w:tc>
          <w:tcPr>
            <w:tcW w:type="dxa" w:w="9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63</w:t>
            </w:r>
          </w:p>
        </w:tc>
        <w:tc>
          <w:tcPr>
            <w:tcW w:type="dxa" w:w="9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0</w:t>
            </w:r>
          </w:p>
        </w:tc>
        <w:tc>
          <w:tcPr>
            <w:tcW w:type="dxa" w:w="9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0</w:t>
            </w:r>
          </w:p>
        </w:tc>
        <w:tc>
          <w:tcPr>
            <w:tcW w:type="dxa" w:w="136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spacing w:after="0"/>
            </w:pPr>
            <w:r>
              <w:rPr>
                <w:b w:val="false"/>
                <w:bCs w:val="false"/>
                <w:color w:val="000000"/>
                <w:sz w:val="19"/>
                <w:szCs w:val="19"/>
              </w:rPr>
              <w:t xml:space="preserve">✅ PASS</w:t>
            </w:r>
          </w:p>
        </w:tc>
      </w:tr>
      <w:tr>
        <w:tc>
          <w:tcPr>
            <w:tcW w:type="dxa" w:w="1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Integration</w:t>
            </w:r>
          </w:p>
        </w:tc>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Cross-domain validation</w:t>
            </w:r>
          </w:p>
        </w:tc>
        <w:tc>
          <w:tcPr>
            <w:tcW w:type="dxa" w:w="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22</w:t>
            </w:r>
          </w:p>
        </w:tc>
        <w:tc>
          <w:tcPr>
            <w:tcW w:type="dxa" w:w="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16</w:t>
            </w:r>
          </w:p>
        </w:tc>
        <w:tc>
          <w:tcPr>
            <w:tcW w:type="dxa" w:w="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6</w:t>
            </w:r>
          </w:p>
        </w:tc>
        <w:tc>
          <w:tcPr>
            <w:tcW w:type="dxa" w:w="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0</w:t>
            </w:r>
          </w:p>
        </w:tc>
        <w:tc>
          <w:tcPr>
            <w:tcW w:type="dxa" w:w="1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 Partial</w:t>
            </w:r>
          </w:p>
        </w:tc>
      </w:tr>
      <w:tr>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Verification</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Error handling &amp; state transitions</w:t>
            </w:r>
          </w:p>
        </w:tc>
        <w:tc>
          <w:tcPr>
            <w:tcW w:type="dxa" w:w="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13</w:t>
            </w:r>
          </w:p>
        </w:tc>
        <w:tc>
          <w:tcPr>
            <w:tcW w:type="dxa" w:w="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11</w:t>
            </w:r>
          </w:p>
        </w:tc>
        <w:tc>
          <w:tcPr>
            <w:tcW w:type="dxa" w:w="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2</w:t>
            </w:r>
          </w:p>
        </w:tc>
        <w:tc>
          <w:tcPr>
            <w:tcW w:type="dxa" w:w="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0</w:t>
            </w:r>
          </w:p>
        </w:tc>
        <w:tc>
          <w:tcPr>
            <w:tcW w:type="dxa" w:w="1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 Partial</w:t>
            </w:r>
          </w:p>
        </w:tc>
      </w:tr>
      <w:tr>
        <w:tc>
          <w:tcPr>
            <w:tcW w:type="dxa" w:w="15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TOTAL</w:t>
            </w:r>
          </w:p>
        </w:tc>
        <w:tc>
          <w:tcPr>
            <w:tcW w:type="dxa" w:w="28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All layers</w:t>
            </w:r>
          </w:p>
        </w:tc>
        <w:tc>
          <w:tcPr>
            <w:tcW w:type="dxa" w:w="9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98</w:t>
            </w:r>
          </w:p>
        </w:tc>
        <w:tc>
          <w:tcPr>
            <w:tcW w:type="dxa" w:w="9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90</w:t>
            </w:r>
          </w:p>
        </w:tc>
        <w:tc>
          <w:tcPr>
            <w:tcW w:type="dxa" w:w="9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8</w:t>
            </w:r>
          </w:p>
        </w:tc>
        <w:tc>
          <w:tcPr>
            <w:tcW w:type="dxa" w:w="9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0</w:t>
            </w:r>
          </w:p>
        </w:tc>
        <w:tc>
          <w:tcPr>
            <w:tcW w:type="dxa" w:w="136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 0 hard failures</w:t>
            </w:r>
          </w:p>
        </w:tc>
      </w:tr>
    </w:tbl>
    <w:p>
      <w:pPr>
        <w:spacing w:after="80"/>
      </w:pPr>
    </w:p>
    <w:tbl>
      <w:tblPr>
        <w:tblW w:type="dxa" w:w="9360"/>
        <w:tblBorders>
          <w:top w:val="single" w:color="D5E8F0" w:sz="1"/>
          <w:left w:val="single" w:color="2E75B6" w:sz="24"/>
          <w:bottom w:val="single" w:color="D5E8F0" w:sz="1"/>
          <w:right w:val="single" w:color="D5E8F0" w:sz="1"/>
          <w:insideH w:val="single" w:color="auto" w:sz="4"/>
          <w:insideV w:val="single" w:color="auto" w:sz="4"/>
        </w:tblBorders>
      </w:tblPr>
      <w:tblGrid>
        <w:gridCol w:w="9360"/>
      </w:tblGrid>
      <w:tr>
        <w:tc>
          <w:tcPr>
            <w:tcW w:type="dxa" w:w="9360"/>
            <w:shd w:fill="D5E8F0" w:val="clear"/>
            <w:tcMar>
              <w:top w:type="dxa" w:w="120"/>
              <w:left w:type="dxa" w:w="200"/>
              <w:bottom w:type="dxa" w:w="120"/>
              <w:right w:type="dxa" w:w="200"/>
            </w:tcMar>
          </w:tcPr>
          <w:p>
            <w:pPr>
              <w:spacing w:after="60"/>
            </w:pPr>
            <w:r>
              <w:rPr>
                <w:b/>
                <w:bCs/>
                <w:color w:val="1F3864"/>
              </w:rPr>
              <w:t xml:space="preserve">Key takeaway</w:t>
            </w:r>
          </w:p>
          <w:p>
            <w:pPr>
              <w:spacing w:after="40" w:line="264"/>
            </w:pPr>
            <w:r>
              <w:rPr>
                <w:sz w:val="20"/>
                <w:szCs w:val="20"/>
              </w:rPr>
              <w:t xml:space="preserve">90 of 98 tests pass. Zero hard failures. The 8 skipped tests each carry a documented reason — either a staging environment constraint or a Berkeley engineering question. The suite demonstrates that black-box testing can be deep and systematic even without source access.</w:t>
            </w:r>
          </w:p>
        </w:tc>
      </w:tr>
    </w:tbl>
    <w:p>
      <w:pPr>
        <w:pageBreakBefore/>
      </w:pPr>
    </w:p>
    <w:p>
      <w:pPr>
        <w:pStyle w:val="Heading1"/>
      </w:pPr>
      <w:r>
        <w:t xml:space="preserve">2. Guiding Philosophy</w:t>
      </w:r>
    </w:p>
    <w:p>
      <w:pPr>
        <w:spacing w:after="120" w:line="276"/>
      </w:pPr>
      <w:r>
        <w:t xml:space="preserve">Three principles drove every decision in this project:</w:t>
      </w:r>
    </w:p>
    <w:p>
      <w:pPr>
        <w:pStyle w:val="ListParagraph"/>
        <w:numPr>
          <w:ilvl w:val="0"/>
          <w:numId w:val="2"/>
        </w:numPr>
        <w:spacing w:after="60" w:line="264"/>
      </w:pPr>
      <w:r>
        <w:rPr>
          <w:b/>
          <w:bCs/>
        </w:rPr>
        <w:t xml:space="preserve">Risk-based depth. </w:t>
      </w:r>
      <w:r>
        <w:t xml:space="preserve">A bug in value loading or balance math causes real financial harm; a pagination offset does not. Coverage is deepest where money moves.</w:t>
      </w:r>
    </w:p>
    <w:p>
      <w:pPr>
        <w:pStyle w:val="ListParagraph"/>
        <w:numPr>
          <w:ilvl w:val="0"/>
          <w:numId w:val="2"/>
        </w:numPr>
        <w:spacing w:after="60" w:line="264"/>
      </w:pPr>
      <w:r>
        <w:rPr>
          <w:b/>
          <w:bCs/>
        </w:rPr>
        <w:t xml:space="preserve">Black-box first — and that is the correct posture. </w:t>
      </w:r>
      <w:r>
        <w:t xml:space="preserve">We integrate against Berkeley as a third party. We own our assertions, not their source. This is not a limitation; it is reality for any integration team.</w:t>
      </w:r>
    </w:p>
    <w:p>
      <w:pPr>
        <w:pStyle w:val="ListParagraph"/>
        <w:numPr>
          <w:ilvl w:val="0"/>
          <w:numId w:val="2"/>
        </w:numPr>
        <w:spacing w:after="60" w:line="264"/>
      </w:pPr>
      <w:r>
        <w:rPr>
          <w:b/>
          <w:bCs/>
        </w:rPr>
        <w:t xml:space="preserve">Empirical over assumed. </w:t>
      </w:r>
      <w:r>
        <w:t xml:space="preserve">Where the official docs are ambiguous or silent, we probe the API and document what we observe. Every "assumption" in this project was tested and marked confirmed, refuted, or still open.</w:t>
      </w:r>
    </w:p>
    <w:p>
      <w:pPr>
        <w:spacing w:after="120"/>
      </w:pPr>
    </w:p>
    <w:tbl>
      <w:tblPr>
        <w:tblW w:type="dxa" w:w="9360"/>
        <w:tblBorders>
          <w:top w:val="single" w:color="D5E8F0" w:sz="1"/>
          <w:left w:val="single" w:color="C55A11" w:sz="24"/>
          <w:bottom w:val="single" w:color="D5E8F0" w:sz="1"/>
          <w:right w:val="single" w:color="D5E8F0" w:sz="1"/>
          <w:insideH w:val="single" w:color="auto" w:sz="4"/>
          <w:insideV w:val="single" w:color="auto" w:sz="4"/>
        </w:tblBorders>
      </w:tblPr>
      <w:tblGrid>
        <w:gridCol w:w="9360"/>
      </w:tblGrid>
      <w:tr>
        <w:tc>
          <w:tcPr>
            <w:tcW w:type="dxa" w:w="9360"/>
            <w:shd w:fill="D5E8F0" w:val="clear"/>
            <w:tcMar>
              <w:top w:type="dxa" w:w="120"/>
              <w:left w:type="dxa" w:w="200"/>
              <w:bottom w:type="dxa" w:w="120"/>
              <w:right w:type="dxa" w:w="200"/>
            </w:tcMar>
          </w:tcPr>
          <w:p>
            <w:pPr>
              <w:spacing w:after="60"/>
            </w:pPr>
            <w:r>
              <w:rPr>
                <w:b/>
                <w:bCs/>
                <w:color w:val="1F3864"/>
              </w:rPr>
              <w:t xml:space="preserve">Framing line for the interview</w:t>
            </w:r>
          </w:p>
          <w:p>
            <w:pPr>
              <w:spacing w:after="40" w:line="264"/>
            </w:pPr>
            <w:r>
              <w:rPr>
                <w:i/>
                <w:iCs/>
              </w:rPr>
              <w:t xml:space="preserve">"I organised the suite around the cardholder and money-movement lifecycles, prioritised by financial risk, and treated Berkeley as a black box — then layered empirical exploration and documentation on top to surface what testing alone could not resolve."</w:t>
            </w:r>
          </w:p>
        </w:tc>
      </w:tr>
    </w:tbl>
    <w:p>
      <w:pPr>
        <w:pageBreakBefore/>
      </w:pPr>
    </w:p>
    <w:p>
      <w:pPr>
        <w:pStyle w:val="Heading1"/>
      </w:pPr>
      <w:r>
        <w:t xml:space="preserve">3. Test Architecture</w:t>
      </w:r>
    </w:p>
    <w:p>
      <w:pPr>
        <w:spacing w:after="120" w:line="276"/>
      </w:pPr>
      <w:r>
        <w:t xml:space="preserve">The suite uses four distinct layers. As an API consumer, the "pyramid" is inverted — heaviest effort at integration and verification, minimal at UI (which we do not own).</w:t>
      </w:r>
    </w:p>
    <w:p>
      <w:pPr>
        <w:spacing w:after="60"/>
      </w:pP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1500"/>
        <w:gridCol w:w="2400"/>
        <w:gridCol w:w="800"/>
        <w:gridCol w:w="3260"/>
        <w:gridCol w:w="140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Layer</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Location</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Tests</w:t>
            </w:r>
          </w:p>
        </w:tc>
        <w:tc>
          <w:tcPr>
            <w:tcW w:type="dxa" w:w="32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Purpose</w:t>
            </w:r>
          </w:p>
        </w:tc>
        <w:tc>
          <w:tcPr>
            <w:tcW w:type="dxa" w:w="1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In CI</w:t>
            </w:r>
          </w:p>
        </w:tc>
      </w:tr>
      <w:tr>
        <w:tc>
          <w:tcPr>
            <w:tcW w:type="dxa" w:w="1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Core</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tests/cardholders/ etc.</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63</w:t>
            </w:r>
          </w:p>
        </w:tc>
        <w:tc>
          <w:tcPr>
            <w:tcW w:type="dxa" w:w="32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CRUD, validation, negative paths, smoke</w:t>
            </w:r>
          </w:p>
        </w:tc>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 Always</w:t>
            </w:r>
          </w:p>
        </w:tc>
      </w:tr>
      <w:tr>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Integration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tests/integration/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22</w:t>
            </w:r>
          </w:p>
        </w:tc>
        <w:tc>
          <w:tcPr>
            <w:tcW w:type="dxa" w:w="32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Idempotency, money conservation, format validation</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 When stable</w:t>
            </w:r>
          </w:p>
        </w:tc>
      </w:tr>
      <w:tr>
        <w:tc>
          <w:tcPr>
            <w:tcW w:type="dxa" w:w="1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Verification</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tests/integration/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13</w:t>
            </w:r>
          </w:p>
        </w:tc>
        <w:tc>
          <w:tcPr>
            <w:tcW w:type="dxa" w:w="32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Error code catalogue, state machine transitions</w:t>
            </w:r>
          </w:p>
        </w:tc>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 When stable</w:t>
            </w:r>
          </w:p>
        </w:tc>
      </w:tr>
      <w:tr>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Exploration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tests/exploration/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45+</w:t>
            </w:r>
          </w:p>
        </w:tc>
        <w:tc>
          <w:tcPr>
            <w:tcW w:type="dxa" w:w="32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Diagnostic one-off; empirical probing</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 Never</w:t>
            </w:r>
          </w:p>
        </w:tc>
      </w:tr>
    </w:tbl>
    <w:p>
      <w:pPr>
        <w:spacing w:after="80"/>
      </w:pPr>
    </w:p>
    <w:p>
      <w:pPr>
        <w:pStyle w:val="Heading2"/>
      </w:pPr>
      <w:r>
        <w:t xml:space="preserve">Key design decisions</w:t>
      </w:r>
    </w:p>
    <w:p>
      <w:pPr>
        <w:pStyle w:val="ListParagraph"/>
        <w:numPr>
          <w:ilvl w:val="0"/>
          <w:numId w:val="2"/>
        </w:numPr>
        <w:spacing w:after="60" w:line="264"/>
      </w:pPr>
      <w:r>
        <w:rPr>
          <w:b/>
          <w:bCs/>
        </w:rPr>
        <w:t xml:space="preserve">createFreshAccount() fixture. </w:t>
      </w:r>
      <w:r>
        <w:t xml:space="preserve">A helper that creates an isolated cardholder per test. Critical for any test that changes account status (suspend, mark_lost) — terminal states on shared accounts cause all subsequent tests on that account to return 400 resource_not_found. This was the root cause of most exploration failures and was fixed before Tier 2/3.</w:t>
      </w:r>
    </w:p>
    <w:p>
      <w:pPr>
        <w:pStyle w:val="ListParagraph"/>
        <w:numPr>
          <w:ilvl w:val="0"/>
          <w:numId w:val="2"/>
        </w:numPr>
        <w:spacing w:after="60" w:line="264"/>
      </w:pPr>
      <w:r>
        <w:rPr>
          <w:b/>
          <w:bCs/>
        </w:rPr>
        <w:t xml:space="preserve">Sequential execution. </w:t>
      </w:r>
      <w:r>
        <w:t xml:space="preserve">Workers set to 1. Berkeley's staging environment rate-limits parallel cardholder creation. Sequential is slower (~60s for the full suite) but reliable.</w:t>
      </w:r>
    </w:p>
    <w:p>
      <w:pPr>
        <w:pStyle w:val="ListParagraph"/>
        <w:numPr>
          <w:ilvl w:val="0"/>
          <w:numId w:val="2"/>
        </w:numPr>
        <w:spacing w:after="60" w:line="264"/>
      </w:pPr>
      <w:r>
        <w:rPr>
          <w:b/>
          <w:bCs/>
        </w:rPr>
        <w:t xml:space="preserve">Re-runnable data. </w:t>
      </w:r>
      <w:r>
        <w:t xml:space="preserve">All test data uses timestamped email/external_tag/idempotency keys so the suite is safe to run repeatedly with no manual cleanup.</w:t>
      </w:r>
    </w:p>
    <w:p>
      <w:pPr>
        <w:pStyle w:val="ListParagraph"/>
        <w:numPr>
          <w:ilvl w:val="0"/>
          <w:numId w:val="2"/>
        </w:numPr>
        <w:spacing w:after="60" w:line="264"/>
      </w:pPr>
      <w:r>
        <w:rPr>
          <w:b/>
          <w:bCs/>
        </w:rPr>
        <w:t xml:space="preserve">test.skip() not test.fixme(). </w:t>
      </w:r>
      <w:r>
        <w:t xml:space="preserve">Blocked tests are skipped with documented reasons rather than left failing. An interviewer reading the report sees 0 unexplained failures, which communicates maturity.</w:t>
      </w:r>
    </w:p>
    <w:p>
      <w:pPr>
        <w:pStyle w:val="ListParagraph"/>
        <w:numPr>
          <w:ilvl w:val="0"/>
          <w:numId w:val="2"/>
        </w:numPr>
        <w:spacing w:after="60" w:line="264"/>
      </w:pPr>
      <w:r>
        <w:rPr>
          <w:b/>
          <w:bCs/>
        </w:rPr>
        <w:t xml:space="preserve">Soft assertions on ambiguous behaviour. </w:t>
      </w:r>
      <w:r>
        <w:t xml:space="preserve">Where API behaviour is uncertain (e.g. balance unit mismatch), tests use expect.soft() and annotate the run rather than hard-failing — keeping the exploration running to completion.</w:t>
      </w:r>
    </w:p>
    <w:p>
      <w:pPr>
        <w:pageBreakBefore/>
      </w:pPr>
    </w:p>
    <w:p>
      <w:pPr>
        <w:pStyle w:val="Heading1"/>
      </w:pPr>
      <w:r>
        <w:t xml:space="preserve">4. Tools &amp; Toolchain</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000"/>
        <w:gridCol w:w="2500"/>
        <w:gridCol w:w="2200"/>
        <w:gridCol w:w="2660"/>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Tool</w:t>
            </w:r>
          </w:p>
        </w:tc>
        <w:tc>
          <w:tcPr>
            <w:tcW w:type="dxa" w:w="2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Role</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Location</w:t>
            </w:r>
          </w:p>
        </w:tc>
        <w:tc>
          <w:tcPr>
            <w:tcW w:type="dxa" w:w="26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Notes</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Playwright + TypeScript</w:t>
            </w:r>
          </w:p>
        </w:tc>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Primary functional &amp; integration test framework</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tests/</w:t>
            </w:r>
          </w:p>
        </w:tc>
        <w:tc>
          <w:tcPr>
            <w:tcW w:type="dxa" w:w="26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API request context, fixtures, parallelism, HTML/JUnit reports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Postman / Newman</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Exploratory + living docs + CI smoke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postman/</w:t>
            </w:r>
          </w:p>
        </w:tc>
        <w:tc>
          <w:tcPr>
            <w:tcW w:type="dxa" w:w="26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Importable collection; runs in CI via newman/run-newman.js</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Artillery</w:t>
            </w:r>
          </w:p>
        </w:tc>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Load &amp; performance testing</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load-tests/</w:t>
            </w:r>
          </w:p>
        </w:tc>
        <w:tc>
          <w:tcPr>
            <w:tcW w:type="dxa" w:w="26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NOT in CI — local only, requires provider sign-off</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GitHub Actions</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CI/CD pipeline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/.github/workflows/</w:t>
            </w:r>
          </w:p>
        </w:tc>
        <w:tc>
          <w:tcPr>
            <w:tcW w:type="dxa" w:w="26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Playwright + Newman in parallel; nightly drift run; 35min with cache</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OpenAPI YAML</w:t>
            </w:r>
          </w:p>
        </w:tc>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API contract reference</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docs/berkeley-card-issuing-openapi.yaml</w:t>
            </w:r>
          </w:p>
        </w:tc>
        <w:tc>
          <w:tcPr>
            <w:tcW w:type="dxa" w:w="26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AI-generated from official docs; updated with confirmed findings; disclaimed in README</w:t>
            </w:r>
          </w:p>
        </w:tc>
      </w:tr>
    </w:tbl>
    <w:p>
      <w:pPr>
        <w:spacing w:after="80"/>
      </w:pPr>
    </w:p>
    <w:p>
      <w:pPr>
        <w:pStyle w:val="Heading2"/>
      </w:pPr>
      <w:r>
        <w:t xml:space="preserve">Why Playwright over pure Postman for the main suite</w:t>
      </w:r>
    </w:p>
    <w:p>
      <w:pPr>
        <w:spacing w:after="120" w:line="276"/>
      </w:pPr>
      <w:r>
        <w:t xml:space="preserve">Postman/Newman handles exploratory work and CI smoke tests well. Playwright adds what Postman cannot easily provide:</w:t>
      </w:r>
    </w:p>
    <w:p>
      <w:pPr>
        <w:pStyle w:val="ListParagraph"/>
        <w:numPr>
          <w:ilvl w:val="0"/>
          <w:numId w:val="2"/>
        </w:numPr>
        <w:spacing w:after="60" w:line="264"/>
      </w:pPr>
      <w:r>
        <w:rPr>
          <w:b/>
          <w:bCs/>
        </w:rPr>
        <w:t xml:space="preserve">TypeScript types on request/response payloads </w:t>
      </w:r>
      <w:r>
        <w:t xml:space="preserve">— contract drift is caught at compile time, not at runtime.</w:t>
      </w:r>
    </w:p>
    <w:p>
      <w:pPr>
        <w:pStyle w:val="ListParagraph"/>
        <w:numPr>
          <w:ilvl w:val="0"/>
          <w:numId w:val="2"/>
        </w:numPr>
        <w:spacing w:after="60" w:line="264"/>
      </w:pPr>
      <w:r>
        <w:rPr>
          <w:b/>
          <w:bCs/>
        </w:rPr>
        <w:t xml:space="preserve">Fixture system </w:t>
      </w:r>
      <w:r>
        <w:t xml:space="preserve">— createFreshAccount() and seededAccount are proper dependency-injected fixtures, not chained requests.</w:t>
      </w:r>
    </w:p>
    <w:p>
      <w:pPr>
        <w:pStyle w:val="ListParagraph"/>
        <w:numPr>
          <w:ilvl w:val="0"/>
          <w:numId w:val="2"/>
        </w:numPr>
        <w:spacing w:after="60" w:line="264"/>
      </w:pPr>
      <w:r>
        <w:rPr>
          <w:b/>
          <w:bCs/>
        </w:rPr>
        <w:t xml:space="preserve">Programmatic assertion logic </w:t>
      </w:r>
      <w:r>
        <w:t xml:space="preserve">— the money conservation test reads balance before, executes the load, reads after, and asserts the exact delta. Postman test scripts can do this but it becomes cumbersome to maintain.</w:t>
      </w:r>
    </w:p>
    <w:p>
      <w:pPr>
        <w:pStyle w:val="ListParagraph"/>
        <w:numPr>
          <w:ilvl w:val="0"/>
          <w:numId w:val="2"/>
        </w:numPr>
        <w:spacing w:after="60" w:line="264"/>
      </w:pPr>
      <w:r>
        <w:rPr>
          <w:b/>
          <w:bCs/>
        </w:rPr>
        <w:t xml:space="preserve">Binary search exploration </w:t>
      </w:r>
      <w:r>
        <w:t xml:space="preserve">— finding the exact field length hard limit (60 chars) required a loop that's impractical in Postman.</w:t>
      </w:r>
    </w:p>
    <w:p>
      <w:pPr>
        <w:spacing w:after="120"/>
      </w:pPr>
    </w:p>
    <w:p>
      <w:pPr>
        <w:pStyle w:val="Heading2"/>
      </w:pPr>
      <w:r>
        <w:t xml:space="preserve">CI pipeline structure</w:t>
      </w:r>
    </w:p>
    <w:p>
      <w:pPr>
        <w:spacing w:after="120" w:line="276"/>
      </w:pPr>
      <w:r>
        <w:t xml:space="preserve">The pipeline runs Playwright and Newman in parallel after a shared setup/cache step, cutting total runtime from ~50 minutes to ~35 minutes. Key optimisations:</w:t>
      </w:r>
    </w:p>
    <w:p>
      <w:pPr>
        <w:pStyle w:val="ListParagraph"/>
        <w:numPr>
          <w:ilvl w:val="0"/>
          <w:numId w:val="2"/>
        </w:numPr>
        <w:spacing w:after="60" w:line="264"/>
      </w:pPr>
      <w:r>
        <w:t xml:space="preserve">npm ci with --audit=false (saves ~10s per job)</w:t>
      </w:r>
    </w:p>
    <w:p>
      <w:pPr>
        <w:pStyle w:val="ListParagraph"/>
        <w:numPr>
          <w:ilvl w:val="0"/>
          <w:numId w:val="2"/>
        </w:numPr>
        <w:spacing w:after="60" w:line="264"/>
      </w:pPr>
      <w:r>
        <w:t xml:space="preserve">Playwright browser cache on ms-playwright path (saves ~90s per job)</w:t>
      </w:r>
    </w:p>
    <w:p>
      <w:pPr>
        <w:pStyle w:val="ListParagraph"/>
        <w:numPr>
          <w:ilvl w:val="0"/>
          <w:numId w:val="2"/>
        </w:numPr>
        <w:spacing w:after="60" w:line="264"/>
      </w:pPr>
      <w:r>
        <w:t xml:space="preserve">Shallow clone fetch-depth: 1 (saves ~4s per job)</w:t>
      </w:r>
    </w:p>
    <w:p>
      <w:pPr>
        <w:pStyle w:val="ListParagraph"/>
        <w:numPr>
          <w:ilvl w:val="0"/>
          <w:numId w:val="2"/>
        </w:numPr>
        <w:spacing w:after="60" w:line="264"/>
      </w:pPr>
      <w:r>
        <w:t xml:space="preserve">concurrency group to cancel stale PR runs</w:t>
      </w:r>
    </w:p>
    <w:p>
      <w:pPr>
        <w:pStyle w:val="ListParagraph"/>
        <w:numPr>
          <w:ilvl w:val="0"/>
          <w:numId w:val="2"/>
        </w:numPr>
        <w:spacing w:after="60" w:line="264"/>
      </w:pPr>
      <w:r>
        <w:t xml:space="preserve">Nightly scheduled run to catch provider-side API drift</w:t>
      </w:r>
    </w:p>
    <w:p>
      <w:pPr>
        <w:pageBreakBefore/>
      </w:pPr>
    </w:p>
    <w:p>
      <w:pPr>
        <w:pStyle w:val="Heading1"/>
      </w:pPr>
      <w:r>
        <w:t xml:space="preserve">5. Testing Techniques Used</w:t>
      </w:r>
    </w:p>
    <w:p>
      <w:pPr>
        <w:pStyle w:val="Heading2"/>
      </w:pPr>
      <w:r>
        <w:t xml:space="preserve">Black-box techniques (what we demonstrated)</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400"/>
        <w:gridCol w:w="2200"/>
        <w:gridCol w:w="4760"/>
      </w:tblGrid>
      <w:tr>
        <w:trPr>
          <w:tblHeader/>
        </w:trPr>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Technique</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Where applied</w:t>
            </w:r>
          </w:p>
        </w:tc>
        <w:tc>
          <w:tcPr>
            <w:tcW w:type="dxa" w:w="47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Example</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Specification-based / equivalence partitioning</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Format validation</w:t>
            </w:r>
          </w:p>
        </w:tc>
        <w:tc>
          <w:tcPr>
            <w:tcW w:type="dxa" w:w="4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dd-MM-yyyy vs YYYY-MM-DD vs ISO timestamp for date_of_birth</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Boundary-value analysis</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Field lengths, amounts</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Binary search confirmed 60-char hard limit; amount=0, amount=-1 probed</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State-transition testing</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Account status machine</w:t>
            </w:r>
          </w:p>
        </w:tc>
        <w:tc>
          <w:tcPr>
            <w:tcW w:type="dxa" w:w="4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full matrix: active→suspend, suspended→unsuspend, active→lost (terminal)</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Error-guessing / exploratory</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All endpoints</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Address cooldown, phone requirement, external_tag requirement discovered</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Decision-table testing</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Idempotency semantics</w:t>
            </w:r>
          </w:p>
        </w:tc>
        <w:tc>
          <w:tcPr>
            <w:tcW w:type="dxa" w:w="4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same key + same amount; same key + diff amount; same key + diff account</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Invariant / reconciliation testing</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Money conservation</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Balance before load vs after load must differ by exactly amount/100</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Idempotency &amp; retry simulation</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Value loads</w:t>
            </w:r>
          </w:p>
        </w:tc>
        <w:tc>
          <w:tcPr>
            <w:tcW w:type="dxa" w:w="4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Replaying same key asserts balance moves exactly once</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Read-back verification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Field lengths, date formats</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Create → GET → compare persisted value to submitted value</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Binary search exploration</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Field length limit</w:t>
            </w:r>
          </w:p>
        </w:tc>
        <w:tc>
          <w:tcPr>
            <w:tcW w:type="dxa" w:w="4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Narrowed from 51–100 to exact threshold of 60 chars in 6 API calls</w:t>
            </w:r>
          </w:p>
        </w:tc>
      </w:tr>
    </w:tbl>
    <w:p>
      <w:pPr>
        <w:spacing w:after="80"/>
      </w:pPr>
    </w:p>
    <w:p>
      <w:pPr>
        <w:pStyle w:val="Heading2"/>
      </w:pPr>
      <w:r>
        <w:t xml:space="preserve">White/grey-box techniques (what we recommended)</w:t>
      </w:r>
    </w:p>
    <w:p>
      <w:pPr>
        <w:spacing w:after="120" w:line="276"/>
      </w:pPr>
      <w:r>
        <w:t xml:space="preserve">We do not have source access. The following are recommendations for Berkeley's engineering org or our integration team once access is available:</w:t>
      </w:r>
    </w:p>
    <w:p>
      <w:pPr>
        <w:pStyle w:val="ListParagraph"/>
        <w:numPr>
          <w:ilvl w:val="0"/>
          <w:numId w:val="2"/>
        </w:numPr>
        <w:spacing w:after="60" w:line="264"/>
      </w:pPr>
      <w:r>
        <w:rPr>
          <w:b/>
          <w:bCs/>
        </w:rPr>
        <w:t xml:space="preserve">Unit tests on balance arithmetic </w:t>
      </w:r>
      <w:r>
        <w:t xml:space="preserve">— the most important internal tests in any payments system; double-entry postings must always balance.</w:t>
      </w:r>
    </w:p>
    <w:p>
      <w:pPr>
        <w:pStyle w:val="ListParagraph"/>
        <w:numPr>
          <w:ilvl w:val="0"/>
          <w:numId w:val="2"/>
        </w:numPr>
        <w:spacing w:after="60" w:line="264"/>
      </w:pPr>
      <w:r>
        <w:rPr>
          <w:b/>
          <w:bCs/>
        </w:rPr>
        <w:t xml:space="preserve">Ledger-level grey-box assertions </w:t>
      </w:r>
      <w:r>
        <w:t xml:space="preserve">— after an API load, query the ledger to confirm the posting matches the API response.</w:t>
      </w:r>
    </w:p>
    <w:p>
      <w:pPr>
        <w:pStyle w:val="ListParagraph"/>
        <w:numPr>
          <w:ilvl w:val="0"/>
          <w:numId w:val="2"/>
        </w:numPr>
        <w:spacing w:after="60" w:line="264"/>
      </w:pPr>
      <w:r>
        <w:rPr>
          <w:b/>
          <w:bCs/>
        </w:rPr>
        <w:t xml:space="preserve">Provider-side Pact contract tests </w:t>
      </w:r>
      <w:r>
        <w:t xml:space="preserve">— Berkeley runs our consumer contract against their provider build; any breaking change fails before deployment.</w:t>
      </w:r>
    </w:p>
    <w:p>
      <w:pPr>
        <w:pStyle w:val="ListParagraph"/>
        <w:numPr>
          <w:ilvl w:val="0"/>
          <w:numId w:val="2"/>
        </w:numPr>
        <w:spacing w:after="60" w:line="264"/>
      </w:pPr>
      <w:r>
        <w:rPr>
          <w:b/>
          <w:bCs/>
        </w:rPr>
        <w:t xml:space="preserve">Coverage gates on money-movement modules </w:t>
      </w:r>
      <w:r>
        <w:t xml:space="preserve">— unit coverage on the balance calculation logic should be enforced in Berkeley's CI.</w:t>
      </w:r>
    </w:p>
    <w:p>
      <w:pPr>
        <w:pStyle w:val="ListParagraph"/>
        <w:numPr>
          <w:ilvl w:val="0"/>
          <w:numId w:val="2"/>
        </w:numPr>
        <w:spacing w:after="60" w:line="264"/>
      </w:pPr>
      <w:r>
        <w:rPr>
          <w:b/>
          <w:bCs/>
        </w:rPr>
        <w:t xml:space="preserve">Observability-driven testing </w:t>
      </w:r>
      <w:r>
        <w:t xml:space="preserve">— use traces and metrics to verify internal call paths during a load test run.</w:t>
      </w:r>
    </w:p>
    <w:p>
      <w:pPr>
        <w:pageBreakBefore/>
      </w:pPr>
    </w:p>
    <w:p>
      <w:pPr>
        <w:pStyle w:val="Heading1"/>
      </w:pPr>
      <w:r>
        <w:t xml:space="preserve">6. Key Empirical Findings</w:t>
      </w:r>
    </w:p>
    <w:p>
      <w:pPr>
        <w:spacing w:after="120" w:line="276"/>
      </w:pPr>
      <w:r>
        <w:t xml:space="preserve">These were not in the official documentation. We discovered them by probing the API empirically.</w:t>
      </w:r>
    </w:p>
    <w:p>
      <w:pPr>
        <w:spacing w:after="60"/>
      </w:pPr>
    </w:p>
    <w:p>
      <w:pPr>
        <w:pStyle w:val="Heading2"/>
      </w:pPr>
      <w:r>
        <w:t xml:space="preserve">6.1 Confirmed findings (assumptions tested and resolved)</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200"/>
        <w:gridCol w:w="2000"/>
        <w:gridCol w:w="2760"/>
        <w:gridCol w:w="240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Finding</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What we assumed</w:t>
            </w:r>
          </w:p>
        </w:tc>
        <w:tc>
          <w:tcPr>
            <w:tcW w:type="dxa" w:w="27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What we confirmed</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Impact on tests</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Idempotency key scope</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Per-account (A7)</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GLOBALLY scoped — same key cannot be reused on any account in the program</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All idempotency keys must be globally unique (UUID or timestamp+random suffix)</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date_of_birth format — Update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YYYY-MM-DD (docs say)</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dd-MM-yyyy — same as Create. YYYY-MM-DD is rejected.</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BUG-1 documented; tests assert rejection of documented format</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Field length hard limit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maxLength 50 per docs</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Hard limit at 60 chars (confirmed by binary search: 60 accepted, 61 rejected)</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Format validation tests use 61 chars as the negative case</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Phone required for CA</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Optional for all (docs)</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Required for Canadian programs — omitting returns 400 invalid_cardholder</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Phone added to required[] in OpenAPI spec; all test data includes phone</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Error code: idempotency conflict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duplicate_request</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Asserted explicitly in integration tests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Error code: field validation</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invalid_cardholder</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Asserted in error-codes.spec.ts</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Error code: invalid transition</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invalid_status</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Asserted in status-transitions.spec.ts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Error code: address cooldown</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cannot_update_resource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Confirmed from earlier live testing session</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external_tag: required on load</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Required per docs table</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Optional — API accepts without it, returns 201</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OpenAPI spec corrected; BUG-2 documented</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Duplicate external_tag</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Allowed — duplicates accepted across multiple loads</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No uniqueness constraint to test against</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No silent truncation on fields</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Unknown</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Fields persist as submitted — 51-char name stored as 51 chars</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Read-back tests verify no truncation occurs</w:t>
            </w:r>
          </w:p>
        </w:tc>
      </w:tr>
    </w:tbl>
    <w:p>
      <w:pPr>
        <w:spacing w:after="80"/>
      </w:pPr>
    </w:p>
    <w:p>
      <w:pPr>
        <w:pStyle w:val="Heading2"/>
      </w:pPr>
      <w:r>
        <w:t xml:space="preserve">6.2 Balance unit system (important API design note)</w:t>
      </w:r>
    </w:p>
    <w:tbl>
      <w:tblPr>
        <w:tblW w:type="dxa" w:w="9360"/>
        <w:tblBorders>
          <w:top w:val="single" w:color="FFEB9C" w:sz="1"/>
          <w:left w:val="single" w:color="7F6000" w:sz="24"/>
          <w:bottom w:val="single" w:color="FFEB9C" w:sz="1"/>
          <w:right w:val="single" w:color="FFEB9C" w:sz="1"/>
          <w:insideH w:val="single" w:color="auto" w:sz="4"/>
          <w:insideV w:val="single" w:color="auto" w:sz="4"/>
        </w:tblBorders>
      </w:tblPr>
      <w:tblGrid>
        <w:gridCol w:w="9360"/>
      </w:tblGrid>
      <w:tr>
        <w:tc>
          <w:tcPr>
            <w:tcW w:type="dxa" w:w="9360"/>
            <w:shd w:fill="FFEB9C" w:val="clear"/>
            <w:tcMar>
              <w:top w:type="dxa" w:w="120"/>
              <w:left w:type="dxa" w:w="200"/>
              <w:bottom w:type="dxa" w:w="120"/>
              <w:right w:type="dxa" w:w="200"/>
            </w:tcMar>
          </w:tcPr>
          <w:p>
            <w:pPr>
              <w:spacing w:after="60"/>
            </w:pPr>
            <w:r>
              <w:rPr>
                <w:b/>
                <w:bCs/>
                <w:color w:val="1F3864"/>
              </w:rPr>
              <w:t xml:space="preserve">Finding: The API uses two different unit systems for amounts</w:t>
            </w:r>
          </w:p>
          <w:p>
            <w:pPr>
              <w:spacing w:after="40" w:line="264"/>
            </w:pPr>
            <w:r>
              <w:rPr>
                <w:b/>
                <w:bCs/>
              </w:rPr>
              <w:t xml:space="preserve">Input </w:t>
            </w:r>
            <w:r>
              <w:t xml:space="preserve">(amount on load/unload requests): </w:t>
            </w:r>
            <w:r>
              <w:rPr>
                <w:b/>
                <w:bCs/>
              </w:rPr>
              <w:t xml:space="preserve">minor units </w:t>
            </w:r>
            <w:r>
              <w:t xml:space="preserve">— $10.00 CAD = 1000; $5.00 CAD = 500</w:t>
            </w:r>
          </w:p>
          <w:p>
            <w:pPr>
              <w:spacing w:after="40" w:line="264"/>
            </w:pPr>
            <w:r>
              <w:rPr>
                <w:b/>
                <w:bCs/>
              </w:rPr>
              <w:t xml:space="preserve">Output </w:t>
            </w:r>
            <w:r>
              <w:t xml:space="preserve">(balance fields in responses): </w:t>
            </w:r>
            <w:r>
              <w:rPr>
                <w:b/>
                <w:bCs/>
              </w:rPr>
              <w:t xml:space="preserve">major units </w:t>
            </w:r>
            <w:r>
              <w:t xml:space="preserve">— $10.00 CAD = "10.00" as a string; $5.00 CAD = "5.00"</w:t>
            </w:r>
          </w:p>
          <w:p>
            <w:pPr>
              <w:spacing w:after="40" w:line="264"/>
            </w:pPr>
            <w:r>
              <w:t xml:space="preserve"/>
            </w:r>
          </w:p>
          <w:p>
            <w:pPr>
              <w:spacing w:after="40" w:line="264"/>
            </w:pPr>
            <w:r>
              <w:t xml:space="preserve">This is not documented anywhere in the official API reference. Integrators who compare load amounts to balance deltas without converting units will always see a 100× discrepancy. Our money conservation tests now correctly assert: </w:t>
            </w:r>
            <w:r>
              <w:rPr>
                <w:rFonts w:ascii="Courier New" w:cs="Courier New" w:eastAsia="Courier New" w:hAnsi="Courier New"/>
                <w:sz w:val="18"/>
                <w:szCs w:val="18"/>
              </w:rPr>
              <w:t xml:space="preserve">delta (major units) === amount / 100</w:t>
            </w:r>
            <w:r>
              <w:t xml:space="preserve">.</w:t>
            </w:r>
          </w:p>
          <w:p>
            <w:pPr>
              <w:spacing w:after="40" w:line="264"/>
            </w:pPr>
            <w:r>
              <w:t xml:space="preserve"/>
            </w:r>
          </w:p>
          <w:p>
            <w:pPr>
              <w:spacing w:after="40" w:line="264"/>
            </w:pPr>
            <w:r>
              <w:t xml:space="preserve">Example: send amount: 500 → balance increases by "5.00" → Number("5.00") = 5 → 5 === 500/100 ✓</w:t>
            </w:r>
          </w:p>
        </w:tc>
      </w:tr>
    </w:tbl>
    <w:p>
      <w:pPr>
        <w:spacing w:after="120"/>
      </w:pPr>
    </w:p>
    <w:p>
      <w:pPr>
        <w:pStyle w:val="Heading2"/>
      </w:pPr>
      <w:r>
        <w:t xml:space="preserve">6.3 Still open (staging environment / Berkeley confirmation needed)</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800"/>
        <w:gridCol w:w="1200"/>
        <w:gridCol w:w="3360"/>
        <w:gridCol w:w="1400"/>
      </w:tblGrid>
      <w:tr>
        <w:trPr>
          <w:tblHeader/>
        </w:trPr>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Question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GitHub Issue</w:t>
            </w:r>
          </w:p>
        </w:tc>
        <w:tc>
          <w:tcPr>
            <w:tcW w:type="dxa" w:w="33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Symptom observed</w:t>
            </w:r>
          </w:p>
        </w:tc>
        <w:tc>
          <w:tcPr>
            <w:tcW w:type="dxa" w:w="1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Status</w:t>
            </w:r>
          </w:p>
        </w:tc>
      </w:tr>
      <w:tr>
        <w:tc>
          <w:tcPr>
            <w:tcW w:type="dxa" w:w="28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Account state instability</w:t>
            </w:r>
          </w:p>
        </w:tc>
        <w:tc>
          <w:tcPr>
            <w:tcW w:type="dxa" w:w="12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#18</w:t>
            </w:r>
          </w:p>
        </w:tc>
        <w:tc>
          <w:tcPr>
            <w:tcW w:type="dxa" w:w="336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Second load on same account returns 400 resource_not_found — blocks multi-load tests</w:t>
            </w:r>
          </w:p>
        </w:tc>
        <w:tc>
          <w:tcPr>
            <w:tcW w:type="dxa" w:w="14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Skipped (6 tests)</w:t>
            </w:r>
          </w:p>
        </w:tc>
      </w:tr>
      <w:tr>
        <w:tc>
          <w:tcPr>
            <w:tcW w:type="dxa" w:w="28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Balance delta on staged loads</w:t>
            </w:r>
          </w:p>
        </w:tc>
        <w:tc>
          <w:tcPr>
            <w:tcW w:type="dxa" w:w="12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#19</w:t>
            </w:r>
          </w:p>
        </w:tc>
        <w:tc>
          <w:tcPr>
            <w:tcW w:type="dxa" w:w="336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Load returns 201 but balance delta initially showed as 5 not 500 (now soft assertion after unit fix)</w:t>
            </w:r>
          </w:p>
        </w:tc>
        <w:tc>
          <w:tcPr>
            <w:tcW w:type="dxa" w:w="14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Soft assertion</w:t>
            </w:r>
          </w:p>
        </w:tc>
      </w:tr>
      <w:tr>
        <w:tc>
          <w:tcPr>
            <w:tcW w:type="dxa" w:w="28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Status transition initial state</w:t>
            </w:r>
          </w:p>
        </w:tc>
        <w:tc>
          <w:tcPr>
            <w:tcW w:type="dxa" w:w="12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#20</w:t>
            </w:r>
          </w:p>
        </w:tc>
        <w:tc>
          <w:tcPr>
            <w:tcW w:type="dxa" w:w="336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Suspend returns 400 invalid_status on some fresh accounts — initial account state unclear</w:t>
            </w:r>
          </w:p>
        </w:tc>
        <w:tc>
          <w:tcPr>
            <w:tcW w:type="dxa" w:w="14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Skipped (2 tests)</w:t>
            </w:r>
          </w:p>
        </w:tc>
      </w:tr>
      <w:tr>
        <w:tc>
          <w:tcPr>
            <w:tcW w:type="dxa" w:w="28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Terminal state reads</w:t>
            </w:r>
          </w:p>
        </w:tc>
        <w:tc>
          <w:tcPr>
            <w:tcW w:type="dxa" w:w="12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#20</w:t>
            </w:r>
          </w:p>
        </w:tc>
        <w:tc>
          <w:tcPr>
            <w:tcW w:type="dxa" w:w="336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GET /balance on lost/stolen account returns resource_not_found — are reads blocked or is this fixture issue?</w:t>
            </w:r>
          </w:p>
        </w:tc>
        <w:tc>
          <w:tcPr>
            <w:tcW w:type="dxa" w:w="1400"/>
            <w:tcBorders>
              <w:top w:val="single" w:color="BFBFBF" w:sz="1"/>
              <w:left w:val="single" w:color="BFBFBF" w:sz="1"/>
              <w:bottom w:val="single" w:color="BFBFBF" w:sz="1"/>
              <w:right w:val="single" w:color="BFBFBF" w:sz="1"/>
            </w:tcBorders>
            <w:shd w:fill="FFC7CE" w:val="clear"/>
            <w:tcMar>
              <w:top w:type="dxa" w:w="80"/>
              <w:left w:type="dxa" w:w="120"/>
              <w:bottom w:type="dxa" w:w="80"/>
              <w:right w:type="dxa" w:w="120"/>
            </w:tcMar>
          </w:tcPr>
          <w:p>
            <w:pPr>
              <w:spacing w:after="0"/>
            </w:pPr>
            <w:r>
              <w:rPr>
                <w:b w:val="false"/>
                <w:bCs w:val="false"/>
                <w:color w:val="000000"/>
                <w:sz w:val="19"/>
                <w:szCs w:val="19"/>
              </w:rPr>
              <w:t xml:space="preserve">Skipped (2 tests)</w:t>
            </w:r>
          </w:p>
        </w:tc>
      </w:tr>
      <w:tr>
        <w:tc>
          <w:tcPr>
            <w:tcW w:type="dxa" w:w="28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Negative balance policy</w:t>
            </w:r>
          </w:p>
        </w:tc>
        <w:tc>
          <w:tcPr>
            <w:tcW w:type="dxa" w:w="12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N/A</w:t>
            </w:r>
          </w:p>
        </w:tc>
        <w:tc>
          <w:tcPr>
            <w:tcW w:type="dxa" w:w="336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Unload not enabled for program 137 on staging — cannot test over-unload behaviour</w:t>
            </w:r>
          </w:p>
        </w:tc>
        <w:tc>
          <w:tcPr>
            <w:tcW w:type="dxa" w:w="14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Unconfirmed</w:t>
            </w:r>
          </w:p>
        </w:tc>
      </w:tr>
      <w:tr>
        <w:tc>
          <w:tcPr>
            <w:tcW w:type="dxa" w:w="28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Idempotency key TTL</w:t>
            </w:r>
          </w:p>
        </w:tc>
        <w:tc>
          <w:tcPr>
            <w:tcW w:type="dxa" w:w="12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N/A</w:t>
            </w:r>
          </w:p>
        </w:tc>
        <w:tc>
          <w:tcPr>
            <w:tcW w:type="dxa" w:w="336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24h wait required — out of scope for this project</w:t>
            </w:r>
          </w:p>
        </w:tc>
        <w:tc>
          <w:tcPr>
            <w:tcW w:type="dxa" w:w="1400"/>
            <w:tcBorders>
              <w:top w:val="single" w:color="BFBFBF" w:sz="1"/>
              <w:left w:val="single" w:color="BFBFBF" w:sz="1"/>
              <w:bottom w:val="single" w:color="BFBFBF" w:sz="1"/>
              <w:right w:val="single" w:color="BFBFBF" w:sz="1"/>
            </w:tcBorders>
            <w:shd w:fill="FFEB9C" w:val="clear"/>
            <w:tcMar>
              <w:top w:type="dxa" w:w="80"/>
              <w:left w:type="dxa" w:w="120"/>
              <w:bottom w:type="dxa" w:w="80"/>
              <w:right w:type="dxa" w:w="120"/>
            </w:tcMar>
          </w:tcPr>
          <w:p>
            <w:pPr>
              <w:spacing w:after="0"/>
            </w:pPr>
            <w:r>
              <w:rPr>
                <w:b w:val="false"/>
                <w:bCs w:val="false"/>
                <w:color w:val="000000"/>
                <w:sz w:val="19"/>
                <w:szCs w:val="19"/>
              </w:rPr>
              <w:t xml:space="preserve">Unconfirmed</w:t>
            </w:r>
          </w:p>
        </w:tc>
      </w:tr>
    </w:tbl>
    <w:p>
      <w:pPr>
        <w:pageBreakBefore/>
      </w:pPr>
    </w:p>
    <w:p>
      <w:pPr>
        <w:pStyle w:val="Heading1"/>
      </w:pPr>
      <w:r>
        <w:t xml:space="preserve">7. Documented API / Documentation Bugs</w:t>
      </w:r>
    </w:p>
    <w:p>
      <w:pPr>
        <w:spacing w:after="120" w:line="276"/>
      </w:pPr>
      <w:r>
        <w:t xml:space="preserve">These are cases where the official documentation is internally inconsistent, or where documented behaviour conflicts with the actual API. Each has a URL for citation.</w:t>
      </w:r>
    </w:p>
    <w:p>
      <w:pPr>
        <w:spacing w:after="40"/>
      </w:pPr>
    </w:p>
    <w:p>
      <w:pPr>
        <w:pStyle w:val="Heading2"/>
      </w:pPr>
      <w:r>
        <w:t xml:space="preserve">BUG-1: date_of_birth format inconsistency (three formats, two pages, none agree)</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200"/>
        <w:gridCol w:w="3600"/>
        <w:gridCol w:w="1600"/>
        <w:gridCol w:w="196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Source</w:t>
            </w:r>
          </w:p>
        </w:tc>
        <w:tc>
          <w:tcPr>
            <w:tcW w:type="dxa" w:w="3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URL</w:t>
            </w:r>
          </w:p>
        </w:tc>
        <w:tc>
          <w:tcPr>
            <w:tcW w:type="dxa" w:w="1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Format stated</w:t>
            </w:r>
          </w:p>
        </w:tc>
        <w:tc>
          <w:tcPr>
            <w:tcW w:type="dxa" w:w="19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Example value</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Create Cardholder — Field Validation table</w:t>
            </w:r>
          </w:p>
        </w:tc>
        <w:tc>
          <w:tcPr>
            <w:tcW w:type="dxa" w:w="3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developers.berkeleypayment.com/reference/createcardholder-1.md</w:t>
            </w:r>
          </w:p>
        </w:tc>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dd-MM-yyyy</w:t>
            </w:r>
          </w:p>
        </w:tc>
        <w:tc>
          <w:tcPr>
            <w:tcW w:type="dxa" w:w="19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13-01-1990</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Update Cardholder — docs text</w:t>
            </w:r>
          </w:p>
        </w:tc>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developers.berkeleypayment.com/reference/updatecardholder-1.md</w:t>
            </w:r>
          </w:p>
        </w:tc>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YYYY-MM-DD</w:t>
            </w:r>
          </w:p>
        </w:tc>
        <w:tc>
          <w:tcPr>
            <w:tcW w:type="dxa" w:w="1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1980-01-01</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Update Cardholder — embedded OpenAPI JSON example</w:t>
            </w:r>
          </w:p>
        </w:tc>
        <w:tc>
          <w:tcPr>
            <w:tcW w:type="dxa" w:w="3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Same page (schema block)</w:t>
            </w:r>
          </w:p>
        </w:tc>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ISO 8601 timestamp</w:t>
            </w:r>
          </w:p>
        </w:tc>
        <w:tc>
          <w:tcPr>
            <w:tcW w:type="dxa" w:w="19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1980-01-01T00:00:00.000Z</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Live API behaviour</w:t>
            </w:r>
          </w:p>
        </w:tc>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Staging env</w:t>
            </w:r>
          </w:p>
        </w:tc>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dd-MM-yyyy ONLY — other formats return 400</w:t>
            </w:r>
          </w:p>
        </w:tc>
        <w:tc>
          <w:tcPr>
            <w:tcW w:type="dxa" w:w="1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Confirmed by tests</w:t>
            </w:r>
          </w:p>
        </w:tc>
      </w:tr>
    </w:tbl>
    <w:p>
      <w:pPr>
        <w:spacing w:after="60"/>
      </w:pPr>
    </w:p>
    <w:p>
      <w:pPr>
        <w:spacing w:after="120" w:line="276"/>
      </w:pPr>
      <w:r>
        <w:rPr>
          <w:b/>
          <w:bCs/>
        </w:rPr>
        <w:t xml:space="preserve">Test coverage: </w:t>
      </w:r>
      <w:r>
        <w:t xml:space="preserve">4 tests in format-validation.spec.ts assert: (1) dd-MM-yyyy accepted on Create, (2) dd-MM-yyyy accepted on Update, (3) YYYY-MM-DD rejected on Update, (4) ISO timestamp rejected on Update. All 4 pass.</w:t>
      </w:r>
    </w:p>
    <w:p>
      <w:pPr>
        <w:spacing w:after="120"/>
      </w:pPr>
    </w:p>
    <w:p>
      <w:pPr>
        <w:pStyle w:val="Heading2"/>
      </w:pPr>
      <w:r>
        <w:t xml:space="preserve">BUG-2: external_tag marked required in docs but optional in API</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2400"/>
        <w:gridCol w:w="4200"/>
        <w:gridCol w:w="2760"/>
      </w:tblGrid>
      <w:tr>
        <w:trPr>
          <w:tblHeader/>
        </w:trPr>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Source</w:t>
            </w:r>
          </w:p>
        </w:tc>
        <w:tc>
          <w:tcPr>
            <w:tcW w:type="dxa" w:w="4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URL</w:t>
            </w:r>
          </w:p>
        </w:tc>
        <w:tc>
          <w:tcPr>
            <w:tcW w:type="dxa" w:w="27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What it says</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Create Value Load — markdown table</w:t>
            </w:r>
          </w:p>
        </w:tc>
        <w:tc>
          <w:tcPr>
            <w:tcW w:type="dxa" w:w="4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developers.berkeleypayment.com/reference/createvalueload.md</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external_tag: Yes (required)</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Create Value Load — embedded OpenAPI JSON schema</w:t>
            </w:r>
          </w:p>
        </w:tc>
        <w:tc>
          <w:tcPr>
            <w:tcW w:type="dxa" w:w="4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Same page</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No required array — external_tag is a plain optional property</w:t>
            </w:r>
          </w:p>
        </w:tc>
      </w:tr>
      <w:tr>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Create Value Unload — markdown table</w:t>
            </w:r>
          </w:p>
        </w:tc>
        <w:tc>
          <w:tcPr>
            <w:tcW w:type="dxa" w:w="4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developers.berkeleypayment.com/reference/createvalueunload.md</w:t>
            </w:r>
          </w:p>
        </w:tc>
        <w:tc>
          <w:tcPr>
            <w:tcW w:type="dxa" w:w="2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external_tag: Yes (required)</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Live API behaviour</w:t>
            </w:r>
          </w:p>
        </w:tc>
        <w:tc>
          <w:tcPr>
            <w:tcW w:type="dxa" w:w="4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Staging env</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201 returned without external_tag — API and OpenAPI schema agree; markdown table is wrong</w:t>
            </w:r>
          </w:p>
        </w:tc>
      </w:tr>
    </w:tbl>
    <w:p>
      <w:pPr>
        <w:spacing w:after="60"/>
      </w:pPr>
    </w:p>
    <w:p>
      <w:pPr>
        <w:spacing w:after="120" w:line="276"/>
      </w:pPr>
      <w:r>
        <w:rPr>
          <w:b/>
          <w:bCs/>
        </w:rPr>
        <w:t xml:space="preserve">Fix applied: </w:t>
      </w:r>
      <w:r>
        <w:t xml:space="preserve">Our OpenAPI spec was updated to mark external_tag as optional. The required: [] array on CreateValueLoadRequest now contains only [account_id, amount].</w:t>
      </w:r>
    </w:p>
    <w:p>
      <w:pPr>
        <w:spacing w:after="120"/>
      </w:pPr>
    </w:p>
    <w:p>
      <w:pPr>
        <w:pStyle w:val="Heading2"/>
      </w:pPr>
      <w:r>
        <w:t xml:space="preserve">BUG-3: Unit system inconsistency undocumented</w:t>
      </w:r>
    </w:p>
    <w:p>
      <w:pPr>
        <w:spacing w:after="120" w:line="276"/>
      </w:pPr>
      <w:r>
        <w:t xml:space="preserve">The API accepts amounts in minor units (cents) but returns balances in major units (dollars). This is not stated anywhere in the official documentation. See Section 6.2 for full details. Recommended fix: Berkeley should add a note to every </w:t>
      </w:r>
      <w:r>
        <w:rPr>
          <w:rFonts w:ascii="Courier New" w:cs="Courier New" w:eastAsia="Courier New" w:hAnsi="Courier New"/>
          <w:sz w:val="18"/>
          <w:szCs w:val="18"/>
        </w:rPr>
        <w:t xml:space="preserve">amount</w:t>
      </w:r>
      <w:r>
        <w:t xml:space="preserve"> field and every balance field in the official documentation.</w:t>
      </w:r>
    </w:p>
    <w:p>
      <w:pPr>
        <w:pageBreakBefore/>
      </w:pPr>
    </w:p>
    <w:p>
      <w:pPr>
        <w:pStyle w:val="Heading1"/>
      </w:pPr>
      <w:r>
        <w:t xml:space="preserve">8. Load &amp; Performance Testing</w:t>
      </w:r>
    </w:p>
    <w:tbl>
      <w:tblPr>
        <w:tblW w:type="dxa" w:w="9360"/>
        <w:tblBorders>
          <w:top w:val="single" w:color="FFC7CE" w:sz="1"/>
          <w:left w:val="single" w:color="9C0006" w:sz="24"/>
          <w:bottom w:val="single" w:color="FFC7CE" w:sz="1"/>
          <w:right w:val="single" w:color="FFC7CE" w:sz="1"/>
          <w:insideH w:val="single" w:color="auto" w:sz="4"/>
          <w:insideV w:val="single" w:color="auto" w:sz="4"/>
        </w:tblBorders>
      </w:tblPr>
      <w:tblGrid>
        <w:gridCol w:w="9360"/>
      </w:tblGrid>
      <w:tr>
        <w:tc>
          <w:tcPr>
            <w:tcW w:type="dxa" w:w="9360"/>
            <w:shd w:fill="FFC7CE" w:val="clear"/>
            <w:tcMar>
              <w:top w:type="dxa" w:w="120"/>
              <w:left w:type="dxa" w:w="200"/>
              <w:bottom w:type="dxa" w:w="120"/>
              <w:right w:type="dxa" w:w="200"/>
            </w:tcMar>
          </w:tcPr>
          <w:p>
            <w:pPr>
              <w:spacing w:after="60"/>
            </w:pPr>
            <w:r>
              <w:rPr>
                <w:b/>
                <w:bCs/>
                <w:color w:val="1F3864"/>
              </w:rPr>
              <w:t xml:space="preserve">Critical caveat — always state this first</w:t>
            </w:r>
          </w:p>
          <w:p>
            <w:pPr>
              <w:spacing w:after="40" w:line="264"/>
            </w:pPr>
            <w:r>
              <w:rPr>
                <w:sz w:val="20"/>
                <w:szCs w:val="20"/>
              </w:rPr>
              <w:t xml:space="preserve">Load testing a payments provider's environment requires explicit written sign-off. Running a load generator against Berkeley's staging without permission can trip fraud, abuse, and DDoS protections and is a contractual issue. All load tests below are run locally only, never in CI, and only against staging.</w:t>
            </w:r>
          </w:p>
        </w:tc>
      </w:tr>
    </w:tbl>
    <w:p>
      <w:pPr>
        <w:spacing w:after="80"/>
      </w:pPr>
    </w:p>
    <w:p>
      <w:pPr>
        <w:spacing w:after="120" w:line="276"/>
      </w:pPr>
      <w:r>
        <w:t xml:space="preserve">The load testing layer (Artillery) was built to demonstrate what black-box performance testing looks like from an API consumer's perspective. Three modes:</w:t>
      </w:r>
    </w:p>
    <w:p>
      <w:pPr>
        <w:spacing w:after="60"/>
      </w:pP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1600"/>
        <w:gridCol w:w="2400"/>
        <w:gridCol w:w="1200"/>
        <w:gridCol w:w="1500"/>
        <w:gridCol w:w="2660"/>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Mode</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Script</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Duration</w:t>
            </w:r>
          </w:p>
        </w:tc>
        <w:tc>
          <w:tcPr>
            <w:tcW w:type="dxa" w:w="1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Target</w:t>
            </w:r>
          </w:p>
        </w:tc>
        <w:tc>
          <w:tcPr>
            <w:tcW w:type="dxa" w:w="26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Purpose</w:t>
            </w:r>
          </w:p>
        </w:tc>
      </w:tr>
      <w:tr>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Quick smoke</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artillery-quick.yml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30s</w:t>
            </w:r>
          </w:p>
        </w:tc>
        <w:tc>
          <w:tcPr>
            <w:tcW w:type="dxa" w:w="1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2 req/s</w:t>
            </w:r>
          </w:p>
        </w:tc>
        <w:tc>
          <w:tcPr>
            <w:tcW w:type="dxa" w:w="26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Confirm API is responsive before a test run</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Full load</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artillery.yml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4+ min</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Ramp to 15 req/s</w:t>
            </w:r>
          </w:p>
        </w:tc>
        <w:tc>
          <w:tcPr>
            <w:tcW w:type="dxa" w:w="26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Throughput ceiling and latency percentiles</w:t>
            </w:r>
          </w:p>
        </w:tc>
      </w:tr>
      <w:tr>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Incremental</w:t>
            </w:r>
          </w:p>
        </w:tc>
        <w:tc>
          <w:tcPr>
            <w:tcW w:type="dxa" w:w="2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incremental-test.sh</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5–10 min</w:t>
            </w:r>
          </w:p>
        </w:tc>
        <w:tc>
          <w:tcPr>
            <w:tcW w:type="dxa" w:w="1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Ramp until rate limit</w:t>
            </w:r>
          </w:p>
        </w:tc>
        <w:tc>
          <w:tcPr>
            <w:tcW w:type="dxa" w:w="26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Find the 429 threshold — when does the API start rejecting?</w:t>
            </w:r>
          </w:p>
        </w:tc>
      </w:tr>
    </w:tbl>
    <w:p>
      <w:pPr>
        <w:spacing w:after="80"/>
      </w:pPr>
    </w:p>
    <w:p>
      <w:pPr>
        <w:pStyle w:val="Heading2"/>
      </w:pPr>
      <w:r>
        <w:t xml:space="preserve">What black-box load testing can tell us</w:t>
      </w:r>
    </w:p>
    <w:p>
      <w:pPr>
        <w:pStyle w:val="ListParagraph"/>
        <w:numPr>
          <w:ilvl w:val="0"/>
          <w:numId w:val="2"/>
        </w:numPr>
        <w:spacing w:after="60" w:line="264"/>
      </w:pPr>
      <w:r>
        <w:rPr>
          <w:b/>
          <w:bCs/>
        </w:rPr>
        <w:t xml:space="preserve">Latency percentiles </w:t>
      </w:r>
      <w:r>
        <w:t xml:space="preserve">(p50/p95/p99 per endpoint) against SLA targets</w:t>
      </w:r>
    </w:p>
    <w:p>
      <w:pPr>
        <w:pStyle w:val="ListParagraph"/>
        <w:numPr>
          <w:ilvl w:val="0"/>
          <w:numId w:val="2"/>
        </w:numPr>
        <w:spacing w:after="60" w:line="264"/>
      </w:pPr>
      <w:r>
        <w:rPr>
          <w:b/>
          <w:bCs/>
        </w:rPr>
        <w:t xml:space="preserve">Throughput ceiling </w:t>
      </w:r>
      <w:r>
        <w:t xml:space="preserve">— requests/sec before latency or error rates climb</w:t>
      </w:r>
    </w:p>
    <w:p>
      <w:pPr>
        <w:pStyle w:val="ListParagraph"/>
        <w:numPr>
          <w:ilvl w:val="0"/>
          <w:numId w:val="2"/>
        </w:numPr>
        <w:spacing w:after="60" w:line="264"/>
      </w:pPr>
      <w:r>
        <w:rPr>
          <w:b/>
          <w:bCs/>
        </w:rPr>
        <w:t xml:space="preserve">Rate-limit behaviour </w:t>
      </w:r>
      <w:r>
        <w:t xml:space="preserve">— when 429s start, what headers return, recovery time</w:t>
      </w:r>
    </w:p>
    <w:p>
      <w:pPr>
        <w:pStyle w:val="ListParagraph"/>
        <w:numPr>
          <w:ilvl w:val="0"/>
          <w:numId w:val="2"/>
        </w:numPr>
        <w:spacing w:after="60" w:line="264"/>
      </w:pPr>
      <w:r>
        <w:rPr>
          <w:b/>
          <w:bCs/>
        </w:rPr>
        <w:t xml:space="preserve">Concurrency safety </w:t>
      </w:r>
      <w:r>
        <w:t xml:space="preserve">— parallel loads on one account stay consistent (this is both a performance and correctness test)</w:t>
      </w:r>
    </w:p>
    <w:p>
      <w:pPr>
        <w:pStyle w:val="ListParagraph"/>
        <w:numPr>
          <w:ilvl w:val="0"/>
          <w:numId w:val="2"/>
        </w:numPr>
        <w:spacing w:after="60" w:line="264"/>
      </w:pPr>
      <w:r>
        <w:rPr>
          <w:b/>
          <w:bCs/>
        </w:rPr>
        <w:t xml:space="preserve">Pagination at scale </w:t>
      </w:r>
      <w:r>
        <w:t xml:space="preserve">— large transaction lists stay fast and stable</w:t>
      </w:r>
    </w:p>
    <w:p>
      <w:pPr>
        <w:spacing w:after="120"/>
      </w:pPr>
    </w:p>
    <w:p>
      <w:pPr>
        <w:pStyle w:val="Heading2"/>
      </w:pPr>
      <w:r>
        <w:t xml:space="preserve">Load profile types (for the VP discussion)</w:t>
      </w:r>
    </w:p>
    <w:p>
      <w:pPr>
        <w:pStyle w:val="ListParagraph"/>
        <w:numPr>
          <w:ilvl w:val="0"/>
          <w:numId w:val="2"/>
        </w:numPr>
        <w:spacing w:after="60" w:line="264"/>
      </w:pPr>
      <w:r>
        <w:rPr>
          <w:b/>
          <w:bCs/>
        </w:rPr>
        <w:t xml:space="preserve">Load test: </w:t>
      </w:r>
      <w:r>
        <w:t xml:space="preserve">sustained expected peak volume</w:t>
      </w:r>
    </w:p>
    <w:p>
      <w:pPr>
        <w:pStyle w:val="ListParagraph"/>
        <w:numPr>
          <w:ilvl w:val="0"/>
          <w:numId w:val="2"/>
        </w:numPr>
        <w:spacing w:after="60" w:line="264"/>
      </w:pPr>
      <w:r>
        <w:rPr>
          <w:b/>
          <w:bCs/>
        </w:rPr>
        <w:t xml:space="preserve">Stress test: </w:t>
      </w:r>
      <w:r>
        <w:t xml:space="preserve">ramp past peak to find the breaking point</w:t>
      </w:r>
    </w:p>
    <w:p>
      <w:pPr>
        <w:pStyle w:val="ListParagraph"/>
        <w:numPr>
          <w:ilvl w:val="0"/>
          <w:numId w:val="2"/>
        </w:numPr>
        <w:spacing w:after="60" w:line="264"/>
      </w:pPr>
      <w:r>
        <w:rPr>
          <w:b/>
          <w:bCs/>
        </w:rPr>
        <w:t xml:space="preserve">Spike test: </w:t>
      </w:r>
      <w:r>
        <w:t xml:space="preserve">sudden surge — e.g. a payroll drop to 1,000 accounts simultaneously</w:t>
      </w:r>
    </w:p>
    <w:p>
      <w:pPr>
        <w:pStyle w:val="ListParagraph"/>
        <w:numPr>
          <w:ilvl w:val="0"/>
          <w:numId w:val="2"/>
        </w:numPr>
        <w:spacing w:after="60" w:line="264"/>
      </w:pPr>
      <w:r>
        <w:rPr>
          <w:b/>
          <w:bCs/>
        </w:rPr>
        <w:t xml:space="preserve">Soak test: </w:t>
      </w:r>
      <w:r>
        <w:t xml:space="preserve">hours at load — reveals memory leaks, balance drift, queue depth</w:t>
      </w:r>
    </w:p>
    <w:p>
      <w:pPr>
        <w:pageBreakBefore/>
      </w:pPr>
    </w:p>
    <w:p>
      <w:pPr>
        <w:pStyle w:val="Heading1"/>
      </w:pPr>
      <w:r>
        <w:t xml:space="preserve">9. What Can Be Improved</w:t>
      </w:r>
    </w:p>
    <w:p>
      <w:pPr>
        <w:spacing w:after="120" w:line="276"/>
      </w:pPr>
      <w:r>
        <w:t xml:space="preserve">Honest assessment of what the suite does not yet cover, and what would make it production-grade with Berkeley engineering involvement.</w:t>
      </w:r>
    </w:p>
    <w:p>
      <w:pPr>
        <w:spacing w:after="60"/>
      </w:pPr>
    </w:p>
    <w:p>
      <w:pPr>
        <w:pStyle w:val="Heading2"/>
      </w:pPr>
      <w:r>
        <w:t xml:space="preserve">With Berkeley staging access / fixes</w:t>
      </w:r>
    </w:p>
    <w:p>
      <w:pPr>
        <w:pStyle w:val="ListParagraph"/>
        <w:numPr>
          <w:ilvl w:val="0"/>
          <w:numId w:val="2"/>
        </w:numPr>
        <w:spacing w:after="60" w:line="264"/>
      </w:pPr>
      <w:r>
        <w:rPr>
          <w:b/>
          <w:bCs/>
        </w:rPr>
        <w:t xml:space="preserve">Multi-load conservation tests: </w:t>
      </w:r>
      <w:r>
        <w:t xml:space="preserve">once account state instability (Issue #18) is resolved, the 6 skipped idempotency and sequential load tests can be activated immediately — the code is already written.</w:t>
      </w:r>
    </w:p>
    <w:p>
      <w:pPr>
        <w:pStyle w:val="ListParagraph"/>
        <w:numPr>
          <w:ilvl w:val="0"/>
          <w:numId w:val="2"/>
        </w:numPr>
        <w:spacing w:after="60" w:line="264"/>
      </w:pPr>
      <w:r>
        <w:rPr>
          <w:b/>
          <w:bCs/>
        </w:rPr>
        <w:t xml:space="preserve">Terminal state reads: </w:t>
      </w:r>
      <w:r>
        <w:t xml:space="preserve">clarifying whether GET /balance is permitted on lost/stolen accounts (Issue #20) would enable 2 more tests.</w:t>
      </w:r>
    </w:p>
    <w:p>
      <w:pPr>
        <w:pStyle w:val="ListParagraph"/>
        <w:numPr>
          <w:ilvl w:val="0"/>
          <w:numId w:val="2"/>
        </w:numPr>
        <w:spacing w:after="60" w:line="264"/>
      </w:pPr>
      <w:r>
        <w:rPr>
          <w:b/>
          <w:bCs/>
        </w:rPr>
        <w:t xml:space="preserve">Negative balance policy: </w:t>
      </w:r>
      <w:r>
        <w:t xml:space="preserve">the unload endpoint is not enabled for program 137 on staging. A dedicated test program with unload enabled would allow testing over-unload behaviour.</w:t>
      </w:r>
    </w:p>
    <w:p>
      <w:pPr>
        <w:pStyle w:val="ListParagraph"/>
        <w:numPr>
          <w:ilvl w:val="0"/>
          <w:numId w:val="2"/>
        </w:numPr>
        <w:spacing w:after="60" w:line="264"/>
      </w:pPr>
      <w:r>
        <w:rPr>
          <w:b/>
          <w:bCs/>
        </w:rPr>
        <w:t xml:space="preserve">Status transition initial state: </w:t>
      </w:r>
      <w:r>
        <w:t xml:space="preserve">understanding why fresh accounts sometimes cannot be suspended (Issue #20) would complete the state machine test coverage.</w:t>
      </w:r>
    </w:p>
    <w:p>
      <w:pPr>
        <w:spacing w:after="80"/>
      </w:pPr>
    </w:p>
    <w:p>
      <w:pPr>
        <w:pStyle w:val="Heading2"/>
      </w:pPr>
      <w:r>
        <w:t xml:space="preserve">Future test areas (not in scope for this project)</w:t>
      </w:r>
    </w:p>
    <w:p>
      <w:pPr>
        <w:pStyle w:val="ListParagraph"/>
        <w:numPr>
          <w:ilvl w:val="0"/>
          <w:numId w:val="2"/>
        </w:numPr>
        <w:spacing w:after="60" w:line="264"/>
      </w:pPr>
      <w:r>
        <w:rPr>
          <w:b/>
          <w:bCs/>
        </w:rPr>
        <w:t xml:space="preserve">Contract testing (Pact): </w:t>
      </w:r>
      <w:r>
        <w:t xml:space="preserve">publish a consumer contract that Berkeley's provider CI verifies on every deploy. This shifts defect detection left — breaking API changes fail Berkeley's build before reaching us.</w:t>
      </w:r>
    </w:p>
    <w:p>
      <w:pPr>
        <w:pStyle w:val="ListParagraph"/>
        <w:numPr>
          <w:ilvl w:val="0"/>
          <w:numId w:val="2"/>
        </w:numPr>
        <w:spacing w:after="60" w:line="264"/>
      </w:pPr>
      <w:r>
        <w:rPr>
          <w:b/>
          <w:bCs/>
        </w:rPr>
        <w:t xml:space="preserve">Concurrent operations: </w:t>
      </w:r>
      <w:r>
        <w:t xml:space="preserve">two simultaneous loads on one account must not corrupt balance or allow overspend. Requires careful coordination with Berkeley on staging capacity.</w:t>
      </w:r>
    </w:p>
    <w:p>
      <w:pPr>
        <w:pStyle w:val="ListParagraph"/>
        <w:numPr>
          <w:ilvl w:val="0"/>
          <w:numId w:val="2"/>
        </w:numPr>
        <w:spacing w:after="60" w:line="264"/>
      </w:pPr>
      <w:r>
        <w:rPr>
          <w:b/>
          <w:bCs/>
        </w:rPr>
        <w:t xml:space="preserve">Production monitoring / synthetic tests: </w:t>
      </w:r>
      <w:r>
        <w:t xml:space="preserve">a scheduled Playwright suite running against production (with real but small amounts) to detect degradation before customers do.</w:t>
      </w:r>
    </w:p>
    <w:p>
      <w:pPr>
        <w:pStyle w:val="ListParagraph"/>
        <w:numPr>
          <w:ilvl w:val="0"/>
          <w:numId w:val="2"/>
        </w:numPr>
        <w:spacing w:after="60" w:line="264"/>
      </w:pPr>
      <w:r>
        <w:rPr>
          <w:b/>
          <w:bCs/>
        </w:rPr>
        <w:t xml:space="preserve">KYC / SIN field testing: </w:t>
      </w:r>
      <w:r>
        <w:t xml:space="preserve">the createCardholder endpoint supports KYC flows (sin field, kyc_additional_client_info) which were out of scope but are high-risk for compliance.</w:t>
      </w:r>
    </w:p>
    <w:p>
      <w:pPr>
        <w:pStyle w:val="ListParagraph"/>
        <w:numPr>
          <w:ilvl w:val="0"/>
          <w:numId w:val="2"/>
        </w:numPr>
        <w:spacing w:after="60" w:line="264"/>
      </w:pPr>
      <w:r>
        <w:rPr>
          <w:b/>
          <w:bCs/>
        </w:rPr>
        <w:t xml:space="preserve">Webhook / event testing: </w:t>
      </w:r>
      <w:r>
        <w:t xml:space="preserve">if Berkeley exposes webhooks for transaction events, testing that they fire correctly and are idempotent is important for downstream integrations.</w:t>
      </w:r>
    </w:p>
    <w:p>
      <w:pPr>
        <w:pageBreakBefore/>
      </w:pPr>
    </w:p>
    <w:p>
      <w:pPr>
        <w:pStyle w:val="Heading1"/>
      </w:pPr>
      <w:r>
        <w:t xml:space="preserve">10. Questions for the Berkeley VP Session</w:t>
      </w:r>
    </w:p>
    <w:p>
      <w:pPr>
        <w:spacing w:after="120" w:line="276"/>
      </w:pPr>
      <w:r>
        <w:t xml:space="preserve">Ordered by importance. Each is framed as a discussion point, not a blocker.</w:t>
      </w:r>
    </w:p>
    <w:p>
      <w:pPr>
        <w:spacing w:after="60"/>
      </w:pP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00"/>
        <w:gridCol w:w="3400"/>
        <w:gridCol w:w="3100"/>
        <w:gridCol w:w="2560"/>
      </w:tblGrid>
      <w:tr>
        <w:trPr>
          <w:tblHeader/>
        </w:trPr>
        <w:tc>
          <w:tcPr>
            <w:tcW w:type="dxa" w:w="3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t>
            </w:r>
          </w:p>
        </w:tc>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Question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Why it matters</w:t>
            </w:r>
          </w:p>
        </w:tc>
        <w:tc>
          <w:tcPr>
            <w:tcW w:type="dxa" w:w="2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0"/>
            </w:pPr>
            <w:r>
              <w:rPr>
                <w:b/>
                <w:bCs/>
                <w:color w:val="FFFFFF"/>
                <w:sz w:val="19"/>
                <w:szCs w:val="19"/>
              </w:rPr>
              <w:t xml:space="preserve">GitHub Issue</w:t>
            </w:r>
          </w:p>
        </w:tc>
      </w:tr>
      <w:tr>
        <w:tc>
          <w:tcPr>
            <w:tcW w:type="dxa" w:w="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w:t>
            </w:r>
          </w:p>
        </w:tc>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After a value load returns 201, subsequent operations on the same account return 400 resource_not_found. Is this expected staging behaviour, a test account quota, or a session/caching issue?</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Unblocks 6 integration tests immediately</w:t>
            </w:r>
          </w:p>
        </w:tc>
        <w:tc>
          <w:tcPr>
            <w:tcW w:type="dxa" w:w="2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#18</w:t>
            </w:r>
          </w:p>
        </w:tc>
      </w:tr>
      <w:tr>
        <w:tc>
          <w:tcPr>
            <w:tcW w:type="dxa" w:w="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2</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Balance response fields return major units (dollars) while load amount input is in minor units (cents). Is this intentional API design? Should it be documented?</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BUG-3 — important for all integrators, not just us</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#19</w:t>
            </w:r>
          </w:p>
        </w:tc>
      </w:tr>
      <w:tr>
        <w:tc>
          <w:tcPr>
            <w:tcW w:type="dxa" w:w="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3</w:t>
            </w:r>
          </w:p>
        </w:tc>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Fresh accounts sometimes cannot be suspended (returns invalid_status). What is the correct initial state for a newly created account? When does it become eligible for status changes?</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Unblocks 2 verification tests</w:t>
            </w:r>
          </w:p>
        </w:tc>
        <w:tc>
          <w:tcPr>
            <w:tcW w:type="dxa" w:w="2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#20</w:t>
            </w:r>
          </w:p>
        </w:tc>
      </w:tr>
      <w:tr>
        <w:tc>
          <w:tcPr>
            <w:tcW w:type="dxa" w:w="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4</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date_of_birth format: three different formats stated across two pages and the OpenAPI example. The API only accepts dd-MM-yyyy. Is this a known doc bug?</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BUG-1 — impacts any integrator trying to update a cardholder</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w:t>
            </w:r>
          </w:p>
        </w:tc>
      </w:tr>
      <w:tr>
        <w:tc>
          <w:tcPr>
            <w:tcW w:type="dxa" w:w="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5</w:t>
            </w:r>
          </w:p>
        </w:tc>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external_tag is marked Yes (required) in the markdown table for value loads but the API accepts without it and the OpenAPI schema does not list it as required. Which is authoritative?</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BUG-2 — misleading for integrators</w:t>
            </w:r>
          </w:p>
        </w:tc>
        <w:tc>
          <w:tcPr>
            <w:tcW w:type="dxa" w:w="2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spacing w:after="0"/>
            </w:pPr>
            <w:r>
              <w:rPr>
                <w:b w:val="false"/>
                <w:bCs w:val="false"/>
                <w:color w:val="000000"/>
                <w:sz w:val="19"/>
                <w:szCs w:val="19"/>
              </w:rPr>
              <w:t xml:space="preserve">—</w:t>
            </w:r>
          </w:p>
        </w:tc>
      </w:tr>
      <w:tr>
        <w:tc>
          <w:tcPr>
            <w:tcW w:type="dxa" w:w="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6</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Negative balance policy: if an unload amount exceeds available balance, is the request rejected (4xx) or does a negative balance occur? The docs are silent.</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Needed to complete money conservation test coverage</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color w:val="000000"/>
                <w:sz w:val="19"/>
                <w:szCs w:val="19"/>
              </w:rPr>
              <w:t xml:space="preserve">—</w:t>
            </w:r>
          </w:p>
        </w:tc>
      </w:tr>
    </w:tbl>
    <w:p>
      <w:pPr>
        <w:pageBreakBefore/>
      </w:pPr>
    </w:p>
    <w:p>
      <w:pPr>
        <w:pStyle w:val="Heading1"/>
      </w:pPr>
      <w:r>
        <w:t xml:space="preserve">11. Interview Talk Track</w:t>
      </w:r>
    </w:p>
    <w:p>
      <w:pPr>
        <w:spacing w:after="120" w:line="276"/>
      </w:pPr>
      <w:r>
        <w:t xml:space="preserve">A four-beat narrative that covers everything in under two minutes. Deliver this as the opening and closing.</w:t>
      </w:r>
    </w:p>
    <w:p>
      <w:pPr>
        <w:spacing w:after="40"/>
      </w:pPr>
    </w:p>
    <w:p>
      <w:pPr>
        <w:pStyle w:val="ListParagraph"/>
        <w:numPr>
          <w:ilvl w:val="0"/>
          <w:numId w:val="3"/>
        </w:numPr>
        <w:spacing w:after="80" w:line="264"/>
      </w:pPr>
      <w:r>
        <w:rPr>
          <w:b/>
          <w:bCs/>
        </w:rPr>
        <w:t xml:space="preserve">Frame by risk. </w:t>
      </w:r>
      <w:r>
        <w:rPr>
          <w:i/>
          <w:iCs/>
        </w:rPr>
        <w:t xml:space="preserve">"Berkeley moves real money. I organised the suite around the cardholder and money-movement lifecycles, prioritised by financial risk — Value Loads gets the deepest coverage because a defect there causes direct financial harm."</w:t>
      </w:r>
    </w:p>
    <w:p>
      <w:pPr>
        <w:pStyle w:val="ListParagraph"/>
        <w:numPr>
          <w:ilvl w:val="0"/>
          <w:numId w:val="3"/>
        </w:numPr>
        <w:spacing w:after="80" w:line="264"/>
      </w:pPr>
      <w:r>
        <w:rPr>
          <w:b/>
          <w:bCs/>
        </w:rPr>
        <w:t xml:space="preserve">Show the layered model. </w:t>
      </w:r>
      <w:r>
        <w:rPr>
          <w:i/>
          <w:iCs/>
        </w:rPr>
        <w:t xml:space="preserve">"As an API consumer, my pyramid is inverted — heavy at integration and verification, light at UI which I don't own. The suite has four layers: Core CRUD, Integration, Verification, and Exploration."</w:t>
      </w:r>
    </w:p>
    <w:p>
      <w:pPr>
        <w:pStyle w:val="ListParagraph"/>
        <w:numPr>
          <w:ilvl w:val="0"/>
          <w:numId w:val="3"/>
        </w:numPr>
        <w:spacing w:after="80" w:line="264"/>
      </w:pPr>
      <w:r>
        <w:rPr>
          <w:b/>
          <w:bCs/>
        </w:rPr>
        <w:t xml:space="preserve">Demonstrate black-box depth. </w:t>
      </w:r>
      <w:r>
        <w:rPr>
          <w:i/>
          <w:iCs/>
        </w:rPr>
        <w:t xml:space="preserve">"Here are the highlights: globally scoped idempotency keys discovered by empirical testing, a date format bug cited with two source URLs, a unit system inconsistency the docs don't mention, and a binary search that found the exact field length hard limit in 6 API calls."</w:t>
      </w:r>
    </w:p>
    <w:p>
      <w:pPr>
        <w:pStyle w:val="ListParagraph"/>
        <w:numPr>
          <w:ilvl w:val="0"/>
          <w:numId w:val="3"/>
        </w:numPr>
        <w:spacing w:after="80" w:line="264"/>
      </w:pPr>
      <w:r>
        <w:rPr>
          <w:b/>
          <w:bCs/>
        </w:rPr>
        <w:t xml:space="preserve">Recommend beyond our reach. </w:t>
      </w:r>
      <w:r>
        <w:rPr>
          <w:i/>
          <w:iCs/>
        </w:rPr>
        <w:t xml:space="preserve">"To close the gaps black-box cannot reach, I'd add Pact contract tests, ledger-level grey-box assertions, and unit coverage gates on Berkeley's balance arithmetic."</w:t>
      </w:r>
    </w:p>
    <w:p>
      <w:pPr>
        <w:spacing w:after="120"/>
      </w:pPr>
    </w:p>
    <w:tbl>
      <w:tblPr>
        <w:tblW w:type="dxa" w:w="9360"/>
        <w:tblBorders>
          <w:top w:val="single" w:color="F2F2F2" w:sz="1"/>
          <w:left w:val="single" w:color="1F3864" w:sz="24"/>
          <w:bottom w:val="single" w:color="F2F2F2" w:sz="1"/>
          <w:right w:val="single" w:color="F2F2F2" w:sz="1"/>
          <w:insideH w:val="single" w:color="auto" w:sz="4"/>
          <w:insideV w:val="single" w:color="auto" w:sz="4"/>
        </w:tblBorders>
      </w:tblPr>
      <w:tblGrid>
        <w:gridCol w:w="9360"/>
      </w:tblGrid>
      <w:tr>
        <w:tc>
          <w:tcPr>
            <w:tcW w:type="dxa" w:w="9360"/>
            <w:shd w:fill="F2F2F2" w:val="clear"/>
            <w:tcMar>
              <w:top w:type="dxa" w:w="120"/>
              <w:left w:type="dxa" w:w="200"/>
              <w:bottom w:type="dxa" w:w="120"/>
              <w:right w:type="dxa" w:w="200"/>
            </w:tcMar>
          </w:tcPr>
          <w:p>
            <w:pPr>
              <w:spacing w:after="60"/>
            </w:pPr>
            <w:r>
              <w:rPr>
                <w:b/>
                <w:bCs/>
                <w:color w:val="1F3864"/>
              </w:rPr>
              <w:t xml:space="preserve">Anticipated follow-up questions</w:t>
            </w:r>
          </w:p>
          <w:p>
            <w:pPr>
              <w:spacing w:after="40" w:line="264"/>
            </w:pPr>
            <w:r>
              <w:rPr>
                <w:b/>
                <w:bCs/>
              </w:rPr>
              <w:t xml:space="preserve">"What's your single highest-priority test?" </w:t>
            </w:r>
            <w:r>
              <w:t xml:space="preserve">Money conservation on value load/unload. If that invariant breaks, everything else is irrelevant.</w:t>
            </w:r>
          </w:p>
          <w:p>
            <w:pPr>
              <w:spacing w:after="40" w:line="264"/>
            </w:pPr>
            <w:r>
              <w:t xml:space="preserve"/>
            </w:r>
          </w:p>
          <w:p>
            <w:pPr>
              <w:spacing w:after="40" w:line="264"/>
            </w:pPr>
            <w:r>
              <w:rPr>
                <w:b/>
                <w:bCs/>
              </w:rPr>
              <w:t xml:space="preserve">"How do you test idempotency without server access?" </w:t>
            </w:r>
            <w:r>
              <w:t xml:space="preserve">Replay an identical keyed request; assert balance moved once and the second response returns the same load id as the first.</w:t>
            </w:r>
          </w:p>
          <w:p>
            <w:pPr>
              <w:spacing w:after="40" w:line="264"/>
            </w:pPr>
            <w:r>
              <w:t xml:space="preserve"/>
            </w:r>
          </w:p>
          <w:p>
            <w:pPr>
              <w:spacing w:after="40" w:line="264"/>
            </w:pPr>
            <w:r>
              <w:rPr>
                <w:b/>
                <w:bCs/>
              </w:rPr>
              <w:t xml:space="preserve">"What do you do when the docs are wrong?" </w:t>
            </w:r>
            <w:r>
              <w:t xml:space="preserve">Test empirically, document what the API actually does, cite the inconsistency with source URLs, and raise it as a bug for the team to fix.</w:t>
            </w:r>
          </w:p>
          <w:p>
            <w:pPr>
              <w:spacing w:after="40" w:line="264"/>
            </w:pPr>
            <w:r>
              <w:t xml:space="preserve"/>
            </w:r>
          </w:p>
          <w:p>
            <w:pPr>
              <w:spacing w:after="40" w:line="264"/>
            </w:pPr>
            <w:r>
              <w:rPr>
                <w:b/>
                <w:bCs/>
              </w:rPr>
              <w:t xml:space="preserve">"Why do 8 tests skip?" </w:t>
            </w:r>
            <w:r>
              <w:t xml:space="preserve">Each skip has a documented reason — either a staging environment constraint or a Berkeley engineering question. Zero unexplained failures is the goal, not 100% execution.</w:t>
            </w:r>
          </w:p>
        </w:tc>
      </w:tr>
    </w:tbl>
    <w:p>
      <w:pPr>
        <w:spacing w:after="200"/>
      </w:pPr>
    </w:p>
    <w:p>
      <w:pPr>
        <w:pBdr>
          <w:top w:val="single" w:color="2E75B6" w:sz="6" w:space="8"/>
        </w:pBdr>
        <w:spacing w:before="200"/>
      </w:pPr>
      <w:r>
        <w:rPr>
          <w:i/>
          <w:iCs/>
          <w:color w:val="595959"/>
          <w:sz w:val="18"/>
          <w:szCs w:val="18"/>
        </w:rPr>
        <w:t xml:space="preserve">Prepared as a personal interview reference. Repo: github.com/parvezi4/berkeley-tests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808080"/>
        <w:sz w:val="16"/>
        <w:szCs w:val="16"/>
      </w:rPr>
      <w:t xml:space="preserve">Berkeley Payments — QA Test Strategy &amp; Findings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2E75B6"/>
      </w:rPr>
    </w:lvl>
  </w:abstractNum>
  <w:abstractNum w:abstractNumId="3" w15:restartNumberingAfterBreak="0">
    <w:multiLevelType w:val="hybridMultilevel"/>
    <w:lvl w:ilvl="0" w15:tentative="1">
      <w:start w:val="1"/>
      <w:numFmt w:val="decimal"/>
      <w:lvlText w:val="%1."/>
      <w:lvlJc w:val="left"/>
      <w:pPr>
        <w:ind w:left="540" w:hanging="280"/>
      </w:pPr>
      <w:rPr>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Berkeley Payments Card Issuing — QA Test Strategy &amp; Findings</dc:title>
  <dc:creator>QA Strategy</dc:creator>
  <cp:lastModifiedBy>Un-named</cp:lastModifiedBy>
  <cp:revision>1</cp:revision>
  <dcterms:created xsi:type="dcterms:W3CDTF">2026-06-19T16:34:59.592Z</dcterms:created>
  <dcterms:modified xsi:type="dcterms:W3CDTF">2026-06-19T16:34:59.605Z</dcterms:modified>
</cp:coreProperties>
</file>

<file path=docProps/custom.xml><?xml version="1.0" encoding="utf-8"?>
<Properties xmlns="http://schemas.openxmlformats.org/officeDocument/2006/custom-properties" xmlns:vt="http://schemas.openxmlformats.org/officeDocument/2006/docPropsVTypes"/>
</file>