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1"/>
        <w:tblW w:w="0" w:type="auto"/>
        <w:tblLook w:val="04A0" w:firstRow="1" w:lastRow="0" w:firstColumn="1" w:lastColumn="0" w:noHBand="0" w:noVBand="1"/>
      </w:tblPr>
      <w:tblGrid>
        <w:gridCol w:w="2513"/>
        <w:gridCol w:w="4570"/>
        <w:gridCol w:w="1927"/>
      </w:tblGrid>
      <w:tr w:rsidR="0013740E" w:rsidRPr="0013740E" w14:paraId="398D6A64" w14:textId="70701A51" w:rsidTr="00137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71FED0E1"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Main Section</w:t>
            </w:r>
          </w:p>
        </w:tc>
        <w:tc>
          <w:tcPr>
            <w:tcW w:w="4570" w:type="dxa"/>
            <w:hideMark/>
          </w:tcPr>
          <w:p w14:paraId="57A03E93" w14:textId="77777777" w:rsidR="0013740E" w:rsidRPr="0013740E" w:rsidRDefault="0013740E" w:rsidP="0013740E">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Subsections</w:t>
            </w:r>
          </w:p>
        </w:tc>
        <w:tc>
          <w:tcPr>
            <w:tcW w:w="1927" w:type="dxa"/>
          </w:tcPr>
          <w:p w14:paraId="17AE7E41" w14:textId="0A95EAAF" w:rsidR="0013740E" w:rsidRPr="0013740E" w:rsidRDefault="0013740E" w:rsidP="0013740E">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b w:val="0"/>
                <w:bCs w:val="0"/>
                <w:sz w:val="20"/>
                <w:szCs w:val="20"/>
              </w:rPr>
              <w:t>Status</w:t>
            </w:r>
          </w:p>
        </w:tc>
      </w:tr>
      <w:tr w:rsidR="0013740E" w:rsidRPr="0013740E" w14:paraId="7937D853" w14:textId="1C2E3B96" w:rsidTr="0013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13741C5"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1. Title</w:t>
            </w:r>
          </w:p>
        </w:tc>
        <w:tc>
          <w:tcPr>
            <w:tcW w:w="4570" w:type="dxa"/>
            <w:hideMark/>
          </w:tcPr>
          <w:p w14:paraId="3FE2C1F6" w14:textId="77777777"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4B0B745" w14:textId="2B059FC1"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3740E" w:rsidRPr="0013740E" w14:paraId="53374D22" w14:textId="7A739A5E" w:rsidTr="0013740E">
        <w:tc>
          <w:tcPr>
            <w:cnfStyle w:val="001000000000" w:firstRow="0" w:lastRow="0" w:firstColumn="1" w:lastColumn="0" w:oddVBand="0" w:evenVBand="0" w:oddHBand="0" w:evenHBand="0" w:firstRowFirstColumn="0" w:firstRowLastColumn="0" w:lastRowFirstColumn="0" w:lastRowLastColumn="0"/>
            <w:tcW w:w="2513" w:type="dxa"/>
            <w:hideMark/>
          </w:tcPr>
          <w:p w14:paraId="6E72EB46"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2. Abstract</w:t>
            </w:r>
          </w:p>
        </w:tc>
        <w:tc>
          <w:tcPr>
            <w:tcW w:w="4570" w:type="dxa"/>
            <w:hideMark/>
          </w:tcPr>
          <w:p w14:paraId="49B8D7B0" w14:textId="77777777" w:rsidR="0013740E" w:rsidRPr="0013740E" w:rsidRDefault="0013740E"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FF61337" w14:textId="52DCE04D" w:rsidR="0013740E" w:rsidRPr="0013740E" w:rsidRDefault="00EA03A2"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3740E" w:rsidRPr="0013740E" w14:paraId="141A66CF" w14:textId="5E4C039D" w:rsidTr="0013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B96F529"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3. Introduction</w:t>
            </w:r>
          </w:p>
        </w:tc>
        <w:tc>
          <w:tcPr>
            <w:tcW w:w="4570" w:type="dxa"/>
            <w:hideMark/>
          </w:tcPr>
          <w:p w14:paraId="3947D746" w14:textId="77777777"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253387B0" w14:textId="75C4FE7A" w:rsidR="0013740E" w:rsidRPr="0013740E" w:rsidRDefault="00EA03A2"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3740E" w:rsidRPr="0013740E" w14:paraId="563A6FEC" w14:textId="44E922C2" w:rsidTr="0013740E">
        <w:tc>
          <w:tcPr>
            <w:cnfStyle w:val="001000000000" w:firstRow="0" w:lastRow="0" w:firstColumn="1" w:lastColumn="0" w:oddVBand="0" w:evenVBand="0" w:oddHBand="0" w:evenHBand="0" w:firstRowFirstColumn="0" w:firstRowLastColumn="0" w:lastRowFirstColumn="0" w:lastRowLastColumn="0"/>
            <w:tcW w:w="2513" w:type="dxa"/>
            <w:hideMark/>
          </w:tcPr>
          <w:p w14:paraId="53E6C686"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4. Literature Review</w:t>
            </w:r>
          </w:p>
        </w:tc>
        <w:tc>
          <w:tcPr>
            <w:tcW w:w="4570" w:type="dxa"/>
            <w:hideMark/>
          </w:tcPr>
          <w:p w14:paraId="575AECC7" w14:textId="77777777" w:rsidR="0013740E" w:rsidRPr="0013740E" w:rsidRDefault="0013740E"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EE752AE" w14:textId="78B3875C" w:rsidR="0013740E" w:rsidRPr="0013740E" w:rsidRDefault="00EA03A2"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015CD" w:rsidRPr="0013740E" w14:paraId="69B2695A" w14:textId="4B5BADC2" w:rsidTr="001015CD">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2513" w:type="dxa"/>
            <w:vMerge w:val="restart"/>
            <w:hideMark/>
          </w:tcPr>
          <w:p w14:paraId="1AE4A493" w14:textId="77777777" w:rsidR="001015CD" w:rsidRPr="0013740E" w:rsidRDefault="001015CD" w:rsidP="0013740E">
            <w:pPr>
              <w:jc w:val="both"/>
              <w:rPr>
                <w:rFonts w:asciiTheme="majorBidi" w:hAnsiTheme="majorBidi" w:cstheme="majorBidi"/>
                <w:sz w:val="20"/>
                <w:szCs w:val="20"/>
              </w:rPr>
            </w:pPr>
            <w:r w:rsidRPr="0013740E">
              <w:rPr>
                <w:rFonts w:asciiTheme="majorBidi" w:hAnsiTheme="majorBidi" w:cstheme="majorBidi"/>
                <w:sz w:val="20"/>
                <w:szCs w:val="20"/>
              </w:rPr>
              <w:t>5. Methods and Materials</w:t>
            </w:r>
          </w:p>
        </w:tc>
        <w:tc>
          <w:tcPr>
            <w:tcW w:w="4570" w:type="dxa"/>
            <w:vMerge w:val="restart"/>
            <w:hideMark/>
          </w:tcPr>
          <w:p w14:paraId="7B7DAE9F"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5.1 The Grinding Process</w:t>
            </w:r>
          </w:p>
          <w:p w14:paraId="7DA995B0"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5.2 Parameters Adjustments</w:t>
            </w:r>
          </w:p>
          <w:p w14:paraId="6F89CA4F"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5.3 Data-Driven Approach</w:t>
            </w:r>
          </w:p>
          <w:p w14:paraId="28836ADC"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5.4 Machine Learning Models:</w:t>
            </w:r>
          </w:p>
          <w:p w14:paraId="5F6E3E7B"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SVR</w:t>
            </w:r>
          </w:p>
          <w:p w14:paraId="71C98479"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GPR</w:t>
            </w:r>
          </w:p>
          <w:p w14:paraId="4160A5FD"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Ensemble</w:t>
            </w:r>
          </w:p>
          <w:p w14:paraId="0D496897"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ANN</w:t>
            </w:r>
          </w:p>
          <w:p w14:paraId="316D1762"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KNN</w:t>
            </w:r>
          </w:p>
          <w:p w14:paraId="09987170" w14:textId="77777777" w:rsidR="001015CD" w:rsidRPr="0013740E" w:rsidRDefault="001015CD" w:rsidP="0013740E">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RNN</w:t>
            </w:r>
          </w:p>
          <w:p w14:paraId="375D6CCB" w14:textId="77777777" w:rsidR="001015CD"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5.5 Accuracy Metrics</w:t>
            </w:r>
          </w:p>
          <w:p w14:paraId="508A6E33" w14:textId="384482DF"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5.6 Digitalizations</w:t>
            </w:r>
          </w:p>
        </w:tc>
        <w:tc>
          <w:tcPr>
            <w:tcW w:w="1927" w:type="dxa"/>
          </w:tcPr>
          <w:p w14:paraId="1725CF6F"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1015CD" w:rsidRPr="0013740E" w14:paraId="1E6DDF73"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53B03A1" w14:textId="77777777" w:rsidR="001015CD" w:rsidRPr="0013740E" w:rsidRDefault="001015CD" w:rsidP="0013740E">
            <w:pPr>
              <w:jc w:val="both"/>
              <w:rPr>
                <w:rFonts w:asciiTheme="majorBidi" w:hAnsiTheme="majorBidi" w:cstheme="majorBidi"/>
                <w:sz w:val="20"/>
                <w:szCs w:val="20"/>
              </w:rPr>
            </w:pPr>
          </w:p>
        </w:tc>
        <w:tc>
          <w:tcPr>
            <w:tcW w:w="4570" w:type="dxa"/>
            <w:vMerge/>
          </w:tcPr>
          <w:p w14:paraId="74073271"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53271C19" w14:textId="0B2B408F"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015CD" w:rsidRPr="0013740E" w14:paraId="0019B7DE"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821F59F" w14:textId="77777777" w:rsidR="001015CD" w:rsidRPr="0013740E" w:rsidRDefault="001015CD" w:rsidP="0013740E">
            <w:pPr>
              <w:jc w:val="both"/>
              <w:rPr>
                <w:rFonts w:asciiTheme="majorBidi" w:hAnsiTheme="majorBidi" w:cstheme="majorBidi"/>
                <w:sz w:val="20"/>
                <w:szCs w:val="20"/>
              </w:rPr>
            </w:pPr>
          </w:p>
        </w:tc>
        <w:tc>
          <w:tcPr>
            <w:tcW w:w="4570" w:type="dxa"/>
            <w:vMerge/>
          </w:tcPr>
          <w:p w14:paraId="49D8D377"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1E355C11"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1015CD" w:rsidRPr="0013740E" w14:paraId="342DECA6"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5AF8242" w14:textId="77777777" w:rsidR="001015CD" w:rsidRPr="0013740E" w:rsidRDefault="001015CD" w:rsidP="0013740E">
            <w:pPr>
              <w:jc w:val="both"/>
              <w:rPr>
                <w:rFonts w:asciiTheme="majorBidi" w:hAnsiTheme="majorBidi" w:cstheme="majorBidi"/>
                <w:sz w:val="20"/>
                <w:szCs w:val="20"/>
              </w:rPr>
            </w:pPr>
          </w:p>
        </w:tc>
        <w:tc>
          <w:tcPr>
            <w:tcW w:w="4570" w:type="dxa"/>
            <w:vMerge/>
          </w:tcPr>
          <w:p w14:paraId="69250A2C"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4D042C8D"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015CD" w:rsidRPr="0013740E" w14:paraId="08ED827A"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60DC6475" w14:textId="77777777" w:rsidR="001015CD" w:rsidRPr="0013740E" w:rsidRDefault="001015CD" w:rsidP="0013740E">
            <w:pPr>
              <w:jc w:val="both"/>
              <w:rPr>
                <w:rFonts w:asciiTheme="majorBidi" w:hAnsiTheme="majorBidi" w:cstheme="majorBidi"/>
                <w:sz w:val="20"/>
                <w:szCs w:val="20"/>
              </w:rPr>
            </w:pPr>
          </w:p>
        </w:tc>
        <w:tc>
          <w:tcPr>
            <w:tcW w:w="4570" w:type="dxa"/>
            <w:vMerge/>
          </w:tcPr>
          <w:p w14:paraId="0206D9A3"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BD802BA" w14:textId="718AA438" w:rsidR="001015CD" w:rsidRPr="00B60D15" w:rsidRDefault="00B60D15"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rPr>
              <w:t>Done</w:t>
            </w:r>
          </w:p>
        </w:tc>
      </w:tr>
      <w:tr w:rsidR="001015CD" w:rsidRPr="0013740E" w14:paraId="160C0DD7"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1AB331D4" w14:textId="77777777" w:rsidR="001015CD" w:rsidRPr="0013740E" w:rsidRDefault="001015CD" w:rsidP="0013740E">
            <w:pPr>
              <w:jc w:val="both"/>
              <w:rPr>
                <w:rFonts w:asciiTheme="majorBidi" w:hAnsiTheme="majorBidi" w:cstheme="majorBidi"/>
                <w:sz w:val="20"/>
                <w:szCs w:val="20"/>
              </w:rPr>
            </w:pPr>
          </w:p>
        </w:tc>
        <w:tc>
          <w:tcPr>
            <w:tcW w:w="4570" w:type="dxa"/>
            <w:vMerge/>
          </w:tcPr>
          <w:p w14:paraId="678B4BA2"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5E179D7" w14:textId="680DCD56" w:rsidR="001015CD" w:rsidRPr="0013740E" w:rsidRDefault="00B60D15"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015CD" w:rsidRPr="0013740E" w14:paraId="5FFEBE37"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677BB7B0" w14:textId="77777777" w:rsidR="001015CD" w:rsidRPr="0013740E" w:rsidRDefault="001015CD" w:rsidP="0013740E">
            <w:pPr>
              <w:jc w:val="both"/>
              <w:rPr>
                <w:rFonts w:asciiTheme="majorBidi" w:hAnsiTheme="majorBidi" w:cstheme="majorBidi"/>
                <w:sz w:val="20"/>
                <w:szCs w:val="20"/>
              </w:rPr>
            </w:pPr>
          </w:p>
        </w:tc>
        <w:tc>
          <w:tcPr>
            <w:tcW w:w="4570" w:type="dxa"/>
            <w:vMerge/>
          </w:tcPr>
          <w:p w14:paraId="1042B8D3"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6AB940FB" w14:textId="03CBA980" w:rsidR="001015CD" w:rsidRPr="0013740E" w:rsidRDefault="00B60D15"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1015CD" w:rsidRPr="0013740E" w14:paraId="6AFBE804"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4AD42670" w14:textId="77777777" w:rsidR="001015CD" w:rsidRPr="0013740E" w:rsidRDefault="001015CD" w:rsidP="0013740E">
            <w:pPr>
              <w:jc w:val="both"/>
              <w:rPr>
                <w:rFonts w:asciiTheme="majorBidi" w:hAnsiTheme="majorBidi" w:cstheme="majorBidi"/>
                <w:sz w:val="20"/>
                <w:szCs w:val="20"/>
              </w:rPr>
            </w:pPr>
          </w:p>
        </w:tc>
        <w:tc>
          <w:tcPr>
            <w:tcW w:w="4570" w:type="dxa"/>
            <w:vMerge/>
          </w:tcPr>
          <w:p w14:paraId="47D36417"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13B39230" w14:textId="77777777" w:rsidR="001015CD" w:rsidRPr="00B60D15" w:rsidRDefault="001015CD" w:rsidP="00B60D15">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val="en-US" w:bidi="fa-IR"/>
              </w:rPr>
            </w:pPr>
          </w:p>
        </w:tc>
      </w:tr>
      <w:tr w:rsidR="001015CD" w:rsidRPr="0013740E" w14:paraId="35951BCA"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D00E494" w14:textId="77777777" w:rsidR="001015CD" w:rsidRPr="0013740E" w:rsidRDefault="001015CD" w:rsidP="0013740E">
            <w:pPr>
              <w:jc w:val="both"/>
              <w:rPr>
                <w:rFonts w:asciiTheme="majorBidi" w:hAnsiTheme="majorBidi" w:cstheme="majorBidi"/>
                <w:sz w:val="20"/>
                <w:szCs w:val="20"/>
              </w:rPr>
            </w:pPr>
          </w:p>
        </w:tc>
        <w:tc>
          <w:tcPr>
            <w:tcW w:w="4570" w:type="dxa"/>
            <w:vMerge/>
          </w:tcPr>
          <w:p w14:paraId="064DD6AA"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7330E383"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1015CD" w:rsidRPr="0013740E" w14:paraId="6F553063"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457F052" w14:textId="77777777" w:rsidR="001015CD" w:rsidRPr="0013740E" w:rsidRDefault="001015CD" w:rsidP="0013740E">
            <w:pPr>
              <w:jc w:val="both"/>
              <w:rPr>
                <w:rFonts w:asciiTheme="majorBidi" w:hAnsiTheme="majorBidi" w:cstheme="majorBidi"/>
                <w:sz w:val="20"/>
                <w:szCs w:val="20"/>
              </w:rPr>
            </w:pPr>
          </w:p>
        </w:tc>
        <w:tc>
          <w:tcPr>
            <w:tcW w:w="4570" w:type="dxa"/>
            <w:vMerge/>
          </w:tcPr>
          <w:p w14:paraId="2CAB4EC2"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42F94191"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015CD" w:rsidRPr="0013740E" w14:paraId="2927A2D2" w14:textId="77777777" w:rsidTr="001015CD">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22E4891" w14:textId="77777777" w:rsidR="001015CD" w:rsidRPr="0013740E" w:rsidRDefault="001015CD" w:rsidP="0013740E">
            <w:pPr>
              <w:jc w:val="both"/>
              <w:rPr>
                <w:rFonts w:asciiTheme="majorBidi" w:hAnsiTheme="majorBidi" w:cstheme="majorBidi"/>
                <w:sz w:val="20"/>
                <w:szCs w:val="20"/>
              </w:rPr>
            </w:pPr>
          </w:p>
        </w:tc>
        <w:tc>
          <w:tcPr>
            <w:tcW w:w="4570" w:type="dxa"/>
            <w:vMerge/>
          </w:tcPr>
          <w:p w14:paraId="34A2AD3B"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FDC8001" w14:textId="77777777" w:rsidR="001015CD" w:rsidRPr="0013740E" w:rsidRDefault="001015CD"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1015CD" w:rsidRPr="0013740E" w14:paraId="14F07193" w14:textId="77777777" w:rsidTr="001015CD">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09E20D0" w14:textId="77777777" w:rsidR="001015CD" w:rsidRPr="0013740E" w:rsidRDefault="001015CD" w:rsidP="0013740E">
            <w:pPr>
              <w:jc w:val="both"/>
              <w:rPr>
                <w:rFonts w:asciiTheme="majorBidi" w:hAnsiTheme="majorBidi" w:cstheme="majorBidi"/>
                <w:sz w:val="20"/>
                <w:szCs w:val="20"/>
              </w:rPr>
            </w:pPr>
          </w:p>
        </w:tc>
        <w:tc>
          <w:tcPr>
            <w:tcW w:w="4570" w:type="dxa"/>
            <w:vMerge/>
          </w:tcPr>
          <w:p w14:paraId="7D5DB32F"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0EB01A5F" w14:textId="77777777" w:rsidR="001015CD" w:rsidRPr="0013740E" w:rsidRDefault="001015CD"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3740E" w:rsidRPr="0013740E" w14:paraId="3E3AE3A1" w14:textId="209394A4" w:rsidTr="0013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7C807ED4"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6. Results and Discussion</w:t>
            </w:r>
          </w:p>
        </w:tc>
        <w:tc>
          <w:tcPr>
            <w:tcW w:w="4570" w:type="dxa"/>
            <w:hideMark/>
          </w:tcPr>
          <w:p w14:paraId="6B406863" w14:textId="77777777" w:rsid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6.1 Data Preprocessing</w:t>
            </w:r>
          </w:p>
          <w:p w14:paraId="6C87D4D2" w14:textId="77777777" w:rsid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6.2 ML Implementation Results</w:t>
            </w:r>
          </w:p>
          <w:p w14:paraId="3A051034" w14:textId="77777777" w:rsid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6.3 Sensitivity Analysis</w:t>
            </w:r>
          </w:p>
          <w:p w14:paraId="39D5FD9E" w14:textId="77777777" w:rsid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6.4 Hybrid-Approach Selection</w:t>
            </w:r>
          </w:p>
          <w:p w14:paraId="688E82C0" w14:textId="6F4B6105"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6.5 Decision Maker Platform</w:t>
            </w:r>
          </w:p>
        </w:tc>
        <w:tc>
          <w:tcPr>
            <w:tcW w:w="1927" w:type="dxa"/>
          </w:tcPr>
          <w:p w14:paraId="58BA1DB6" w14:textId="77777777" w:rsidR="0013740E" w:rsidRPr="0013740E" w:rsidRDefault="0013740E" w:rsidP="00B2390C">
            <w:pPr>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hint="cs"/>
                <w:sz w:val="20"/>
                <w:szCs w:val="20"/>
                <w:rtl/>
                <w:lang w:bidi="fa-IR"/>
              </w:rPr>
            </w:pPr>
          </w:p>
        </w:tc>
      </w:tr>
      <w:tr w:rsidR="0013740E" w:rsidRPr="0013740E" w14:paraId="2CB86ECC" w14:textId="7712A98D" w:rsidTr="0013740E">
        <w:tc>
          <w:tcPr>
            <w:cnfStyle w:val="001000000000" w:firstRow="0" w:lastRow="0" w:firstColumn="1" w:lastColumn="0" w:oddVBand="0" w:evenVBand="0" w:oddHBand="0" w:evenHBand="0" w:firstRowFirstColumn="0" w:firstRowLastColumn="0" w:lastRowFirstColumn="0" w:lastRowLastColumn="0"/>
            <w:tcW w:w="2513" w:type="dxa"/>
            <w:hideMark/>
          </w:tcPr>
          <w:p w14:paraId="743B7632"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7. Conclusion</w:t>
            </w:r>
          </w:p>
        </w:tc>
        <w:tc>
          <w:tcPr>
            <w:tcW w:w="4570" w:type="dxa"/>
            <w:hideMark/>
          </w:tcPr>
          <w:p w14:paraId="28324CC8" w14:textId="77777777" w:rsidR="0013740E" w:rsidRPr="0013740E" w:rsidRDefault="0013740E"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21FF8FA5" w14:textId="77777777" w:rsidR="0013740E" w:rsidRPr="0013740E" w:rsidRDefault="0013740E" w:rsidP="0013740E">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3740E" w:rsidRPr="0013740E" w14:paraId="5FF8DCE4" w14:textId="6436655C" w:rsidTr="00137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3A7F4F4B" w14:textId="77777777" w:rsidR="0013740E" w:rsidRPr="0013740E" w:rsidRDefault="0013740E" w:rsidP="0013740E">
            <w:pPr>
              <w:jc w:val="both"/>
              <w:rPr>
                <w:rFonts w:asciiTheme="majorBidi" w:hAnsiTheme="majorBidi" w:cstheme="majorBidi"/>
                <w:sz w:val="20"/>
                <w:szCs w:val="20"/>
              </w:rPr>
            </w:pPr>
            <w:r w:rsidRPr="0013740E">
              <w:rPr>
                <w:rFonts w:asciiTheme="majorBidi" w:hAnsiTheme="majorBidi" w:cstheme="majorBidi"/>
                <w:sz w:val="20"/>
                <w:szCs w:val="20"/>
              </w:rPr>
              <w:t>8. References</w:t>
            </w:r>
          </w:p>
        </w:tc>
        <w:tc>
          <w:tcPr>
            <w:tcW w:w="4570" w:type="dxa"/>
            <w:hideMark/>
          </w:tcPr>
          <w:p w14:paraId="4111B927" w14:textId="77777777"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15DB7203" w14:textId="77777777" w:rsidR="0013740E" w:rsidRPr="0013740E" w:rsidRDefault="0013740E" w:rsidP="0013740E">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bl>
    <w:p w14:paraId="4B828E66" w14:textId="77777777" w:rsidR="000F7602" w:rsidRDefault="000F7602" w:rsidP="00497D2E">
      <w:pPr>
        <w:jc w:val="both"/>
        <w:rPr>
          <w:rFonts w:asciiTheme="majorBidi" w:hAnsiTheme="majorBidi" w:cstheme="majorBidi"/>
        </w:rPr>
      </w:pPr>
    </w:p>
    <w:p w14:paraId="41C7C3F9" w14:textId="77777777" w:rsidR="000F7602" w:rsidRDefault="000F7602" w:rsidP="00497D2E">
      <w:pPr>
        <w:jc w:val="both"/>
        <w:rPr>
          <w:rFonts w:asciiTheme="majorBidi" w:hAnsiTheme="majorBidi" w:cstheme="majorBidi"/>
        </w:rPr>
      </w:pPr>
    </w:p>
    <w:p w14:paraId="0043A76A" w14:textId="77777777" w:rsidR="0013740E" w:rsidRDefault="0013740E" w:rsidP="00497D2E">
      <w:pPr>
        <w:jc w:val="both"/>
        <w:rPr>
          <w:rFonts w:asciiTheme="majorBidi" w:hAnsiTheme="majorBidi" w:cstheme="majorBidi"/>
        </w:rPr>
      </w:pPr>
    </w:p>
    <w:p w14:paraId="73C84D75" w14:textId="77777777" w:rsidR="0013740E" w:rsidRDefault="0013740E" w:rsidP="00497D2E">
      <w:pPr>
        <w:jc w:val="both"/>
        <w:rPr>
          <w:rFonts w:asciiTheme="majorBidi" w:hAnsiTheme="majorBidi" w:cstheme="majorBidi"/>
        </w:rPr>
      </w:pPr>
    </w:p>
    <w:p w14:paraId="391413EF" w14:textId="77777777" w:rsidR="0013740E" w:rsidRDefault="0013740E" w:rsidP="00497D2E">
      <w:pPr>
        <w:jc w:val="both"/>
        <w:rPr>
          <w:rFonts w:asciiTheme="majorBidi" w:hAnsiTheme="majorBidi" w:cstheme="majorBidi"/>
        </w:rPr>
      </w:pPr>
    </w:p>
    <w:p w14:paraId="03056D84" w14:textId="77777777" w:rsidR="0013740E" w:rsidRDefault="0013740E" w:rsidP="00497D2E">
      <w:pPr>
        <w:jc w:val="both"/>
        <w:rPr>
          <w:rFonts w:asciiTheme="majorBidi" w:hAnsiTheme="majorBidi" w:cstheme="majorBidi"/>
        </w:rPr>
      </w:pPr>
    </w:p>
    <w:p w14:paraId="7904D2DE" w14:textId="77777777" w:rsidR="0013740E" w:rsidRDefault="0013740E" w:rsidP="00497D2E">
      <w:pPr>
        <w:jc w:val="both"/>
        <w:rPr>
          <w:rFonts w:asciiTheme="majorBidi" w:hAnsiTheme="majorBidi" w:cstheme="majorBidi"/>
        </w:rPr>
      </w:pPr>
    </w:p>
    <w:p w14:paraId="1C065802" w14:textId="77777777" w:rsidR="0013740E" w:rsidRDefault="0013740E" w:rsidP="00497D2E">
      <w:pPr>
        <w:jc w:val="both"/>
        <w:rPr>
          <w:rFonts w:asciiTheme="majorBidi" w:hAnsiTheme="majorBidi" w:cstheme="majorBidi"/>
        </w:rPr>
      </w:pPr>
    </w:p>
    <w:p w14:paraId="6AFF71DE" w14:textId="77777777" w:rsidR="0013740E" w:rsidRDefault="0013740E" w:rsidP="00497D2E">
      <w:pPr>
        <w:jc w:val="both"/>
        <w:rPr>
          <w:rFonts w:asciiTheme="majorBidi" w:hAnsiTheme="majorBidi" w:cstheme="majorBidi"/>
        </w:rPr>
      </w:pPr>
    </w:p>
    <w:p w14:paraId="3C3721D0" w14:textId="77777777" w:rsidR="0013740E" w:rsidRDefault="0013740E" w:rsidP="00497D2E">
      <w:pPr>
        <w:jc w:val="both"/>
        <w:rPr>
          <w:rFonts w:asciiTheme="majorBidi" w:hAnsiTheme="majorBidi" w:cstheme="majorBidi"/>
        </w:rPr>
      </w:pPr>
    </w:p>
    <w:p w14:paraId="1A0E3728" w14:textId="77777777" w:rsidR="0013740E" w:rsidRDefault="0013740E" w:rsidP="00497D2E">
      <w:pPr>
        <w:jc w:val="both"/>
        <w:rPr>
          <w:rFonts w:asciiTheme="majorBidi" w:hAnsiTheme="majorBidi" w:cstheme="majorBidi"/>
        </w:rPr>
      </w:pPr>
    </w:p>
    <w:p w14:paraId="35BFC39D" w14:textId="77777777" w:rsidR="0013740E" w:rsidRDefault="0013740E" w:rsidP="00497D2E">
      <w:pPr>
        <w:jc w:val="both"/>
        <w:rPr>
          <w:rFonts w:asciiTheme="majorBidi" w:hAnsiTheme="majorBidi" w:cstheme="majorBidi"/>
        </w:rPr>
      </w:pPr>
    </w:p>
    <w:p w14:paraId="1E9A1BAA" w14:textId="77777777" w:rsidR="0013740E" w:rsidRDefault="0013740E" w:rsidP="00497D2E">
      <w:pPr>
        <w:jc w:val="both"/>
        <w:rPr>
          <w:rFonts w:asciiTheme="majorBidi" w:hAnsiTheme="majorBidi" w:cstheme="majorBidi"/>
        </w:rPr>
      </w:pPr>
    </w:p>
    <w:p w14:paraId="17F1948B" w14:textId="77777777" w:rsidR="0013740E" w:rsidRDefault="0013740E" w:rsidP="00497D2E">
      <w:pPr>
        <w:jc w:val="both"/>
        <w:rPr>
          <w:rFonts w:asciiTheme="majorBidi" w:hAnsiTheme="majorBidi" w:cstheme="majorBidi"/>
        </w:rPr>
      </w:pPr>
    </w:p>
    <w:p w14:paraId="071E55CF" w14:textId="77777777" w:rsidR="0013740E" w:rsidRDefault="0013740E" w:rsidP="00497D2E">
      <w:pPr>
        <w:jc w:val="both"/>
        <w:rPr>
          <w:rFonts w:asciiTheme="majorBidi" w:hAnsiTheme="majorBidi" w:cstheme="majorBidi"/>
        </w:rPr>
      </w:pPr>
    </w:p>
    <w:p w14:paraId="5DED3363" w14:textId="77777777" w:rsidR="0013740E" w:rsidRDefault="0013740E" w:rsidP="00497D2E">
      <w:pPr>
        <w:jc w:val="both"/>
        <w:rPr>
          <w:rFonts w:asciiTheme="majorBidi" w:hAnsiTheme="majorBidi" w:cstheme="majorBidi"/>
        </w:rPr>
      </w:pPr>
    </w:p>
    <w:p w14:paraId="0028B430" w14:textId="77777777" w:rsidR="0013740E" w:rsidRDefault="0013740E" w:rsidP="00497D2E">
      <w:pPr>
        <w:jc w:val="both"/>
        <w:rPr>
          <w:rFonts w:asciiTheme="majorBidi" w:hAnsiTheme="majorBidi" w:cstheme="majorBidi"/>
        </w:rPr>
      </w:pPr>
    </w:p>
    <w:p w14:paraId="1DC4F5EE" w14:textId="77777777" w:rsidR="00F142EC" w:rsidRDefault="00F142EC" w:rsidP="00497D2E">
      <w:pPr>
        <w:jc w:val="both"/>
        <w:rPr>
          <w:rFonts w:asciiTheme="majorBidi" w:hAnsiTheme="majorBidi" w:cstheme="majorBidi"/>
        </w:rPr>
      </w:pPr>
    </w:p>
    <w:p w14:paraId="3FDECEC9" w14:textId="77777777" w:rsidR="00F142EC" w:rsidRDefault="00F142EC" w:rsidP="00497D2E">
      <w:pPr>
        <w:jc w:val="both"/>
        <w:rPr>
          <w:rFonts w:asciiTheme="majorBidi" w:hAnsiTheme="majorBidi" w:cstheme="majorBidi"/>
        </w:rPr>
      </w:pPr>
    </w:p>
    <w:p w14:paraId="329F4893" w14:textId="77777777" w:rsidR="00F142EC" w:rsidRDefault="00F142EC" w:rsidP="00497D2E">
      <w:pPr>
        <w:jc w:val="both"/>
        <w:rPr>
          <w:rFonts w:asciiTheme="majorBidi" w:hAnsiTheme="majorBidi" w:cstheme="majorBidi"/>
        </w:rPr>
      </w:pPr>
    </w:p>
    <w:p w14:paraId="329BE9FE" w14:textId="77777777" w:rsidR="00F142EC" w:rsidRDefault="00F142EC" w:rsidP="00497D2E">
      <w:pPr>
        <w:jc w:val="both"/>
        <w:rPr>
          <w:rFonts w:asciiTheme="majorBidi" w:hAnsiTheme="majorBidi" w:cstheme="majorBidi"/>
        </w:rPr>
      </w:pPr>
    </w:p>
    <w:p w14:paraId="35AA8C06" w14:textId="77777777" w:rsidR="00F142EC" w:rsidRDefault="00F142EC" w:rsidP="00497D2E">
      <w:pPr>
        <w:jc w:val="both"/>
        <w:rPr>
          <w:rFonts w:asciiTheme="majorBidi" w:hAnsiTheme="majorBidi" w:cstheme="majorBidi"/>
        </w:rPr>
      </w:pPr>
    </w:p>
    <w:p w14:paraId="791845C3" w14:textId="77777777" w:rsidR="00F142EC" w:rsidRDefault="00F142EC" w:rsidP="00497D2E">
      <w:pPr>
        <w:jc w:val="both"/>
        <w:rPr>
          <w:rFonts w:asciiTheme="majorBidi" w:hAnsiTheme="majorBidi" w:cstheme="majorBidi"/>
        </w:rPr>
      </w:pPr>
    </w:p>
    <w:p w14:paraId="371122CC" w14:textId="77777777" w:rsidR="00F142EC" w:rsidRDefault="00F142EC" w:rsidP="00497D2E">
      <w:pPr>
        <w:jc w:val="both"/>
        <w:rPr>
          <w:rFonts w:asciiTheme="majorBidi" w:hAnsiTheme="majorBidi" w:cstheme="majorBidi"/>
        </w:rPr>
      </w:pPr>
    </w:p>
    <w:p w14:paraId="2A9DC183" w14:textId="77777777" w:rsidR="00F142EC" w:rsidRDefault="00F142EC" w:rsidP="00497D2E">
      <w:pPr>
        <w:jc w:val="both"/>
        <w:rPr>
          <w:rFonts w:asciiTheme="majorBidi" w:hAnsiTheme="majorBidi" w:cstheme="majorBidi"/>
        </w:rPr>
      </w:pPr>
    </w:p>
    <w:p w14:paraId="34EA211B" w14:textId="77777777" w:rsidR="00F142EC" w:rsidRDefault="00F142EC" w:rsidP="00497D2E">
      <w:pPr>
        <w:jc w:val="both"/>
        <w:rPr>
          <w:rFonts w:asciiTheme="majorBidi" w:hAnsiTheme="majorBidi" w:cstheme="majorBidi"/>
        </w:rPr>
      </w:pPr>
    </w:p>
    <w:p w14:paraId="78C82858" w14:textId="77777777" w:rsidR="00F142EC" w:rsidRDefault="00F142EC" w:rsidP="00497D2E">
      <w:pPr>
        <w:jc w:val="both"/>
        <w:rPr>
          <w:rFonts w:asciiTheme="majorBidi" w:hAnsiTheme="majorBidi" w:cstheme="majorBidi"/>
        </w:rPr>
      </w:pPr>
    </w:p>
    <w:p w14:paraId="48427ED2" w14:textId="77777777" w:rsidR="00F142EC" w:rsidRDefault="00F142EC" w:rsidP="00497D2E">
      <w:pPr>
        <w:jc w:val="both"/>
        <w:rPr>
          <w:rFonts w:asciiTheme="majorBidi" w:hAnsiTheme="majorBidi" w:cstheme="majorBidi"/>
        </w:rPr>
      </w:pPr>
    </w:p>
    <w:p w14:paraId="63789CD2" w14:textId="77777777" w:rsidR="00F142EC" w:rsidRDefault="00F142EC" w:rsidP="00497D2E">
      <w:pPr>
        <w:jc w:val="both"/>
        <w:rPr>
          <w:rFonts w:asciiTheme="majorBidi" w:hAnsiTheme="majorBidi" w:cstheme="majorBidi"/>
        </w:rPr>
      </w:pPr>
    </w:p>
    <w:p w14:paraId="1CB3AA6C" w14:textId="48B2B513" w:rsidR="00F142EC" w:rsidRDefault="00F142EC" w:rsidP="00497D2E">
      <w:pPr>
        <w:jc w:val="both"/>
        <w:rPr>
          <w:rFonts w:asciiTheme="majorBidi" w:hAnsiTheme="majorBidi" w:cstheme="majorBidi"/>
        </w:rPr>
      </w:pPr>
      <w:r>
        <w:rPr>
          <w:rFonts w:asciiTheme="majorBidi" w:hAnsiTheme="majorBidi" w:cstheme="majorBidi"/>
        </w:rPr>
        <w:lastRenderedPageBreak/>
        <w:t>Title</w:t>
      </w:r>
    </w:p>
    <w:p w14:paraId="55690D2E" w14:textId="0F42CE70" w:rsidR="0013740E" w:rsidRPr="00706F0F" w:rsidRDefault="0013740E" w:rsidP="0013740E">
      <w:pPr>
        <w:pStyle w:val="ListParagraph"/>
        <w:numPr>
          <w:ilvl w:val="0"/>
          <w:numId w:val="4"/>
        </w:numPr>
        <w:spacing w:line="276" w:lineRule="auto"/>
        <w:jc w:val="both"/>
        <w:rPr>
          <w:rFonts w:asciiTheme="majorBidi" w:hAnsiTheme="majorBidi" w:cstheme="majorBidi"/>
          <w:sz w:val="20"/>
          <w:szCs w:val="20"/>
          <w:highlight w:val="yellow"/>
        </w:rPr>
      </w:pPr>
      <w:r w:rsidRPr="00706F0F">
        <w:rPr>
          <w:rFonts w:asciiTheme="majorBidi" w:hAnsiTheme="majorBidi" w:cstheme="majorBidi"/>
          <w:sz w:val="20"/>
          <w:szCs w:val="20"/>
          <w:highlight w:val="yellow"/>
        </w:rPr>
        <w:t>Cumulative Machine Learning and Digitalization Insights into Grinding Processes with Multi-Alloy and Multi-Cooling Variability</w:t>
      </w:r>
    </w:p>
    <w:p w14:paraId="790ECD1D" w14:textId="77777777" w:rsidR="0013740E" w:rsidRPr="00706F0F" w:rsidRDefault="0013740E" w:rsidP="0013740E">
      <w:pPr>
        <w:pStyle w:val="ListParagraph"/>
        <w:numPr>
          <w:ilvl w:val="0"/>
          <w:numId w:val="4"/>
        </w:numPr>
        <w:spacing w:line="276" w:lineRule="auto"/>
        <w:rPr>
          <w:rFonts w:asciiTheme="majorBidi" w:hAnsiTheme="majorBidi" w:cstheme="majorBidi"/>
          <w:sz w:val="20"/>
          <w:szCs w:val="20"/>
          <w:highlight w:val="yellow"/>
        </w:rPr>
      </w:pPr>
      <w:r w:rsidRPr="00706F0F">
        <w:rPr>
          <w:rFonts w:asciiTheme="majorBidi" w:hAnsiTheme="majorBidi" w:cstheme="majorBidi"/>
          <w:sz w:val="20"/>
          <w:szCs w:val="20"/>
          <w:highlight w:val="yellow"/>
        </w:rPr>
        <w:t>Bridging Multi-Alloy Grinding Experiments Through a Cumulative Data-Driven Machine Learning Framework for Variable Cooling Techniques</w:t>
      </w:r>
    </w:p>
    <w:p w14:paraId="4D67DFE5" w14:textId="3A2B7800" w:rsidR="000F7602" w:rsidRDefault="000F7602" w:rsidP="00497D2E">
      <w:pPr>
        <w:jc w:val="both"/>
        <w:rPr>
          <w:rFonts w:asciiTheme="majorBidi" w:hAnsiTheme="majorBidi" w:cstheme="majorBidi"/>
        </w:rPr>
      </w:pPr>
    </w:p>
    <w:p w14:paraId="7B5DB5AB" w14:textId="77777777" w:rsidR="000F7602" w:rsidRDefault="000F7602" w:rsidP="00497D2E">
      <w:pPr>
        <w:jc w:val="both"/>
        <w:rPr>
          <w:rFonts w:asciiTheme="majorBidi" w:hAnsiTheme="majorBidi" w:cstheme="majorBidi"/>
        </w:rPr>
      </w:pPr>
    </w:p>
    <w:p w14:paraId="06211D16" w14:textId="77777777" w:rsidR="00706F0F" w:rsidRDefault="00706F0F" w:rsidP="00497D2E">
      <w:pPr>
        <w:jc w:val="both"/>
        <w:rPr>
          <w:rFonts w:asciiTheme="majorBidi" w:hAnsiTheme="majorBidi" w:cstheme="majorBidi"/>
        </w:rPr>
      </w:pPr>
    </w:p>
    <w:p w14:paraId="4306D8EB" w14:textId="0F5B4B9D" w:rsidR="00706F0F" w:rsidRDefault="00706F0F" w:rsidP="00497D2E">
      <w:pPr>
        <w:jc w:val="both"/>
        <w:rPr>
          <w:rFonts w:asciiTheme="majorBidi" w:hAnsiTheme="majorBidi" w:cstheme="majorBidi"/>
        </w:rPr>
      </w:pPr>
      <w:r>
        <w:rPr>
          <w:rFonts w:asciiTheme="majorBidi" w:hAnsiTheme="majorBidi" w:cstheme="majorBidi"/>
        </w:rPr>
        <w:t>Abstract</w:t>
      </w:r>
    </w:p>
    <w:p w14:paraId="79E22274" w14:textId="77777777" w:rsidR="00706F0F" w:rsidRPr="00706F0F" w:rsidRDefault="00706F0F" w:rsidP="00A36789">
      <w:pPr>
        <w:jc w:val="both"/>
        <w:rPr>
          <w:rFonts w:asciiTheme="majorBidi" w:hAnsiTheme="majorBidi" w:cstheme="majorBidi"/>
        </w:rPr>
      </w:pPr>
      <w:r w:rsidRPr="00706F0F">
        <w:rPr>
          <w:rFonts w:asciiTheme="majorBidi" w:hAnsiTheme="majorBidi" w:cstheme="majorBidi"/>
        </w:rPr>
        <w:t>The grinding process is inherently non-homogeneous due to the influence of multiple parameters, typically ranging from 8 to 15, which directly affect the final surface roughness and, consequently, the quality of the workpiece. This aspect is particularly critical in high-precision industries such as aerospace and medical device manufacturing. Despite its industrial relevance, most existing studies focus on single-alloy implementations, while a unified cumulative approach that considers multiple alloys as variable input parameters remains rare.</w:t>
      </w:r>
    </w:p>
    <w:p w14:paraId="7B702C79" w14:textId="77777777" w:rsidR="00706F0F" w:rsidRPr="00706F0F" w:rsidRDefault="00706F0F" w:rsidP="00A36789">
      <w:pPr>
        <w:jc w:val="both"/>
        <w:rPr>
          <w:rFonts w:asciiTheme="majorBidi" w:hAnsiTheme="majorBidi" w:cstheme="majorBidi"/>
        </w:rPr>
      </w:pPr>
      <w:r w:rsidRPr="00706F0F">
        <w:rPr>
          <w:rFonts w:asciiTheme="majorBidi" w:hAnsiTheme="majorBidi" w:cstheme="majorBidi"/>
        </w:rPr>
        <w:t>The current study addresses this gap by developing a cumulative dataset combining experimental grinding data from three alloys—Inconel 718, Steel ST34, and Aluminum—under diverse cooling methods, which are often hidden yet crucial parameters influencing surface roughness. These parameters are particularly significant in manufacturing scenarios where multiple alloy options and cooling strategies exist, but no datasets currently reflect such variability. The novelty of this study lies in the creation of a uniform dataset, the inclusion of additional predictors, and the treatment of alloy type and coolant as variable parameters. This dataset is coupled with a digitalization strategy enhanced by an adaptive machine learning approach to identify optimal methods that capture the nonlinear relationships between input parameters and surface roughness.</w:t>
      </w:r>
    </w:p>
    <w:p w14:paraId="241F5B17" w14:textId="77777777" w:rsidR="00706F0F" w:rsidRPr="00706F0F" w:rsidRDefault="00706F0F" w:rsidP="00A36789">
      <w:pPr>
        <w:jc w:val="both"/>
        <w:rPr>
          <w:rFonts w:asciiTheme="majorBidi" w:hAnsiTheme="majorBidi" w:cstheme="majorBidi"/>
        </w:rPr>
      </w:pPr>
      <w:r w:rsidRPr="00706F0F">
        <w:rPr>
          <w:rFonts w:asciiTheme="majorBidi" w:hAnsiTheme="majorBidi" w:cstheme="majorBidi"/>
        </w:rPr>
        <w:t>Six machine learning methods—Support Vector Regression (SVR), Gaussian Process Regression (GPR), Artificial Neural Networks (ANN), K-Nearest Neighbors (KNN), Recurrent Neural Networks (RNN), and Ensemble models—were implemented and rigorously evaluated using multiple accuracy metrics. For the current dataset, which includes nine predictors, ANN and Ensemble models achieved the highest performance, with training accuracies of 0.97 and 0.96, and testing accuracies of 0.99 and 0.98, respectively.</w:t>
      </w:r>
    </w:p>
    <w:p w14:paraId="5C38E91E" w14:textId="426606BA" w:rsidR="00706F0F" w:rsidRDefault="00706F0F" w:rsidP="00A36789">
      <w:pPr>
        <w:jc w:val="both"/>
        <w:rPr>
          <w:rFonts w:asciiTheme="majorBidi" w:hAnsiTheme="majorBidi" w:cstheme="majorBidi"/>
        </w:rPr>
      </w:pPr>
      <w:r w:rsidRPr="00706F0F">
        <w:rPr>
          <w:rFonts w:asciiTheme="majorBidi" w:hAnsiTheme="majorBidi" w:cstheme="majorBidi"/>
        </w:rPr>
        <w:t>In addition, a digitalized platform with a graphical user interface (GUI) was developed, integrating all machine learning methods and automatic best-method selection. This platform allows users to input any combination of parameters and predict surface roughness based on the most suitable model, functioning as a smart predictor even for parameter combinations not previously included in the dataset. The proposed cumulative, data-driven approach provides a robust framework for multi-alloy grinding process prediction and optimization, offering significant practical value for industrial applications.</w:t>
      </w:r>
    </w:p>
    <w:p w14:paraId="72256297" w14:textId="77777777" w:rsidR="00706F0F" w:rsidRDefault="00706F0F" w:rsidP="00497D2E">
      <w:pPr>
        <w:jc w:val="both"/>
        <w:rPr>
          <w:rFonts w:asciiTheme="majorBidi" w:hAnsiTheme="majorBidi" w:cstheme="majorBidi"/>
        </w:rPr>
      </w:pPr>
    </w:p>
    <w:p w14:paraId="50ECCC35" w14:textId="77777777" w:rsidR="00F142EC" w:rsidRDefault="00F142EC" w:rsidP="00497D2E">
      <w:pPr>
        <w:jc w:val="both"/>
        <w:rPr>
          <w:rFonts w:asciiTheme="majorBidi" w:hAnsiTheme="majorBidi" w:cstheme="majorBidi"/>
        </w:rPr>
      </w:pPr>
    </w:p>
    <w:p w14:paraId="1856B4BF" w14:textId="77777777" w:rsidR="00F142EC" w:rsidRDefault="00F142EC" w:rsidP="00497D2E">
      <w:pPr>
        <w:jc w:val="both"/>
        <w:rPr>
          <w:rFonts w:asciiTheme="majorBidi" w:hAnsiTheme="majorBidi" w:cstheme="majorBidi"/>
        </w:rPr>
      </w:pPr>
    </w:p>
    <w:p w14:paraId="08EC1016" w14:textId="77777777" w:rsidR="00F142EC" w:rsidRDefault="00F142EC" w:rsidP="00497D2E">
      <w:pPr>
        <w:jc w:val="both"/>
        <w:rPr>
          <w:rFonts w:asciiTheme="majorBidi" w:hAnsiTheme="majorBidi" w:cstheme="majorBidi"/>
        </w:rPr>
      </w:pPr>
    </w:p>
    <w:p w14:paraId="09F0D4C2" w14:textId="77777777" w:rsidR="00F142EC" w:rsidRDefault="00F142EC" w:rsidP="00497D2E">
      <w:pPr>
        <w:jc w:val="both"/>
        <w:rPr>
          <w:rFonts w:asciiTheme="majorBidi" w:hAnsiTheme="majorBidi" w:cstheme="majorBidi"/>
        </w:rPr>
      </w:pPr>
    </w:p>
    <w:p w14:paraId="75ABEAFD" w14:textId="77777777" w:rsidR="00F142EC" w:rsidRDefault="00F142EC" w:rsidP="00497D2E">
      <w:pPr>
        <w:jc w:val="both"/>
        <w:rPr>
          <w:rFonts w:asciiTheme="majorBidi" w:hAnsiTheme="majorBidi" w:cstheme="majorBidi"/>
        </w:rPr>
      </w:pPr>
    </w:p>
    <w:p w14:paraId="6DF549B7" w14:textId="77777777" w:rsidR="00F142EC" w:rsidRDefault="00F142EC" w:rsidP="00497D2E">
      <w:pPr>
        <w:jc w:val="both"/>
        <w:rPr>
          <w:rFonts w:asciiTheme="majorBidi" w:hAnsiTheme="majorBidi" w:cstheme="majorBidi"/>
        </w:rPr>
      </w:pPr>
    </w:p>
    <w:p w14:paraId="5A12127F" w14:textId="77777777" w:rsidR="00F142EC" w:rsidRDefault="00F142EC" w:rsidP="00497D2E">
      <w:pPr>
        <w:jc w:val="both"/>
        <w:rPr>
          <w:rFonts w:asciiTheme="majorBidi" w:hAnsiTheme="majorBidi" w:cstheme="majorBidi"/>
        </w:rPr>
      </w:pPr>
    </w:p>
    <w:p w14:paraId="333BF2BA" w14:textId="77777777" w:rsidR="00F142EC" w:rsidRDefault="00F142EC" w:rsidP="00497D2E">
      <w:pPr>
        <w:jc w:val="both"/>
        <w:rPr>
          <w:rFonts w:asciiTheme="majorBidi" w:hAnsiTheme="majorBidi" w:cstheme="majorBidi"/>
        </w:rPr>
      </w:pPr>
    </w:p>
    <w:p w14:paraId="0F049138" w14:textId="77777777" w:rsidR="00F142EC" w:rsidRDefault="00F142EC" w:rsidP="00497D2E">
      <w:pPr>
        <w:jc w:val="both"/>
        <w:rPr>
          <w:rFonts w:asciiTheme="majorBidi" w:hAnsiTheme="majorBidi" w:cstheme="majorBidi"/>
        </w:rPr>
      </w:pPr>
    </w:p>
    <w:p w14:paraId="6B8F21B6" w14:textId="77777777" w:rsidR="00F142EC" w:rsidRDefault="00F142EC" w:rsidP="00497D2E">
      <w:pPr>
        <w:jc w:val="both"/>
        <w:rPr>
          <w:rFonts w:asciiTheme="majorBidi" w:hAnsiTheme="majorBidi" w:cstheme="majorBidi"/>
        </w:rPr>
      </w:pPr>
    </w:p>
    <w:p w14:paraId="2BB50DD3" w14:textId="77777777" w:rsidR="00F142EC" w:rsidRDefault="00F142EC" w:rsidP="00497D2E">
      <w:pPr>
        <w:jc w:val="both"/>
        <w:rPr>
          <w:rFonts w:asciiTheme="majorBidi" w:hAnsiTheme="majorBidi" w:cstheme="majorBidi"/>
        </w:rPr>
      </w:pPr>
    </w:p>
    <w:p w14:paraId="13B06F11" w14:textId="6D0D20ED" w:rsidR="00A36789" w:rsidRDefault="00A36789" w:rsidP="00F142EC">
      <w:pPr>
        <w:pStyle w:val="Heading1"/>
      </w:pPr>
      <w:r>
        <w:lastRenderedPageBreak/>
        <w:t>Introduction</w:t>
      </w:r>
    </w:p>
    <w:p w14:paraId="00A5C8AD" w14:textId="37641658" w:rsidR="00497D2E" w:rsidRPr="001C30D5" w:rsidRDefault="00497D2E" w:rsidP="00497D2E">
      <w:pPr>
        <w:jc w:val="both"/>
        <w:rPr>
          <w:rFonts w:asciiTheme="majorBidi" w:hAnsiTheme="majorBidi" w:cstheme="majorBidi"/>
        </w:rPr>
      </w:pPr>
      <w:r w:rsidRPr="001C30D5">
        <w:rPr>
          <w:rFonts w:asciiTheme="majorBidi" w:hAnsiTheme="majorBidi" w:cstheme="majorBidi"/>
        </w:rPr>
        <w:t>The continuing effort to achieve better surface integrity and accuracy of machined components remains a major component of high technology manufacturing particularly of critical applications in the aerospace, energy, and biomedical sectors [1]. Grinding is the finishing operation that deserves most of the attention when it comes to acquiring both a smooth surface and close dimensional tolerance to a wide variety of engineering materials, spanning the common steels to the more advanced superalloys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{"citationID":"zV4F8OMj","properties":{"formattedCitation":"(Marinescu 2013; Rowe 2014)","plainCitation":"(Marinescu 2013; Rowe 2014)","noteIndex":0},"citationItems":[{"id":1333,"uris":["http://zotero.org/users/13788649/items/4L46QEH7"],"itemData":{"id":1333,"type":"book","abstract":"This book draws upon the science of tribology to understand, predict and improve abrasive machining processes. Pulling together information on how abrasives work, the authors, who are renowned experts in abrasive technology, demonstrate how tribology can be applied as a tool to improve abrasive machining processes. Each of the main elements of the abrasive machining system are looked at, and the tribological factors that control the efficiency and quality of the processes are described. Since grinding is by far the most commonly employed abrasive machining process, it is dealt with in particular detail. Solutions are posed to many of the most commonly experienced industrial problems, such as poor accuracy, poor surface quality, rapid wheel wear, vibrations, work-piece burn and high process costs. This practical approach makes this book an essential tool for practicing engineers. . Uses the science of tribology to improve understanding and of abrasive machining processes in order to increase performance, productivity and surface quality of final products. A comprehensive reference on how abrasives work, covering kinematics, heat transfer, thermal stresses, molecular dynamics, fluids and the tribology of lubricants. Authoritative and ground-breaking in its first edition, the 2nd edition includes 30% new and updated material, including new topics such as CMP (Chemical Mechanical Polishing) and precision machining for micro-and nano-scale applications","call-number":"621.89","edition":"2nd edition","event-place":"Amsterdam","ISBN":"978-1-4377-3467-6","language":"eng","publisher":"Elsevier/WA","publisher-place":"Amsterdam","source":"BnF ISBN","title":"Tribology of abrasive machining processes","author":[{"family":"Marinescu","given":"Ioan D."}],"issued":{"date-parts":[["2013"]]}},"label":"page"},{"id":1334,"uris":["http://zotero.org/users/13788649/items/Y5AI22L7"],"itemData":{"id":1334,"type":"book","call-number":"621.92","edition":"2nd edition","event-place":"Amsterdam","ISBN":"978-0-323-24271-4","language":"eng","publisher":"William Andrew","publisher-place":"Amsterdam","source":"BnF ISBN","title":"Principles of modern grinding technology","author":[{"family":"Rowe","given":"William Brian"}],"issued":{"date-parts":[["2014"]]}},"label":"page"}],"schema":"https://github.com/citation-style-language/schema/raw/master/csl-citation.json"}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(Marinescu 2013; Rowe 2014)</w:t>
      </w:r>
      <w:r w:rsidR="00AB4217">
        <w:rPr>
          <w:rFonts w:asciiTheme="majorBidi" w:hAnsiTheme="majorBidi" w:cstheme="majorBidi"/>
        </w:rPr>
        <w:fldChar w:fldCharType="end"/>
      </w:r>
      <w:r w:rsidRPr="001C30D5">
        <w:rPr>
          <w:rFonts w:asciiTheme="majorBidi" w:hAnsiTheme="majorBidi" w:cstheme="majorBidi"/>
        </w:rPr>
        <w:t>. The appearance of a ground surface, in the first place, roughness (R</w:t>
      </w:r>
      <w:r w:rsidRPr="00043F58">
        <w:rPr>
          <w:rFonts w:asciiTheme="majorBidi" w:hAnsiTheme="majorBidi" w:cstheme="majorBidi"/>
          <w:vertAlign w:val="subscript"/>
        </w:rPr>
        <w:t>a</w:t>
      </w:r>
      <w:r w:rsidRPr="001C30D5">
        <w:rPr>
          <w:rFonts w:asciiTheme="majorBidi" w:hAnsiTheme="majorBidi" w:cstheme="majorBidi"/>
        </w:rPr>
        <w:t>, R</w:t>
      </w:r>
      <w:r w:rsidRPr="00043F58">
        <w:rPr>
          <w:rFonts w:asciiTheme="majorBidi" w:hAnsiTheme="majorBidi" w:cstheme="majorBidi"/>
          <w:vertAlign w:val="subscript"/>
        </w:rPr>
        <w:t>z</w:t>
      </w:r>
      <w:r w:rsidRPr="001C30D5">
        <w:rPr>
          <w:rFonts w:asciiTheme="majorBidi" w:hAnsiTheme="majorBidi" w:cstheme="majorBidi"/>
        </w:rPr>
        <w:t xml:space="preserve">), is not only an aesthetic characteristic, but also a significant parameter of performance that can influence the fatigue life of the final product, tribological characteristics, corrosiveness, and life cycle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{"citationID":"pVJvG3MR","properties":{"formattedCitation":"(Poulachon et al. 2003; Aurich et al. 2009)","plainCitation":"(Poulachon et al. 2003; Aurich et al. 2009)","noteIndex":0},"citationItems":[{"id":1335,"uris":["http://zotero.org/users/13788649/items/D4YXPLFX"],"itemData":{"id":1335,"type":"article-journal","container-title":"International Journal of Machine Tools and Manufacture","DOI":"10.1016/S0890-6955(02)00170-0","ISSN":"08906955","issue":"2","journalAbbreviation":"International Journal of Machine Tools and Manufacture","language":"en","license":"https://www.elsevier.com/tdm/userlicense/1.0/","page":"139-144","source":"DOI.org (Crossref)","title":"The influence of the microstructure of hardened tool steel workpiece on the wear of PCBN cutting tools","volume":"43","author":[{"family":"Poulachon","given":"Gérard"},{"family":"Bandyopadhyay","given":"B.P"},{"family":"Jawahir","given":"I.S"},{"family":"Pheulpin","given":"Sébastien"},{"family":"Seguin","given":"Emmanuel"}],"issued":{"date-parts":[["2003",1]]}},"label":"page"},{"id":1336,"uris":["http://zotero.org/users/13788649/items/3DGQ8A2T"],"itemData":{"id":1336,"type":"article-journal","container-title":"CIRP Annals","DOI":"10.1016/j.cirp.2009.09.004","ISSN":"00078506","issue":"2","journalAbbreviation":"CIRP Annals","language":"en","license":"https://www.elsevier.com/tdm/userlicense/1.0/","page":"519-542","source":"DOI.org (Crossref)","title":"Burrs—Analysis, control and removal","volume":"58","author":[{"family":"Aurich","given":"J.C."},{"family":"Dornfeld","given":"D."},{"family":"Arrazola","given":"P.J."},{"family":"Franke","given":"V."},{"family":"Leitz","given":"L."},{"family":"Min","given":"S."}],"issued":{"date-parts":[["2009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(Poulachon et al. 2003; Aurich et al. 2009)</w:t>
      </w:r>
      <w:r w:rsidR="00AB4217">
        <w:rPr>
          <w:rFonts w:asciiTheme="majorBidi" w:hAnsiTheme="majorBidi" w:cstheme="majorBidi"/>
        </w:rPr>
        <w:fldChar w:fldCharType="end"/>
      </w:r>
      <w:r w:rsidRPr="001C30D5">
        <w:rPr>
          <w:rFonts w:asciiTheme="majorBidi" w:hAnsiTheme="majorBidi" w:cstheme="majorBidi"/>
        </w:rPr>
        <w:t>.</w:t>
      </w:r>
    </w:p>
    <w:p w14:paraId="73103C42" w14:textId="64E8D8D1"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However, this process of grinding is a complex physical and chemical process and is influenced by numerous factors that are not always linear. They are the grinding (wheel speed, workpiece speed, depth of cut, feed rate) specifications, the wheel (abrasive type, grit size, bond material) specifications, the dressing (dressing depth ad, dressing lead sd, dresser type) specifications, and the cooling and lubrication (dry, wet, Minimum Quantity Lubrication - MQL) specifications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{"citationID":"26AVHoUm","properties":{"formattedCitation":"(Hadad and Sharbati 2017)","plainCitation":"(Hadad and Sharbati 2017)","noteIndex":0},"citationItems":[{"id":1338,"uris":["http://zotero.org/users/13788649/items/2VNE9KH7"],"itemData":{"id":1338,"type":"article-journal","container-title":"The International Journal of Advanced Manufacturing Technology","DOI":"10.1007/s00170-016-9703-0","ISSN":"0268-3768, 1433-3015","issue":"9-12","journalAbbreviation":"Int J Adv Manuf Technol","language":"en","page":"3727-3738","source":"DOI.org (Crossref)","title":"Analysis of the effects of dressing and wheel topography on grinding process under different coolant-lubricant conditions","volume":"90","author":[{"family":"Hadad","given":"Mohammadjafar"},{"family":"Sharbati","given":"Alireza"}],"issued":{"date-parts":[["2017",6]]}},"label":"page"}],"schema":"https://github.com/citation-style-language/schema/raw/master/csl-citation.json"}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Sharbati 2017)</w:t>
      </w:r>
      <w:r w:rsidR="00AB4217">
        <w:rPr>
          <w:rFonts w:asciiTheme="majorBidi" w:hAnsiTheme="majorBidi" w:cstheme="majorBidi"/>
        </w:rPr>
        <w:fldChar w:fldCharType="end"/>
      </w:r>
      <w:r w:rsidRPr="001C30D5">
        <w:rPr>
          <w:rFonts w:asciiTheme="majorBidi" w:hAnsiTheme="majorBidi" w:cstheme="majorBidi"/>
        </w:rPr>
        <w:t xml:space="preserve">[7]. Surface roughness is extremely difficult to accurately predict and control as these variables are very complex interacting with each other. More traditional empirical and statistical modeling techniques, such as Response Surface Methodology (RSM) and Analysis of Variance (ANOVA), often fail to describe non-linear relationships, such as qualitative variables like coolant type or dresser geometry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{"citationID":"aQlyaCwv","properties":{"formattedCitation":"(Montgomery 2020; Dehghanpour Abyaneh et al. 2023)","plainCitation":"(Montgomery 2020; Dehghanpour Abyaneh et al. 2023)","noteIndex":0},"citationItems":[{"id":1339,"uris":["http://zotero.org/users/13788649/items/AP7NACM7"],"itemData":{"id":1339,"type":"book","edition":"Tenth edition, EMEA edition","event-place":"Hoboken, NJ","ISBN":"978-1-119-49244-3","language":"eng","number-of-pages":"1","publisher":"Wiley","publisher-place":"Hoboken, NJ","source":"K10plus ISBN","title":"Design and analysis of experiments","author":[{"family":"Montgomery","given":"Douglas C."}],"issued":{"date-parts":[["2020"]]}},"label":"page"},{"id":1340,"uris":["http://zotero.org/users/13788649/items/UN2YDDQ2"],"itemData":{"id":1340,"type":"article-journal","container-title":"Energy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(Montgomery 2020; Dehghanpour Abyaneh et al. 2023)</w:t>
      </w:r>
      <w:r w:rsidR="00AB4217">
        <w:rPr>
          <w:rFonts w:asciiTheme="majorBidi" w:hAnsiTheme="majorBidi" w:cstheme="majorBidi"/>
        </w:rPr>
        <w:fldChar w:fldCharType="end"/>
      </w:r>
      <w:r w:rsidRPr="001C30D5">
        <w:rPr>
          <w:rFonts w:asciiTheme="majorBidi" w:hAnsiTheme="majorBidi" w:cstheme="majorBidi"/>
        </w:rPr>
        <w:t>.</w:t>
      </w:r>
    </w:p>
    <w:p w14:paraId="50E49EA5" w14:textId="1574976C"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With the emergence of Industry 4.0 and the digitalization of the manufacturing process, it is now possible to bypass these issues through data-driven means. Machine Learning (ML), a subfield of artificial intelligence, is now a convenient method to model complex systems without having to employ explicit physical formulations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{"citationID":"qwk16RUI","properties":{"formattedCitation":"(Wuest et al. 2016)","plainCitation":"(Wuest et al. 2016)","noteIndex":0},"citationItems":[{"id":1341,"uris":["http://zotero.org/users/13788649/items/55SACQ6H"],"itemData":{"id":1341,"type":"article-journal","container-title":"Production &amp; Manufacturing Research","DOI":"10.1080/21693277.2016.1192517","ISSN":"2169-3277","issue":"1","journalAbbreviation":"Production &amp; Manufacturing Research","language":"en","page":"23-45","source":"DOI.org (Crossref)","title":"Machine learning in manufacturing: advantages, challenges, and applications","title-short":"Machine learning in manufacturing","volume":"4","author":[{"family":"Wuest","given":"Thorsten"},{"family":"Weimer","given":"Daniel"},{"family":"Irgens","given":"Christopher"},{"family":"Thoben","given":"Klaus-Dieter"}],"issued":{"date-parts":[["2016",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(Wuest et al. 2016)</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[11]. It is extremely excellent at forecasting machining results because it is able to gain knowledge of previous information and identify latent trends. Universal function approximators known as Artificial Neural Networks (ANNs) have been popularly used to simulate the grinding processes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{"citationID":"SkwX5NFk","properties":{"formattedCitation":"(Svozil et al. 1997; Pan et al. 2021)","plainCitation":"(Svozil et al. 1997; Pan et al. 2021)","noteIndex":0},"citationItems":[{"id":1343,"uris":["http://zotero.org/users/13788649/items/CS8RE835"],"itemData":{"id":1343,"type":"article-journal","container-title":"Chemometrics and Intelligent Laboratory Systems","DOI":"10.1016/S0169-7439(97)00061-0","ISSN":"01697439","issue":"1","journalAbbreviation":"Chemometrics and Intelligent Laboratory Systems","language":"en","license":"https://www.elsevier.com/tdm/userlicense/1.0/","page":"43-62","source":"DOI.org (Crossref)","title":"Introduction to multi-layer feed-forward neural networks","volume":"39","author":[{"family":"Svozil","given":"Daniel"},{"family":"Kvasnicka","given":"Vladimír"},{"family":"Pospichal","given":"Jir̂í"}],"issued":{"date-parts":[["1997",11]]}},"label":"page"},{"id":1344,"uris":["http://zotero.org/users/13788649/items/7Y3E236A"],"itemData":{"id":1344,"type":"article-journal","container-title":"Precision Engineering","DOI":"10.1016/j.precisioneng.2020.11.001","ISSN":"01416359","journalAbbreviation":"Precision Engineering","language":"en","page":"393-418","source":"DOI.org (Crossref)","title":"New insights into the methods for predicting ground surface roughness in the age of digitalisation","volume":"67","author":[{"family":"Pan","given":"Yuhang"},{"family":"Zhou","given":"Ping"},{"family":"Yan","given":"Ying"},{"family":"Agrawal","given":"Anupam"},{"family":"Wang","given":"Yonghao"},{"family":"Guo","given":"Dongming"},{"family":"Goel","given":"Saurav"}],"issued":{"date-parts":[["2021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(Svozil et al. 1997; Pan et al. 2021)</w:t>
      </w:r>
      <w:r w:rsidR="00AB4217">
        <w:rPr>
          <w:rFonts w:asciiTheme="majorBidi" w:hAnsiTheme="majorBidi" w:cstheme="majorBidi"/>
        </w:rPr>
        <w:fldChar w:fldCharType="end"/>
      </w:r>
      <w:r w:rsidRPr="001C30D5">
        <w:rPr>
          <w:rFonts w:asciiTheme="majorBidi" w:hAnsiTheme="majorBidi" w:cstheme="majorBidi"/>
        </w:rPr>
        <w:t xml:space="preserve">. Indicatively, Chandrasekaran and Devarasiddappa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{"citationID":"wPaSKjGC","properties":{"formattedCitation":"(Chandrasekaran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(Chandrasekaran and Devarasiddappa 2014)</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applied a feedforward ANN to predict the roughness of the surface to be obtained after grinding Al-SiC composites. In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{"citationID":"wwOTlzt7","properties":{"formattedCitation":"(Govindhasamy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(Govindhasamy et al. 2005)</w:t>
      </w:r>
      <w:r w:rsidR="00AB4217">
        <w:rPr>
          <w:rFonts w:asciiTheme="majorBidi" w:hAnsiTheme="majorBidi" w:cstheme="majorBidi"/>
        </w:rPr>
        <w:fldChar w:fldCharType="end"/>
      </w:r>
      <w:r w:rsidRPr="001C30D5">
        <w:rPr>
          <w:rFonts w:asciiTheme="majorBidi" w:hAnsiTheme="majorBidi" w:cstheme="majorBidi"/>
        </w:rPr>
        <w:t xml:space="preserve">, Govindhasamy et al. controlled and enhanced an industrial grinding process with ANN models. Along with ANNs, other robust machine learning algorithms such as Gaussian Process Regression (GPR) and Support Vector Regression (SVR) have demonstrated that they are capable of working with high-dimensional and non-linear data particularly well. They are able to provide you with both predictions and confidence intervals of that prediction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{"citationID":"NZfRlGuo","properties":{"formattedCitation":"(Rasmussen and Williams 2005; Smola and Sch\\uc0\\u246{}lkopf 2004)","plainCitation":"(Rasmussen and Williams 2005; Smola and Schölkopf 2004)","noteIndex":0},"citationItems":[{"id":1349,"uris":["http://zotero.org/users/13788649/items/WIT7AV8I"],"itemData":{"id":1349,"type":"book","ISBN":"978-0-262-25683-4","language":"en","license":"http://creativecommons.org/licenses/by-nc-nd/4.0/","note":"DOI: 10.7551/mitpress/3206.001.0001","publisher":"The MIT Press","source":"DOI.org (Crossref)","title":"Gaussian Processes for Machine Learning","URL":"https://direct.mit.edu/books/book/2320/Gaussian-Processes-for-Machine-Learning","author":[{"family":"Rasmussen","given":"Carl Edward"},{"family":"Williams","given":"Christopher K. I."}],"accessed":{"date-parts":[["2025",9,29]]},"issued":{"date-parts":[["2005",11,23]]}},"label":"page"},{"id":1350,"uris":["http://zotero.org/users/13788649/items/PXNELTML"],"itemData":{"id":1350,"type":"article-journal","container-title":"Statistics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J."},{"family":"Schölkopf","given":"Bernhard"}],"issued":{"date-parts":[["2004",8]]}},"label":"page"}],"schema":"https://github.com/citation-style-language/schema/raw/master/csl-citation.json"} </w:instrText>
      </w:r>
      <w:r w:rsidR="00AB4217">
        <w:rPr>
          <w:rFonts w:asciiTheme="majorBidi" w:hAnsiTheme="majorBidi" w:cstheme="majorBidi"/>
        </w:rPr>
        <w:fldChar w:fldCharType="separate"/>
      </w:r>
      <w:r w:rsidR="00AB4217" w:rsidRPr="00AB4217">
        <w:rPr>
          <w:rFonts w:hAnsiTheme="majorHAnsi"/>
        </w:rPr>
        <w:t>(Rasmussen and Williams 2005; Smola and Sch</w:t>
      </w:r>
      <w:r w:rsidR="00AB4217" w:rsidRPr="00AB4217">
        <w:rPr>
          <w:rFonts w:hAnsiTheme="majorHAnsi"/>
        </w:rPr>
        <w:t>ö</w:t>
      </w:r>
      <w:r w:rsidR="00AB4217" w:rsidRPr="00AB4217">
        <w:rPr>
          <w:rFonts w:hAnsiTheme="majorHAnsi"/>
        </w:rPr>
        <w:t>lkopf 2004)</w:t>
      </w:r>
      <w:r w:rsidR="00AB4217">
        <w:rPr>
          <w:rFonts w:asciiTheme="majorBidi" w:hAnsiTheme="majorBidi" w:cstheme="majorBidi"/>
        </w:rPr>
        <w:fldChar w:fldCharType="end"/>
      </w:r>
      <w:r w:rsidRPr="001C30D5">
        <w:rPr>
          <w:rFonts w:asciiTheme="majorBidi" w:hAnsiTheme="majorBidi" w:cstheme="majorBidi"/>
        </w:rPr>
        <w:t>.</w:t>
      </w:r>
    </w:p>
    <w:p w14:paraId="6DA7101B" w14:textId="7D69B869"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Despite such development, a review of the literature reveals that gaps exist. First, many studies are performed with small datasets or may result into models that are too specialized and do not apply in different scenarios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{"citationID":"XiTrW0wb","properties":{"formattedCitation":"(Bailly et al. 2022)","plainCitation":"(Bailly et al. 2022)","noteIndex":0},"citationItems":[{"id":1351,"uris":["http://zotero.org/users/13788649/items/M87QTE4W"],"itemData":{"id":1351,"type":"article-journal","container-title":"Computer Methods and Programs in Biomedicine","DOI":"10.1016/j.cmpb.2021.106504","ISSN":"01692607","journalAbbreviation":"Computer Methods and Programs in Biomedicine","language":"en","page":"106504","source":"DOI.org (Crossref)","title":"Effects of dataset size and interactions on the prediction performance of logistic regression and deep learning models","volume":"213","author":[{"family":"Bailly","given":"Alexandre"},{"family":"Blanc","given":"Corentin"},{"family":"Francis","given":"Élie"},{"family":"Guillotin","given":"Thierry"},{"family":"Jamal","given":"Fadi"},{"family":"Wakim","given":"Béchara"},{"family":"Roy","given":"Pascal"}],"issued":{"date-parts":[["2022",1]]}}}],"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(Bailly et al. 2022)</w:t>
      </w:r>
      <w:r w:rsidR="00AB4217">
        <w:rPr>
          <w:rFonts w:asciiTheme="majorBidi" w:hAnsiTheme="majorBidi" w:cstheme="majorBidi"/>
        </w:rPr>
        <w:fldChar w:fldCharType="end"/>
      </w:r>
      <w:r w:rsidRPr="001C30D5">
        <w:rPr>
          <w:rFonts w:asciiTheme="majorBidi" w:hAnsiTheme="majorBidi" w:cstheme="majorBidi"/>
        </w:rPr>
        <w:t>. Second, most crucial process parameters (in particular, dressing conditions (a</w:t>
      </w:r>
      <w:r w:rsidRPr="00AB4217">
        <w:rPr>
          <w:rFonts w:asciiTheme="majorBidi" w:hAnsiTheme="majorBidi" w:cstheme="majorBidi"/>
          <w:vertAlign w:val="subscript"/>
        </w:rPr>
        <w:t>d</w:t>
      </w:r>
      <w:r w:rsidRPr="001C30D5">
        <w:rPr>
          <w:rFonts w:asciiTheme="majorBidi" w:hAnsiTheme="majorBidi" w:cstheme="majorBidi"/>
        </w:rPr>
        <w:t>, s</w:t>
      </w:r>
      <w:r w:rsidRPr="00AB4217">
        <w:rPr>
          <w:rFonts w:asciiTheme="majorBidi" w:hAnsiTheme="majorBidi" w:cstheme="majorBidi"/>
          <w:vertAlign w:val="subscript"/>
        </w:rPr>
        <w:t>d</w:t>
      </w:r>
      <w:r w:rsidRPr="001C30D5">
        <w:rPr>
          <w:rFonts w:asciiTheme="majorBidi" w:hAnsiTheme="majorBidi" w:cstheme="majorBidi"/>
        </w:rPr>
        <w:t>) and cooling (such as MQL using various oils or gases) parameters are either not considered at all or assumed to be constant. This renders the model relatively unhelpful in a broad spectrum of industrial applications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{"citationID":"b00GRXjR","properties":{"formattedCitation":"(Hadad and Makarian 2021; Gupta et al. 2021)","plainCitation":"(Hadad and Makarian 2021; Gupta et al.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label":"page"},{"id":1353,"uris":["http://zotero.org/users/13788649/items/V6VIPFR6"],"itemData":{"id":1353,"type":"article-journal","container-title":"The International Journal of Advanced Manufacturing Technology","DOI":"10.1007/s00170-021-07785-x","ISSN":"0268-3768, 1433-3015","issue":"3-4","journalAbbreviation":"Int J Adv Manuf Technol","language":"en","page":"729-750","source":"DOI.org (Crossref)","title":"A review on conventional and advanced minimum quantity lubrication approaches on performance measures of grinding process","volume":"117","author":[{"family":"Gupta","given":"Munish Kumar"},{"family":"Khan","given":"Aqib Mashood"},{"family":"Song","given":"Qinghua"},{"family":"Liu","given":"Zhanqiang"},{"family":"Khalid","given":"Qazi Salman"},{"family":"Jamil","given":"Muhammad"},{"family":"Kuntoğlu","given":"Mustafa"},{"family":"Usca","given":"Üsame Ali"},{"family":"Sarıkaya","given":"Murat"},{"family":"Pimenov","given":"Danil Yu"}],"issued":{"date-parts":[["2021",11]]}},"label":"page"}],"schema":"https://github.com/citation-style-language/schema/raw/master/csl-citation.json"}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Makarian 2021; Gupta et al. 2021)</w:t>
      </w:r>
      <w:r w:rsidR="00AB4217">
        <w:rPr>
          <w:rFonts w:asciiTheme="majorBidi" w:hAnsiTheme="majorBidi" w:cstheme="majorBidi"/>
        </w:rPr>
        <w:fldChar w:fldCharType="end"/>
      </w:r>
      <w:r w:rsidR="00AB4217">
        <w:rPr>
          <w:rFonts w:asciiTheme="majorBidi" w:hAnsiTheme="majorBidi" w:cstheme="majorBidi"/>
        </w:rPr>
        <w:t>.</w:t>
      </w:r>
      <w:r w:rsidRPr="001C30D5">
        <w:rPr>
          <w:rFonts w:asciiTheme="majorBidi" w:hAnsiTheme="majorBidi" w:cstheme="majorBidi"/>
        </w:rPr>
        <w:t xml:space="preserve"> Third, a tendency towards focusing on a single alloy leads to a lack of a comprehensive comparative study that would demonstrate machine learning model flexibility across materials with very different mechanical and thermal properties </w:t>
      </w:r>
      <w:r w:rsidR="00AB4217">
        <w:rPr>
          <w:rFonts w:asciiTheme="majorBidi" w:hAnsiTheme="majorBidi" w:cstheme="majorBidi"/>
        </w:rPr>
        <w:fldChar w:fldCharType="begin"/>
      </w:r>
      <w:r w:rsidR="003F10E6">
        <w:rPr>
          <w:rFonts w:asciiTheme="majorBidi" w:hAnsiTheme="majorBidi" w:cstheme="majorBidi"/>
        </w:rPr>
        <w:instrText xml:space="preserve"> ADDIN ZOTERO_ITEM CSL_CITATION {"citationID":"2AMrzzlU","properties":{"formattedCitation":"(Prashanth et al. 2023)","plainCitation":"(Prashanth et al. 2023)","noteIndex":0},"citationItems":[{"id":1354,"uris":["http://zotero.org/users/13788649/items/IZH86XQT"],"itemData":{"id":1354,"type":"article-journal","container-title":"Materials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00AB4217">
        <w:rPr>
          <w:rFonts w:asciiTheme="majorBidi" w:hAnsiTheme="majorBidi" w:cstheme="majorBidi"/>
        </w:rPr>
        <w:fldChar w:fldCharType="separate"/>
      </w:r>
      <w:r w:rsidR="003F10E6">
        <w:rPr>
          <w:rFonts w:asciiTheme="majorBidi" w:hAnsiTheme="majorBidi" w:cstheme="majorBidi"/>
          <w:noProof/>
        </w:rPr>
        <w:t>(Prashanth et al. 2023)</w:t>
      </w:r>
      <w:r w:rsidR="00AB4217">
        <w:rPr>
          <w:rFonts w:asciiTheme="majorBidi" w:hAnsiTheme="majorBidi" w:cstheme="majorBidi"/>
        </w:rPr>
        <w:fldChar w:fldCharType="end"/>
      </w:r>
      <w:r w:rsidRPr="001C30D5">
        <w:rPr>
          <w:rFonts w:asciiTheme="majorBidi" w:hAnsiTheme="majorBidi" w:cstheme="majorBidi"/>
        </w:rPr>
        <w:t>.</w:t>
      </w:r>
    </w:p>
    <w:p w14:paraId="3D21D8CA" w14:textId="5C0BB8A7"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We have previously addressed these gaps through systematic studies of specific alloys. We previously studied the effects of dressing parameters and four different cooling conditions (Dry, Wet, MQL-Air, MQL-Argon) on roughness on the surface of St37 mild steel using </w:t>
      </w:r>
      <w:r w:rsidRPr="001C30D5">
        <w:rPr>
          <w:rFonts w:asciiTheme="majorBidi" w:hAnsiTheme="majorBidi" w:cstheme="majorBidi"/>
        </w:rPr>
        <w:lastRenderedPageBreak/>
        <w:t xml:space="preserve">artificial neural networks (ANNs) with various architectures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{"citationID":"bIe4g3Wv","properties":{"formattedCitation":"(Dehghanpour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2023)</w:t>
      </w:r>
      <w:r w:rsidR="003F10E6">
        <w:rPr>
          <w:rFonts w:asciiTheme="majorBidi" w:hAnsiTheme="majorBidi" w:cstheme="majorBidi"/>
        </w:rPr>
        <w:fldChar w:fldCharType="end"/>
      </w:r>
      <w:r w:rsidRPr="001C30D5">
        <w:rPr>
          <w:rFonts w:asciiTheme="majorBidi" w:hAnsiTheme="majorBidi" w:cstheme="majorBidi"/>
        </w:rPr>
        <w:t xml:space="preserve">.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{"citationID":"L5MObX0b","properties":{"formattedCitation":"(Hadad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(Hadad et al. 2024)</w:t>
      </w:r>
      <w:r w:rsidR="003F10E6">
        <w:rPr>
          <w:rFonts w:asciiTheme="majorBidi" w:hAnsiTheme="majorBidi" w:cstheme="majorBidi"/>
        </w:rPr>
        <w:fldChar w:fldCharType="end"/>
      </w:r>
      <w:r w:rsidRPr="001C30D5">
        <w:rPr>
          <w:rFonts w:asciiTheme="majorBidi" w:hAnsiTheme="majorBidi" w:cstheme="majorBidi"/>
        </w:rPr>
        <w:t xml:space="preserve">, we extended this to include the geometry of the dressing tool (single-point vs. four-point diamond dresser) to grind the nickel-based superalloy Inconel 738. We had a larger dataset and more complex ANN layered. We also expanded the scope of focus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{"citationID":"1y6bsNxh","properties":{"formattedCitation":"(Dehghanpour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2024)</w:t>
      </w:r>
      <w:r w:rsidR="003F10E6">
        <w:rPr>
          <w:rFonts w:asciiTheme="majorBidi" w:hAnsiTheme="majorBidi" w:cstheme="majorBidi"/>
        </w:rPr>
        <w:fldChar w:fldCharType="end"/>
      </w:r>
      <w:r w:rsidR="003F10E6">
        <w:rPr>
          <w:rFonts w:asciiTheme="majorBidi" w:hAnsiTheme="majorBidi" w:cstheme="majorBidi"/>
        </w:rPr>
        <w:t xml:space="preserve"> </w:t>
      </w:r>
      <w:r w:rsidRPr="001C30D5">
        <w:rPr>
          <w:rFonts w:asciiTheme="majorBidi" w:hAnsiTheme="majorBidi" w:cstheme="majorBidi"/>
        </w:rPr>
        <w:t>to include the prediction of the grinding forces along with the surface roughness of UNS S34700 stainless steel, applying a multi-algorithm framework (ANN, GPR, SVR) and including explicitly the qualitative parameters (three types of wheels, four types of coolants).</w:t>
      </w:r>
      <w:r>
        <w:rPr>
          <w:rFonts w:asciiTheme="majorBidi" w:hAnsiTheme="majorBidi" w:cstheme="majorBidi"/>
        </w:rPr>
        <w:t xml:space="preserve"> A general overview of existing literature and the gaps which has been addressed in this work has been demonstrated in Table 1.</w:t>
      </w:r>
    </w:p>
    <w:p w14:paraId="56869652" w14:textId="77777777" w:rsidR="00497D2E" w:rsidRPr="001C30D5" w:rsidRDefault="00497D2E" w:rsidP="00497D2E">
      <w:pPr>
        <w:jc w:val="both"/>
        <w:rPr>
          <w:rFonts w:asciiTheme="majorBidi" w:hAnsiTheme="majorBidi" w:cstheme="majorBidi"/>
        </w:rPr>
      </w:pPr>
      <w:r w:rsidRPr="001C30D5">
        <w:rPr>
          <w:rFonts w:asciiTheme="majorBidi" w:hAnsiTheme="majorBidi" w:cstheme="majorBidi"/>
        </w:rPr>
        <w:t>The purpose of this work is to integrate and generalize our research, and to carry out a serious and comparative implementation of optimized machine learning methods in three different alloy systems: St37 steel, Inconel 738 superalloy, and Aluminum 6061. The present work makes use of the extensive data sets made available through our previous experimental activities. The main goals are:</w:t>
      </w:r>
    </w:p>
    <w:p w14:paraId="0441B8EF" w14:textId="77777777" w:rsidR="00497D2E" w:rsidRPr="001862F5" w:rsidRDefault="00497D2E" w:rsidP="00497D2E">
      <w:pPr>
        <w:pStyle w:val="ListParagraph"/>
        <w:numPr>
          <w:ilvl w:val="0"/>
          <w:numId w:val="2"/>
        </w:numPr>
        <w:jc w:val="both"/>
        <w:rPr>
          <w:rFonts w:asciiTheme="majorBidi" w:hAnsiTheme="majorBidi" w:cstheme="majorBidi"/>
        </w:rPr>
      </w:pPr>
      <w:r w:rsidRPr="001C30D5">
        <w:rPr>
          <w:rFonts w:asciiTheme="majorBidi" w:hAnsiTheme="majorBidi" w:cstheme="majorBidi"/>
        </w:rPr>
        <w:t>To design and enhance high-fidelity predictive models of surface roughness and grinding forces with the use of a collection of machine learning algorithms, including ANN, GPR and SVR.</w:t>
      </w:r>
    </w:p>
    <w:p w14:paraId="686066F0" w14:textId="77777777" w:rsidR="00497D2E" w:rsidRPr="001862F5" w:rsidRDefault="00497D2E" w:rsidP="00497D2E">
      <w:pPr>
        <w:pStyle w:val="ListParagraph"/>
        <w:numPr>
          <w:ilvl w:val="0"/>
          <w:numId w:val="2"/>
        </w:numPr>
        <w:jc w:val="both"/>
        <w:rPr>
          <w:rFonts w:asciiTheme="majorBidi" w:hAnsiTheme="majorBidi" w:cstheme="majorBidi"/>
        </w:rPr>
      </w:pPr>
      <w:r w:rsidRPr="001C30D5">
        <w:rPr>
          <w:rFonts w:asciiTheme="majorBidi" w:hAnsiTheme="majorBidi" w:cstheme="majorBidi"/>
        </w:rPr>
        <w:t>In order to do a comparative analysis of the model performance with each of the three alloys, it is important to demonstrate how the properties of the materials influence the accuracy of the predictions.</w:t>
      </w:r>
    </w:p>
    <w:p w14:paraId="5559F547" w14:textId="77777777" w:rsidR="00497D2E" w:rsidRPr="001862F5" w:rsidRDefault="00497D2E" w:rsidP="00497D2E">
      <w:pPr>
        <w:pStyle w:val="ListParagraph"/>
        <w:numPr>
          <w:ilvl w:val="0"/>
          <w:numId w:val="1"/>
        </w:numPr>
        <w:jc w:val="both"/>
        <w:rPr>
          <w:rFonts w:asciiTheme="majorBidi" w:hAnsiTheme="majorBidi" w:cstheme="majorBidi"/>
        </w:rPr>
      </w:pPr>
      <w:r w:rsidRPr="001C30D5">
        <w:rPr>
          <w:rFonts w:asciiTheme="majorBidi" w:hAnsiTheme="majorBidi" w:cstheme="majorBidi"/>
        </w:rPr>
        <w:t>To quantify the impact of qualitative factors that are usually given minimal attention such as the dressing tool and sophisticated cooling strategies, by incorporating them as significant model inputs.</w:t>
      </w:r>
    </w:p>
    <w:p w14:paraId="77239ACD" w14:textId="77777777" w:rsidR="00497D2E" w:rsidRPr="001C30D5" w:rsidRDefault="00497D2E" w:rsidP="00497D2E">
      <w:pPr>
        <w:pStyle w:val="ListParagraph"/>
        <w:numPr>
          <w:ilvl w:val="0"/>
          <w:numId w:val="1"/>
        </w:numPr>
        <w:jc w:val="both"/>
        <w:rPr>
          <w:rFonts w:asciiTheme="majorBidi" w:hAnsiTheme="majorBidi" w:cstheme="majorBidi"/>
        </w:rPr>
      </w:pPr>
      <w:r w:rsidRPr="001C30D5">
        <w:rPr>
          <w:rFonts w:asciiTheme="majorBidi" w:hAnsiTheme="majorBidi" w:cstheme="majorBidi"/>
        </w:rPr>
        <w:t>To develop a powerful framework to select the most effective ML methods given the nature of the machining process and material, which will assist in developing smart, data-driven grinding systems.</w:t>
      </w:r>
    </w:p>
    <w:p w14:paraId="2BF6ADE6" w14:textId="77777777" w:rsidR="00497D2E" w:rsidRPr="001C30D5" w:rsidRDefault="00497D2E" w:rsidP="00497D2E">
      <w:pPr>
        <w:jc w:val="both"/>
        <w:rPr>
          <w:rFonts w:asciiTheme="majorBidi" w:hAnsiTheme="majorBidi" w:cstheme="majorBidi"/>
        </w:rPr>
      </w:pPr>
    </w:p>
    <w:p w14:paraId="317A1AF6" w14:textId="77777777" w:rsidR="00497D2E" w:rsidRDefault="00497D2E" w:rsidP="00497D2E">
      <w:pPr>
        <w:jc w:val="both"/>
        <w:rPr>
          <w:rFonts w:asciiTheme="majorBidi" w:hAnsiTheme="majorBidi" w:cstheme="majorBidi"/>
        </w:rPr>
      </w:pPr>
      <w:r w:rsidRPr="001C30D5">
        <w:rPr>
          <w:rFonts w:asciiTheme="majorBidi" w:hAnsiTheme="majorBidi" w:cstheme="majorBidi"/>
        </w:rPr>
        <w:t>This study provides a unified model of how machine learning can be applied to different materials, providing valuable insights and viable suggestions to attain precision grinding within an industrial environment, thus contributing to the realization of fully automated and optimized machining processes.</w:t>
      </w:r>
    </w:p>
    <w:p w14:paraId="34691101" w14:textId="77777777" w:rsidR="00497D2E" w:rsidRDefault="00497D2E" w:rsidP="00497D2E">
      <w:pPr>
        <w:jc w:val="both"/>
        <w:rPr>
          <w:rFonts w:asciiTheme="majorBidi" w:hAnsiTheme="majorBidi" w:cstheme="majorBidi"/>
        </w:rPr>
      </w:pPr>
    </w:p>
    <w:p w14:paraId="3DBE31B3" w14:textId="77777777" w:rsidR="00497D2E" w:rsidRDefault="00497D2E" w:rsidP="00497D2E">
      <w:pPr>
        <w:jc w:val="center"/>
        <w:rPr>
          <w:rFonts w:asciiTheme="majorBidi" w:hAnsiTheme="majorBidi" w:cstheme="majorBidi"/>
        </w:rPr>
      </w:pPr>
      <w:r w:rsidRPr="001B0782">
        <w:rPr>
          <w:rFonts w:asciiTheme="majorBidi" w:hAnsiTheme="majorBidi" w:cstheme="majorBidi"/>
          <w:b/>
          <w:bCs/>
        </w:rPr>
        <w:t>Table 1.</w:t>
      </w:r>
      <w:r w:rsidRPr="001B0782">
        <w:rPr>
          <w:rFonts w:asciiTheme="majorBidi" w:hAnsiTheme="majorBidi" w:cstheme="majorBidi"/>
        </w:rPr>
        <w:t> A general framework of existing research employing machine learning techniques in grinding and related machining processes.</w:t>
      </w:r>
    </w:p>
    <w:tbl>
      <w:tblPr>
        <w:tblStyle w:val="PlainTable5"/>
        <w:tblW w:w="8789" w:type="dxa"/>
        <w:tblLayout w:type="fixed"/>
        <w:tblLook w:val="04A0" w:firstRow="1" w:lastRow="0" w:firstColumn="1" w:lastColumn="0" w:noHBand="0" w:noVBand="1"/>
      </w:tblPr>
      <w:tblGrid>
        <w:gridCol w:w="1486"/>
        <w:gridCol w:w="1487"/>
        <w:gridCol w:w="1138"/>
        <w:gridCol w:w="1418"/>
        <w:gridCol w:w="1306"/>
        <w:gridCol w:w="1954"/>
      </w:tblGrid>
      <w:tr w:rsidR="00EA03A2" w:rsidRPr="00EA03A2" w14:paraId="2029760F" w14:textId="77777777" w:rsidTr="00EA03A2">
        <w:trPr>
          <w:cnfStyle w:val="100000000000" w:firstRow="1" w:lastRow="0" w:firstColumn="0" w:lastColumn="0" w:oddVBand="0" w:evenVBand="0" w:oddHBand="0" w:evenHBand="0" w:firstRowFirstColumn="0" w:firstRowLastColumn="0" w:lastRowFirstColumn="0" w:lastRowLastColumn="0"/>
          <w:trHeight w:val="388"/>
        </w:trPr>
        <w:tc>
          <w:tcPr>
            <w:cnfStyle w:val="001000000100" w:firstRow="0" w:lastRow="0" w:firstColumn="1" w:lastColumn="0" w:oddVBand="0" w:evenVBand="0" w:oddHBand="0" w:evenHBand="0" w:firstRowFirstColumn="1" w:firstRowLastColumn="0" w:lastRowFirstColumn="0" w:lastRowLastColumn="0"/>
            <w:tcW w:w="1486" w:type="dxa"/>
            <w:noWrap/>
            <w:hideMark/>
          </w:tcPr>
          <w:p w14:paraId="44856DCE" w14:textId="77777777" w:rsidR="00497D2E" w:rsidRPr="00EA03A2" w:rsidRDefault="00497D2E" w:rsidP="00822632">
            <w:pPr>
              <w:jc w:val="center"/>
              <w:rPr>
                <w:b/>
                <w:bCs/>
                <w:i w:val="0"/>
                <w:iCs w:val="0"/>
                <w:sz w:val="18"/>
                <w:szCs w:val="18"/>
              </w:rPr>
            </w:pPr>
            <w:r w:rsidRPr="00EA03A2">
              <w:rPr>
                <w:b/>
                <w:bCs/>
                <w:i w:val="0"/>
                <w:iCs w:val="0"/>
                <w:sz w:val="18"/>
                <w:szCs w:val="18"/>
              </w:rPr>
              <w:t>Ref.</w:t>
            </w:r>
          </w:p>
        </w:tc>
        <w:tc>
          <w:tcPr>
            <w:tcW w:w="1487" w:type="dxa"/>
            <w:noWrap/>
            <w:hideMark/>
          </w:tcPr>
          <w:p w14:paraId="4DD24024"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Study Focus (Dataset)</w:t>
            </w:r>
          </w:p>
        </w:tc>
        <w:tc>
          <w:tcPr>
            <w:tcW w:w="1138" w:type="dxa"/>
            <w:noWrap/>
            <w:hideMark/>
          </w:tcPr>
          <w:p w14:paraId="15F389C9"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Alloy</w:t>
            </w:r>
          </w:p>
        </w:tc>
        <w:tc>
          <w:tcPr>
            <w:tcW w:w="1418" w:type="dxa"/>
            <w:noWrap/>
            <w:hideMark/>
          </w:tcPr>
          <w:p w14:paraId="3AF99C4B"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Machining Process</w:t>
            </w:r>
          </w:p>
        </w:tc>
        <w:tc>
          <w:tcPr>
            <w:tcW w:w="1306" w:type="dxa"/>
            <w:noWrap/>
            <w:hideMark/>
          </w:tcPr>
          <w:p w14:paraId="14EDAC89"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Key ML Technologies</w:t>
            </w:r>
          </w:p>
        </w:tc>
        <w:tc>
          <w:tcPr>
            <w:tcW w:w="1954" w:type="dxa"/>
            <w:noWrap/>
            <w:hideMark/>
          </w:tcPr>
          <w:p w14:paraId="7D00BB96" w14:textId="77777777" w:rsidR="00497D2E" w:rsidRPr="00EA03A2" w:rsidRDefault="00497D2E" w:rsidP="00822632">
            <w:pPr>
              <w:jc w:val="center"/>
              <w:cnfStyle w:val="100000000000" w:firstRow="1" w:lastRow="0" w:firstColumn="0" w:lastColumn="0" w:oddVBand="0" w:evenVBand="0" w:oddHBand="0" w:evenHBand="0" w:firstRowFirstColumn="0" w:firstRowLastColumn="0" w:lastRowFirstColumn="0" w:lastRowLastColumn="0"/>
              <w:rPr>
                <w:b/>
                <w:bCs/>
                <w:i w:val="0"/>
                <w:iCs w:val="0"/>
                <w:sz w:val="18"/>
                <w:szCs w:val="18"/>
              </w:rPr>
            </w:pPr>
            <w:r w:rsidRPr="00EA03A2">
              <w:rPr>
                <w:b/>
                <w:bCs/>
                <w:i w:val="0"/>
                <w:iCs w:val="0"/>
                <w:sz w:val="18"/>
                <w:szCs w:val="18"/>
              </w:rPr>
              <w:t>Reported Accuracy Metrics</w:t>
            </w:r>
          </w:p>
        </w:tc>
      </w:tr>
      <w:tr w:rsidR="00EA03A2" w:rsidRPr="00EA03A2" w14:paraId="010E3B53" w14:textId="77777777" w:rsidTr="00EA03A2">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71A2EDFF" w14:textId="4CC41A73"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{"citationID":"Cb7l57Zc","properties":{"formattedCitation":"(Dehghanpour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Pr="00EA03A2">
              <w:rPr>
                <w:color w:val="000000"/>
                <w:sz w:val="18"/>
                <w:szCs w:val="18"/>
              </w:rPr>
              <w:fldChar w:fldCharType="separate"/>
            </w:r>
            <w:r w:rsidRPr="00EA03A2">
              <w:rPr>
                <w:noProof/>
                <w:color w:val="000000"/>
                <w:sz w:val="18"/>
                <w:szCs w:val="18"/>
              </w:rPr>
              <w:t>(Dehghanpour Abyaneh et al. 2023)</w:t>
            </w:r>
            <w:r w:rsidRPr="00EA03A2">
              <w:rPr>
                <w:color w:val="000000"/>
                <w:sz w:val="18"/>
                <w:szCs w:val="18"/>
              </w:rPr>
              <w:fldChar w:fldCharType="end"/>
            </w:r>
          </w:p>
        </w:tc>
        <w:tc>
          <w:tcPr>
            <w:tcW w:w="1487" w:type="dxa"/>
            <w:noWrap/>
            <w:hideMark/>
          </w:tcPr>
          <w:p w14:paraId="12913398"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Surface Roughness Prediction</w:t>
            </w:r>
          </w:p>
        </w:tc>
        <w:tc>
          <w:tcPr>
            <w:tcW w:w="1138" w:type="dxa"/>
            <w:noWrap/>
            <w:hideMark/>
          </w:tcPr>
          <w:p w14:paraId="67750D88"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St37</w:t>
            </w:r>
          </w:p>
        </w:tc>
        <w:tc>
          <w:tcPr>
            <w:tcW w:w="1418" w:type="dxa"/>
            <w:noWrap/>
            <w:hideMark/>
          </w:tcPr>
          <w:p w14:paraId="109506E8"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4036A65B"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ANN (MLP)</w:t>
            </w:r>
          </w:p>
        </w:tc>
        <w:tc>
          <w:tcPr>
            <w:tcW w:w="1954" w:type="dxa"/>
            <w:noWrap/>
            <w:hideMark/>
          </w:tcPr>
          <w:p w14:paraId="0B98D41E"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MSE, R²</w:t>
            </w:r>
          </w:p>
        </w:tc>
      </w:tr>
      <w:tr w:rsidR="00EA03A2" w:rsidRPr="00EA03A2" w14:paraId="365F6B48" w14:textId="77777777" w:rsidTr="00EA03A2">
        <w:trPr>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1A068A04" w14:textId="4AE8FC6F"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{"citationID":"eaMupROW","properties":{"formattedCitation":"(Chandrasekaran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Pr="00EA03A2">
              <w:rPr>
                <w:color w:val="000000"/>
                <w:sz w:val="18"/>
                <w:szCs w:val="18"/>
              </w:rPr>
              <w:fldChar w:fldCharType="separate"/>
            </w:r>
            <w:r w:rsidRPr="00EA03A2">
              <w:rPr>
                <w:noProof/>
                <w:color w:val="000000"/>
                <w:sz w:val="18"/>
                <w:szCs w:val="18"/>
              </w:rPr>
              <w:t>(Chandrasekaran and Devarasiddappa 2014)</w:t>
            </w:r>
            <w:r w:rsidRPr="00EA03A2">
              <w:rPr>
                <w:color w:val="000000"/>
                <w:sz w:val="18"/>
                <w:szCs w:val="18"/>
              </w:rPr>
              <w:fldChar w:fldCharType="end"/>
            </w:r>
          </w:p>
        </w:tc>
        <w:tc>
          <w:tcPr>
            <w:tcW w:w="1487" w:type="dxa"/>
            <w:noWrap/>
            <w:hideMark/>
          </w:tcPr>
          <w:p w14:paraId="07E96B0A"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Roughness Prediction</w:t>
            </w:r>
          </w:p>
        </w:tc>
        <w:tc>
          <w:tcPr>
            <w:tcW w:w="1138" w:type="dxa"/>
            <w:noWrap/>
            <w:hideMark/>
          </w:tcPr>
          <w:p w14:paraId="20BC045D"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Al-SiC MMC</w:t>
            </w:r>
          </w:p>
        </w:tc>
        <w:tc>
          <w:tcPr>
            <w:tcW w:w="1418" w:type="dxa"/>
            <w:noWrap/>
            <w:hideMark/>
          </w:tcPr>
          <w:p w14:paraId="68001593"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Cylindrical Grinding</w:t>
            </w:r>
          </w:p>
        </w:tc>
        <w:tc>
          <w:tcPr>
            <w:tcW w:w="1306" w:type="dxa"/>
            <w:noWrap/>
            <w:hideMark/>
          </w:tcPr>
          <w:p w14:paraId="664889EB"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ANN (FFNN)</w:t>
            </w:r>
          </w:p>
        </w:tc>
        <w:tc>
          <w:tcPr>
            <w:tcW w:w="1954" w:type="dxa"/>
            <w:noWrap/>
            <w:hideMark/>
          </w:tcPr>
          <w:p w14:paraId="07DFF8FB"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Prediction Accuracy</w:t>
            </w:r>
          </w:p>
        </w:tc>
      </w:tr>
      <w:tr w:rsidR="00EA03A2" w:rsidRPr="00EA03A2" w14:paraId="6D00DEC7" w14:textId="77777777" w:rsidTr="00EA03A2">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05A3888B" w14:textId="29107ECA"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{"citationID":"Aj7z3DRi","properties":{"formattedCitation":"(Govindhasamy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Pr="00EA03A2">
              <w:rPr>
                <w:color w:val="000000"/>
                <w:sz w:val="18"/>
                <w:szCs w:val="18"/>
              </w:rPr>
              <w:fldChar w:fldCharType="separate"/>
            </w:r>
            <w:r w:rsidRPr="00EA03A2">
              <w:rPr>
                <w:noProof/>
                <w:color w:val="000000"/>
                <w:sz w:val="18"/>
                <w:szCs w:val="18"/>
              </w:rPr>
              <w:t>(Govindhasamy et al. 2005)</w:t>
            </w:r>
            <w:r w:rsidRPr="00EA03A2">
              <w:rPr>
                <w:color w:val="000000"/>
                <w:sz w:val="18"/>
                <w:szCs w:val="18"/>
              </w:rPr>
              <w:fldChar w:fldCharType="end"/>
            </w:r>
          </w:p>
        </w:tc>
        <w:tc>
          <w:tcPr>
            <w:tcW w:w="1487" w:type="dxa"/>
            <w:noWrap/>
            <w:hideMark/>
          </w:tcPr>
          <w:p w14:paraId="6DB9F8BC"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Process Control &amp; Optimization</w:t>
            </w:r>
          </w:p>
        </w:tc>
        <w:tc>
          <w:tcPr>
            <w:tcW w:w="1138" w:type="dxa"/>
            <w:noWrap/>
            <w:hideMark/>
          </w:tcPr>
          <w:p w14:paraId="12884600"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Aluminum</w:t>
            </w:r>
          </w:p>
        </w:tc>
        <w:tc>
          <w:tcPr>
            <w:tcW w:w="1418" w:type="dxa"/>
            <w:noWrap/>
            <w:hideMark/>
          </w:tcPr>
          <w:p w14:paraId="10F231AA"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Disk Grinding</w:t>
            </w:r>
          </w:p>
        </w:tc>
        <w:tc>
          <w:tcPr>
            <w:tcW w:w="1306" w:type="dxa"/>
            <w:noWrap/>
            <w:hideMark/>
          </w:tcPr>
          <w:p w14:paraId="3667FB0F"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ANN</w:t>
            </w:r>
          </w:p>
        </w:tc>
        <w:tc>
          <w:tcPr>
            <w:tcW w:w="1954" w:type="dxa"/>
            <w:noWrap/>
            <w:hideMark/>
          </w:tcPr>
          <w:p w14:paraId="4E17400C"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N/A (Control Strategy)</w:t>
            </w:r>
          </w:p>
        </w:tc>
      </w:tr>
      <w:tr w:rsidR="00EA03A2" w:rsidRPr="00EA03A2" w14:paraId="17E33B93" w14:textId="77777777" w:rsidTr="00EA03A2">
        <w:trPr>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556F7100" w14:textId="017DD4EA"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{"citationID":"5Hagxi9u","properties":{"formattedCitation":"(Hadad and Makarian 2021)","plainCitation":"(Hadad and Makarian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schema":"https://github.com/citation-style-language/schema/raw/master/csl-citation.json"} </w:instrText>
            </w:r>
            <w:r w:rsidRPr="00EA03A2">
              <w:rPr>
                <w:color w:val="000000"/>
                <w:sz w:val="18"/>
                <w:szCs w:val="18"/>
              </w:rPr>
              <w:fldChar w:fldCharType="separate"/>
            </w:r>
            <w:r w:rsidRPr="00EA03A2">
              <w:rPr>
                <w:noProof/>
                <w:color w:val="000000"/>
                <w:sz w:val="18"/>
                <w:szCs w:val="18"/>
              </w:rPr>
              <w:t>(Hadad and Makarian 2021)</w:t>
            </w:r>
            <w:r w:rsidRPr="00EA03A2">
              <w:rPr>
                <w:color w:val="000000"/>
                <w:sz w:val="18"/>
                <w:szCs w:val="18"/>
              </w:rPr>
              <w:fldChar w:fldCharType="end"/>
            </w:r>
          </w:p>
        </w:tc>
        <w:tc>
          <w:tcPr>
            <w:tcW w:w="1487" w:type="dxa"/>
            <w:noWrap/>
            <w:hideMark/>
          </w:tcPr>
          <w:p w14:paraId="2F4EFED1"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Effects of Dressing/Cooling</w:t>
            </w:r>
          </w:p>
        </w:tc>
        <w:tc>
          <w:tcPr>
            <w:tcW w:w="1138" w:type="dxa"/>
            <w:noWrap/>
            <w:hideMark/>
          </w:tcPr>
          <w:p w14:paraId="04926E66"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Inconel 738</w:t>
            </w:r>
          </w:p>
        </w:tc>
        <w:tc>
          <w:tcPr>
            <w:tcW w:w="1418" w:type="dxa"/>
            <w:noWrap/>
            <w:hideMark/>
          </w:tcPr>
          <w:p w14:paraId="00A1E3B3"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5DA8F6AF"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 (Experimental)</w:t>
            </w:r>
          </w:p>
        </w:tc>
        <w:tc>
          <w:tcPr>
            <w:tcW w:w="1954" w:type="dxa"/>
            <w:noWrap/>
            <w:hideMark/>
          </w:tcPr>
          <w:p w14:paraId="360C7B4E"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w:t>
            </w:r>
          </w:p>
        </w:tc>
      </w:tr>
      <w:tr w:rsidR="00EA03A2" w:rsidRPr="00EA03A2" w14:paraId="09F4C888" w14:textId="77777777" w:rsidTr="00EA03A2">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037140E3" w14:textId="2CC6B645"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{"citationID":"7ylCOBNo","properties":{"formattedCitation":"(Prashanth et al. 2023)","plainCitation":"(Prashanth et al. 2023)","noteIndex":0},"citationItems":[{"id":1354,"uris":["http://zotero.org/users/13788649/items/IZH86XQT"],"itemData":{"id":1354,"type":"article-journal","container-title":"Materials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Pr="00EA03A2">
              <w:rPr>
                <w:color w:val="000000"/>
                <w:sz w:val="18"/>
                <w:szCs w:val="18"/>
              </w:rPr>
              <w:fldChar w:fldCharType="separate"/>
            </w:r>
            <w:r w:rsidRPr="00EA03A2">
              <w:rPr>
                <w:noProof/>
                <w:color w:val="000000"/>
                <w:sz w:val="18"/>
                <w:szCs w:val="18"/>
              </w:rPr>
              <w:t>(Prashanth et al. 2023)</w:t>
            </w:r>
            <w:r w:rsidRPr="00EA03A2">
              <w:rPr>
                <w:color w:val="000000"/>
                <w:sz w:val="18"/>
                <w:szCs w:val="18"/>
              </w:rPr>
              <w:fldChar w:fldCharType="end"/>
            </w:r>
          </w:p>
        </w:tc>
        <w:tc>
          <w:tcPr>
            <w:tcW w:w="1487" w:type="dxa"/>
            <w:noWrap/>
            <w:hideMark/>
          </w:tcPr>
          <w:p w14:paraId="2AD2E6B5"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Grinding Params under Cooling</w:t>
            </w:r>
          </w:p>
        </w:tc>
        <w:tc>
          <w:tcPr>
            <w:tcW w:w="1138" w:type="dxa"/>
            <w:noWrap/>
            <w:hideMark/>
          </w:tcPr>
          <w:p w14:paraId="77E987F7"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Inconel 751</w:t>
            </w:r>
          </w:p>
        </w:tc>
        <w:tc>
          <w:tcPr>
            <w:tcW w:w="1418" w:type="dxa"/>
            <w:noWrap/>
            <w:hideMark/>
          </w:tcPr>
          <w:p w14:paraId="5512033E"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Grinding</w:t>
            </w:r>
          </w:p>
        </w:tc>
        <w:tc>
          <w:tcPr>
            <w:tcW w:w="1306" w:type="dxa"/>
            <w:noWrap/>
            <w:hideMark/>
          </w:tcPr>
          <w:p w14:paraId="2F134CBF"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SVM, Boosted Trees, GPR</w:t>
            </w:r>
          </w:p>
        </w:tc>
        <w:tc>
          <w:tcPr>
            <w:tcW w:w="1954" w:type="dxa"/>
            <w:noWrap/>
            <w:hideMark/>
          </w:tcPr>
          <w:p w14:paraId="12741275"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R², RMSE</w:t>
            </w:r>
          </w:p>
        </w:tc>
      </w:tr>
      <w:tr w:rsidR="00EA03A2" w:rsidRPr="00EA03A2" w14:paraId="5CB1D761" w14:textId="77777777" w:rsidTr="00EA03A2">
        <w:trPr>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0EBDBB76" w14:textId="4D10A5B6"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{"citationID":"esoaogFT","properties":{"formattedCitation":"(Hadad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Pr="00EA03A2">
              <w:rPr>
                <w:color w:val="000000"/>
                <w:sz w:val="18"/>
                <w:szCs w:val="18"/>
              </w:rPr>
              <w:fldChar w:fldCharType="separate"/>
            </w:r>
            <w:r w:rsidRPr="00EA03A2">
              <w:rPr>
                <w:noProof/>
                <w:color w:val="000000"/>
                <w:sz w:val="18"/>
                <w:szCs w:val="18"/>
              </w:rPr>
              <w:t>(Hadad et al. 2024)</w:t>
            </w:r>
            <w:r w:rsidRPr="00EA03A2">
              <w:rPr>
                <w:color w:val="000000"/>
                <w:sz w:val="18"/>
                <w:szCs w:val="18"/>
              </w:rPr>
              <w:fldChar w:fldCharType="end"/>
            </w:r>
          </w:p>
        </w:tc>
        <w:tc>
          <w:tcPr>
            <w:tcW w:w="1487" w:type="dxa"/>
            <w:noWrap/>
            <w:hideMark/>
          </w:tcPr>
          <w:p w14:paraId="1FCD5E3C"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Roughness Prediction</w:t>
            </w:r>
          </w:p>
        </w:tc>
        <w:tc>
          <w:tcPr>
            <w:tcW w:w="1138" w:type="dxa"/>
            <w:noWrap/>
            <w:hideMark/>
          </w:tcPr>
          <w:p w14:paraId="24A4D866"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Inconel 738</w:t>
            </w:r>
          </w:p>
        </w:tc>
        <w:tc>
          <w:tcPr>
            <w:tcW w:w="1418" w:type="dxa"/>
            <w:noWrap/>
            <w:hideMark/>
          </w:tcPr>
          <w:p w14:paraId="630E8829"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3F8A7532"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ANN (Deep MLP)</w:t>
            </w:r>
          </w:p>
        </w:tc>
        <w:tc>
          <w:tcPr>
            <w:tcW w:w="1954" w:type="dxa"/>
            <w:noWrap/>
            <w:hideMark/>
          </w:tcPr>
          <w:p w14:paraId="3DBED302"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MSE, R², RMSE, MAE</w:t>
            </w:r>
          </w:p>
        </w:tc>
      </w:tr>
      <w:tr w:rsidR="00EA03A2" w:rsidRPr="00EA03A2" w14:paraId="3D7B463A" w14:textId="77777777" w:rsidTr="00EA03A2">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2DA09468" w14:textId="6D8CAA1A" w:rsidR="00497D2E" w:rsidRPr="00EA03A2" w:rsidRDefault="003F10E6" w:rsidP="00822632">
            <w:pPr>
              <w:jc w:val="center"/>
              <w:rPr>
                <w:color w:val="000000"/>
                <w:sz w:val="18"/>
                <w:szCs w:val="18"/>
              </w:rPr>
            </w:pPr>
            <w:r w:rsidRPr="00EA03A2">
              <w:rPr>
                <w:color w:val="000000"/>
                <w:sz w:val="18"/>
                <w:szCs w:val="18"/>
              </w:rPr>
              <w:fldChar w:fldCharType="begin"/>
            </w:r>
            <w:r w:rsidRPr="00EA03A2">
              <w:rPr>
                <w:color w:val="000000"/>
                <w:sz w:val="18"/>
                <w:szCs w:val="18"/>
              </w:rPr>
              <w:instrText xml:space="preserve"> ADDIN ZOTERO_ITEM CSL_CITATION {"citationID":"SagXlJmH","properties":{"formattedCitation":"(Dehghanpour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Pr="00EA03A2">
              <w:rPr>
                <w:color w:val="000000"/>
                <w:sz w:val="18"/>
                <w:szCs w:val="18"/>
              </w:rPr>
              <w:fldChar w:fldCharType="separate"/>
            </w:r>
            <w:r w:rsidRPr="00EA03A2">
              <w:rPr>
                <w:noProof/>
                <w:color w:val="000000"/>
                <w:sz w:val="18"/>
                <w:szCs w:val="18"/>
              </w:rPr>
              <w:t>(Dehghanpour Abyaneh et al. 2024)</w:t>
            </w:r>
            <w:r w:rsidRPr="00EA03A2">
              <w:rPr>
                <w:color w:val="000000"/>
                <w:sz w:val="18"/>
                <w:szCs w:val="18"/>
              </w:rPr>
              <w:fldChar w:fldCharType="end"/>
            </w:r>
          </w:p>
        </w:tc>
        <w:tc>
          <w:tcPr>
            <w:tcW w:w="1487" w:type="dxa"/>
            <w:noWrap/>
            <w:hideMark/>
          </w:tcPr>
          <w:p w14:paraId="046A3067"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Roughness &amp; Force Prediction</w:t>
            </w:r>
          </w:p>
        </w:tc>
        <w:tc>
          <w:tcPr>
            <w:tcW w:w="1138" w:type="dxa"/>
            <w:noWrap/>
            <w:hideMark/>
          </w:tcPr>
          <w:p w14:paraId="78CF91FE"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UNS S34700</w:t>
            </w:r>
          </w:p>
        </w:tc>
        <w:tc>
          <w:tcPr>
            <w:tcW w:w="1418" w:type="dxa"/>
            <w:noWrap/>
            <w:hideMark/>
          </w:tcPr>
          <w:p w14:paraId="4E20AE6A"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56CFFCFC"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ANN, GPR, SVR, GA</w:t>
            </w:r>
          </w:p>
        </w:tc>
        <w:tc>
          <w:tcPr>
            <w:tcW w:w="1954" w:type="dxa"/>
            <w:noWrap/>
            <w:hideMark/>
          </w:tcPr>
          <w:p w14:paraId="04293FA5" w14:textId="77777777" w:rsidR="00497D2E" w:rsidRPr="00EA03A2" w:rsidRDefault="00497D2E" w:rsidP="00822632">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EA03A2">
              <w:rPr>
                <w:color w:val="000000"/>
                <w:sz w:val="18"/>
                <w:szCs w:val="18"/>
              </w:rPr>
              <w:t>R², RMSE, MAPE, Accuracy %</w:t>
            </w:r>
          </w:p>
        </w:tc>
      </w:tr>
      <w:tr w:rsidR="00EA03A2" w:rsidRPr="00EA03A2" w14:paraId="59515788" w14:textId="77777777" w:rsidTr="00EA03A2">
        <w:trPr>
          <w:trHeight w:val="388"/>
        </w:trPr>
        <w:tc>
          <w:tcPr>
            <w:cnfStyle w:val="001000000000" w:firstRow="0" w:lastRow="0" w:firstColumn="1" w:lastColumn="0" w:oddVBand="0" w:evenVBand="0" w:oddHBand="0" w:evenHBand="0" w:firstRowFirstColumn="0" w:firstRowLastColumn="0" w:lastRowFirstColumn="0" w:lastRowLastColumn="0"/>
            <w:tcW w:w="1486" w:type="dxa"/>
            <w:noWrap/>
            <w:hideMark/>
          </w:tcPr>
          <w:p w14:paraId="3D41FC22" w14:textId="77777777" w:rsidR="00497D2E" w:rsidRPr="00EA03A2" w:rsidRDefault="00497D2E" w:rsidP="00822632">
            <w:pPr>
              <w:jc w:val="center"/>
              <w:rPr>
                <w:color w:val="000000"/>
                <w:sz w:val="18"/>
                <w:szCs w:val="18"/>
              </w:rPr>
            </w:pPr>
            <w:r w:rsidRPr="00EA03A2">
              <w:rPr>
                <w:color w:val="000000"/>
                <w:sz w:val="18"/>
                <w:szCs w:val="18"/>
              </w:rPr>
              <w:lastRenderedPageBreak/>
              <w:t>This Work</w:t>
            </w:r>
          </w:p>
        </w:tc>
        <w:tc>
          <w:tcPr>
            <w:tcW w:w="1487" w:type="dxa"/>
            <w:noWrap/>
            <w:hideMark/>
          </w:tcPr>
          <w:p w14:paraId="27726EC2"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Comparative ML Analysis</w:t>
            </w:r>
          </w:p>
        </w:tc>
        <w:tc>
          <w:tcPr>
            <w:tcW w:w="1138" w:type="dxa"/>
            <w:noWrap/>
            <w:hideMark/>
          </w:tcPr>
          <w:p w14:paraId="6C0FCA1D"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St37, Inconel 738, Al6061</w:t>
            </w:r>
          </w:p>
        </w:tc>
        <w:tc>
          <w:tcPr>
            <w:tcW w:w="1418" w:type="dxa"/>
            <w:noWrap/>
            <w:hideMark/>
          </w:tcPr>
          <w:p w14:paraId="34C998DF"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Surface Grinding</w:t>
            </w:r>
          </w:p>
        </w:tc>
        <w:tc>
          <w:tcPr>
            <w:tcW w:w="1306" w:type="dxa"/>
            <w:noWrap/>
            <w:hideMark/>
          </w:tcPr>
          <w:p w14:paraId="34FA70DD"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highlight w:val="yellow"/>
              </w:rPr>
            </w:pPr>
            <w:r w:rsidRPr="00EA03A2">
              <w:rPr>
                <w:color w:val="000000"/>
                <w:sz w:val="18"/>
                <w:szCs w:val="18"/>
                <w:highlight w:val="yellow"/>
              </w:rPr>
              <w:t>ANN, GPR, SVR</w:t>
            </w:r>
          </w:p>
        </w:tc>
        <w:tc>
          <w:tcPr>
            <w:tcW w:w="1954" w:type="dxa"/>
            <w:noWrap/>
            <w:hideMark/>
          </w:tcPr>
          <w:p w14:paraId="06C89D90" w14:textId="77777777" w:rsidR="00497D2E" w:rsidRPr="00EA03A2" w:rsidRDefault="00497D2E" w:rsidP="00822632">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EA03A2">
              <w:rPr>
                <w:color w:val="000000"/>
                <w:sz w:val="18"/>
                <w:szCs w:val="18"/>
              </w:rPr>
              <w:t>R², RMSE, MAPE, Accuracy %</w:t>
            </w:r>
          </w:p>
        </w:tc>
      </w:tr>
    </w:tbl>
    <w:p w14:paraId="2097DB6B" w14:textId="77777777" w:rsidR="00497D2E" w:rsidRDefault="00497D2E" w:rsidP="00497D2E">
      <w:pPr>
        <w:jc w:val="both"/>
        <w:rPr>
          <w:rFonts w:asciiTheme="majorBidi" w:hAnsiTheme="majorBidi" w:cstheme="majorBidi"/>
        </w:rPr>
      </w:pPr>
    </w:p>
    <w:p w14:paraId="1BD13197" w14:textId="77777777" w:rsidR="00043F58" w:rsidRDefault="00043F58" w:rsidP="00497D2E">
      <w:pPr>
        <w:jc w:val="both"/>
        <w:rPr>
          <w:rFonts w:asciiTheme="majorBidi" w:hAnsiTheme="majorBidi" w:cstheme="majorBidi"/>
        </w:rPr>
      </w:pPr>
    </w:p>
    <w:p w14:paraId="0E82B828" w14:textId="77777777" w:rsidR="00043F58" w:rsidRDefault="00043F58" w:rsidP="00497D2E">
      <w:pPr>
        <w:jc w:val="both"/>
        <w:rPr>
          <w:rFonts w:asciiTheme="majorBidi" w:hAnsiTheme="majorBidi" w:cstheme="majorBidi"/>
        </w:rPr>
      </w:pPr>
    </w:p>
    <w:p w14:paraId="650648AC" w14:textId="77777777" w:rsidR="00043F58" w:rsidRDefault="00043F58" w:rsidP="00497D2E">
      <w:pPr>
        <w:jc w:val="both"/>
        <w:rPr>
          <w:rFonts w:asciiTheme="majorBidi" w:hAnsiTheme="majorBidi" w:cstheme="majorBidi"/>
        </w:rPr>
      </w:pPr>
    </w:p>
    <w:p w14:paraId="65EE70A9" w14:textId="77777777" w:rsidR="00043F58" w:rsidRDefault="00043F58" w:rsidP="00497D2E">
      <w:pPr>
        <w:jc w:val="both"/>
        <w:rPr>
          <w:rFonts w:asciiTheme="majorBidi" w:hAnsiTheme="majorBidi" w:cstheme="majorBidi"/>
        </w:rPr>
      </w:pPr>
    </w:p>
    <w:p w14:paraId="60C576A1" w14:textId="5A456371" w:rsidR="004B7B0B" w:rsidRDefault="004B7B0B" w:rsidP="00F142EC">
      <w:pPr>
        <w:pStyle w:val="Heading1"/>
      </w:pPr>
      <w:r>
        <w:t>Methods and Materials</w:t>
      </w:r>
    </w:p>
    <w:p w14:paraId="7F6527F1" w14:textId="77777777" w:rsidR="004B7B0B" w:rsidRDefault="004B7B0B" w:rsidP="004B7B0B">
      <w:pPr>
        <w:jc w:val="both"/>
        <w:rPr>
          <w:rFonts w:asciiTheme="majorBidi" w:hAnsiTheme="majorBidi" w:cstheme="majorBidi"/>
        </w:rPr>
      </w:pPr>
    </w:p>
    <w:p w14:paraId="4400AAD9" w14:textId="77777777" w:rsidR="004B7B0B" w:rsidRDefault="004B7B0B" w:rsidP="004B7B0B">
      <w:pPr>
        <w:jc w:val="both"/>
        <w:rPr>
          <w:rFonts w:asciiTheme="majorBidi" w:hAnsiTheme="majorBidi" w:cstheme="majorBidi"/>
          <w:sz w:val="20"/>
          <w:szCs w:val="20"/>
        </w:rPr>
      </w:pPr>
      <w:r w:rsidRPr="0013740E">
        <w:rPr>
          <w:rFonts w:asciiTheme="majorBidi" w:hAnsiTheme="majorBidi" w:cstheme="majorBidi"/>
          <w:sz w:val="20"/>
          <w:szCs w:val="20"/>
        </w:rPr>
        <w:t>The Grinding Process</w:t>
      </w:r>
    </w:p>
    <w:p w14:paraId="68A7101C" w14:textId="77777777" w:rsidR="004B7B0B" w:rsidRDefault="004B7B0B" w:rsidP="004B7B0B">
      <w:pPr>
        <w:jc w:val="both"/>
        <w:rPr>
          <w:rFonts w:asciiTheme="majorBidi" w:hAnsiTheme="majorBidi" w:cstheme="majorBidi"/>
          <w:sz w:val="20"/>
          <w:szCs w:val="20"/>
        </w:rPr>
      </w:pPr>
      <w:r w:rsidRPr="0013740E">
        <w:rPr>
          <w:rFonts w:asciiTheme="majorBidi" w:hAnsiTheme="majorBidi" w:cstheme="majorBidi"/>
          <w:sz w:val="20"/>
          <w:szCs w:val="20"/>
        </w:rPr>
        <w:t>5.2 Parameters Adjustments</w:t>
      </w:r>
    </w:p>
    <w:p w14:paraId="0003E149" w14:textId="77777777" w:rsidR="004B7B0B" w:rsidRDefault="004B7B0B" w:rsidP="004B7B0B">
      <w:pPr>
        <w:jc w:val="both"/>
        <w:rPr>
          <w:rFonts w:asciiTheme="majorBidi" w:hAnsiTheme="majorBidi" w:cstheme="majorBidi"/>
          <w:sz w:val="20"/>
          <w:szCs w:val="20"/>
        </w:rPr>
      </w:pPr>
    </w:p>
    <w:p w14:paraId="0C266D6F" w14:textId="1C2EA607" w:rsidR="004B7B0B" w:rsidRDefault="004B7B0B" w:rsidP="004B7B0B">
      <w:pPr>
        <w:jc w:val="both"/>
        <w:rPr>
          <w:rFonts w:asciiTheme="majorBidi" w:hAnsiTheme="majorBidi" w:cstheme="majorBidi"/>
        </w:rPr>
      </w:pPr>
      <w:r w:rsidRPr="004B7B0B">
        <w:rPr>
          <w:rFonts w:asciiTheme="majorBidi" w:hAnsiTheme="majorBidi" w:cstheme="majorBidi"/>
        </w:rPr>
        <w:t>Grinding processes are governed by a complex set of parameters—typically ranging from 8 to 15—as outlined in the Köhler</w:t>
      </w:r>
      <w:r>
        <w:rPr>
          <w:rFonts w:asciiTheme="majorBidi" w:hAnsiTheme="majorBidi" w:cstheme="majorBidi"/>
        </w:rPr>
        <w:t xml:space="preserve"> study </w:t>
      </w:r>
      <w:r>
        <w:rPr>
          <w:rFonts w:asciiTheme="majorBidi" w:hAnsiTheme="majorBidi" w:cstheme="majorBidi"/>
        </w:rPr>
        <w:fldChar w:fldCharType="begin"/>
      </w:r>
      <w:r>
        <w:rPr>
          <w:rFonts w:asciiTheme="majorBidi" w:hAnsiTheme="majorBidi" w:cstheme="majorBidi"/>
        </w:rPr>
        <w:instrText xml:space="preserve"> ADDIN ZOTERO_ITEM CSL_CITATION {"citationID":"7uQhZb2j","properties":{"formattedCitation":"(K\\uc0\\u246{}hler 2014)","plainCitation":"(Köhler 2014)","noteIndex":0},"citationItems":[{"id":1359,"uris":["http://zotero.org/users/13788649/items/J4NR87BY"],"itemData":{"id":1359,"type":"chapter","container-title":"CIRP Encyclopedia of Production Engineering","event-place":"Berlin, Heidelberg","ISBN":"978-3-642-20616-0","language":"en","note":"DOI: 10.1007/978-3-642-20617-7_6424","page":"597-601","publisher":"Springer Berlin Heidelberg","publisher-place":"Berlin, Heidelberg","source":"DOI.org (Crossref)","title":"Grinding Parameters","URL":"http://link.springer.com/10.1007/978-3-642-20617-7_6424","editor":[{"literal":"The International Academy for Production Engineering"},{"family":"Laperrière","given":"Luc"},{"family":"Reinhart","given":"Gunther"}],"author":[{"family":"Köhler","given":"Jens"}],"accessed":{"date-parts":[["2025",9,30]]},"issued":{"date-parts":[["2014"]]}}}],"schema":"https://github.com/citation-style-language/schema/raw/master/csl-citation.json"} </w:instrText>
      </w:r>
      <w:r>
        <w:rPr>
          <w:rFonts w:asciiTheme="majorBidi" w:hAnsiTheme="majorBidi" w:cstheme="majorBidi"/>
        </w:rPr>
        <w:fldChar w:fldCharType="separate"/>
      </w:r>
      <w:r w:rsidRPr="004B7B0B">
        <w:rPr>
          <w:rFonts w:hAnsiTheme="majorHAnsi"/>
        </w:rPr>
        <w:t>(K</w:t>
      </w:r>
      <w:r w:rsidRPr="004B7B0B">
        <w:rPr>
          <w:rFonts w:hAnsiTheme="majorHAnsi"/>
        </w:rPr>
        <w:t>ö</w:t>
      </w:r>
      <w:r w:rsidRPr="004B7B0B">
        <w:rPr>
          <w:rFonts w:hAnsiTheme="majorHAnsi"/>
        </w:rPr>
        <w:t>hler 2014)</w:t>
      </w:r>
      <w:r>
        <w:rPr>
          <w:rFonts w:asciiTheme="majorBidi" w:hAnsiTheme="majorBidi" w:cstheme="majorBidi"/>
        </w:rPr>
        <w:fldChar w:fldCharType="end"/>
      </w:r>
      <w:r w:rsidRPr="004B7B0B">
        <w:rPr>
          <w:rFonts w:asciiTheme="majorBidi" w:hAnsiTheme="majorBidi" w:cstheme="majorBidi"/>
        </w:rPr>
        <w:t xml:space="preserve">. These parameters span geometrical </w:t>
      </w:r>
      <w:r>
        <w:rPr>
          <w:rFonts w:asciiTheme="majorBidi" w:hAnsiTheme="majorBidi" w:cstheme="majorBidi"/>
        </w:rPr>
        <w:t>like (</w:t>
      </w:r>
      <w:r w:rsidRPr="004B7B0B">
        <w:rPr>
          <w:rFonts w:asciiTheme="majorBidi" w:hAnsiTheme="majorBidi" w:cstheme="majorBidi"/>
        </w:rPr>
        <w:t xml:space="preserve"> wheel speed, feed rate, depth of cut) and environmental factors (e.g., coolant type, wheel material), all of which significantly influence final surface roughness. Despite the depth of parameter studies, the inclusion of multiple workpiece materials remains rare. Zhang et al. </w:t>
      </w:r>
      <w:r>
        <w:rPr>
          <w:rFonts w:asciiTheme="majorBidi" w:hAnsiTheme="majorBidi" w:cstheme="majorBidi"/>
        </w:rPr>
        <w:fldChar w:fldCharType="begin"/>
      </w:r>
      <w:r>
        <w:rPr>
          <w:rFonts w:asciiTheme="majorBidi" w:hAnsiTheme="majorBidi" w:cstheme="majorBidi"/>
        </w:rPr>
        <w:instrText xml:space="preserve"> ADDIN ZOTERO_ITEM CSL_CITATION {"citationID":"JY78qhCQ","properties":{"formattedCitation":"(Zhang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emphasize this limitation by focusing solely on nickel-based superalloys, while Rodriguez et al. </w:t>
      </w:r>
      <w:r>
        <w:rPr>
          <w:rFonts w:asciiTheme="majorBidi" w:hAnsiTheme="majorBidi" w:cstheme="majorBidi"/>
        </w:rPr>
        <w:fldChar w:fldCharType="begin"/>
      </w:r>
      <w:r>
        <w:rPr>
          <w:rFonts w:asciiTheme="majorBidi" w:hAnsiTheme="majorBidi" w:cstheme="majorBidi"/>
        </w:rPr>
        <w:instrText xml:space="preserve"> ADDIN ZOTERO_ITEM CSL_CITATION {"citationID":"kyb8X2G2","properties":{"formattedCitation":"(Rodriguez et al. 2020)","plainCitation":"(Rodriguez et al. 2020)","noteIndex":0},"citationItems":[{"id":1362,"uris":["http://zotero.org/users/13788649/items/XSFG3BS3"],"itemData":{"id":1362,"type":"article-journal","container-title":"The International Journal of Advanced Manufacturing Technology","DOI":"10.1007/s00170-020-05122-2","ISSN":"0268-3768, 1433-3015","issue":"3-4","journalAbbreviation":"Int J Adv Manuf Technol","language":"en","page":"1265-1275","source":"DOI.org (Crossref)","title":"Grinding process applied to workpieces with different geometries interrupted using CBN wheel","volume":"107","author":[{"family":"Rodriguez","given":"Rafael Lemes"},{"family":"Lopes","given":"José Claudio"},{"family":"Garcia","given":"Mateus Vinícius"},{"family":"Tarrento","given":"Gilson Eduardo"},{"family":"Rodrigues","given":"Alessandro Roger"},{"family":"De Ângelo Sanchez","given":"Luiz Eduardo"},{"family":"De Mello","given":"Hamilton José"},{"family":"De Aguiar","given":"Paulo Roberto"},{"family":"Bianchi","given":"Eduardo Carlos"}],"issued":{"date-parts":[["2020",3]]}}}],"schema":"https://github.com/citation-style-language/schema/raw/master/csl-citation.json"}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(Rodriguez et al. 2020)</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explore interrupted geometries in AISI 4340 steel, considering groove count, feed rate, and flood cooling. Chowdhury et al. (2024) </w:t>
      </w:r>
      <w:r>
        <w:rPr>
          <w:rFonts w:asciiTheme="majorBidi" w:hAnsiTheme="majorBidi" w:cstheme="majorBidi"/>
        </w:rPr>
        <w:fldChar w:fldCharType="begin"/>
      </w:r>
      <w:r>
        <w:rPr>
          <w:rFonts w:asciiTheme="majorBidi" w:hAnsiTheme="majorBidi" w:cstheme="majorBidi"/>
        </w:rPr>
        <w:instrText xml:space="preserve"> ADDIN ZOTERO_ITEM CSL_CITATION {"citationID":"It7yKEX6","properties":{"formattedCitation":"(Chowdhury et al. 2024)","plainCitation":"(Chowdhury et al. 2024)","noteIndex":0},"citationItems":[{"id":1363,"uris":["http://zotero.org/users/13788649/items/TWGJLR4Z"],"itemData":{"id":1363,"type":"article-journal","container-title":"OPSEARCH","DOI":"10.1007/s12597-024-00741-9","ISSN":"0030-3887, 0975-0320","issue":"2","journalAbbreviation":"OPSEARCH","language":"en","page":"709-740","source":"DOI.org (Crossref)","title":"Optimization of grinding processes using multi-criteria decision making methods in intuitionistic fuzzy environment","volume":"61","author":[{"family":"Chowdhury","given":"Samriddhya Ray"},{"family":"Chatterjee","given":"Srinjoy"},{"family":"Chakraborty","given":"Shankar"}],"issued":{"date-parts":[["2024",6]]}}}],"schema":"https://github.com/citation-style-language/schema/raw/master/csl-citation.json"}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(Chowdhury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highlight the importance of wheel speed, feed rate, depth of cut, and wheel material in multi-criteria decision-making (MCDM) frameworks, reinforcing the need for integrated parameter selection.</w:t>
      </w:r>
    </w:p>
    <w:p w14:paraId="694C92DA" w14:textId="77777777" w:rsidR="004B7B0B" w:rsidRDefault="004B7B0B" w:rsidP="004B7B0B">
      <w:pPr>
        <w:jc w:val="both"/>
        <w:rPr>
          <w:rFonts w:asciiTheme="majorBidi" w:hAnsiTheme="majorBidi" w:cstheme="majorBidi"/>
        </w:rPr>
      </w:pPr>
    </w:p>
    <w:p w14:paraId="3AFD5E32" w14:textId="77777777" w:rsidR="004B7B0B" w:rsidRPr="004B7B0B" w:rsidRDefault="004B7B0B" w:rsidP="004B7B0B">
      <w:pPr>
        <w:jc w:val="both"/>
        <w:rPr>
          <w:rFonts w:asciiTheme="majorBidi" w:hAnsiTheme="majorBidi" w:cstheme="majorBidi"/>
        </w:rPr>
      </w:pPr>
      <w:r w:rsidRPr="004B7B0B">
        <w:rPr>
          <w:rFonts w:asciiTheme="majorBidi" w:hAnsiTheme="majorBidi" w:cstheme="majorBidi"/>
        </w:rPr>
        <w:t>To address this gap, the current study introduces a cumulative decision-making platform that synthesizes grinding parameters from multiple sources, including recent works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{"citationID":"r1g1ECO8","properties":{"formattedCitation":"(Dehghanpour Abyaneh et al. 2024; Hadad et al. 2024)","plainCitation":"(Dehghanpour Abyaneh et al. 2024; Hadad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(Dehghanpour Abyaneh et al. 2024; Hadad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he platform follows five structured rules to evaluate parameter adjustment across datasets:</w:t>
      </w:r>
    </w:p>
    <w:p w14:paraId="25137ED4"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Alloy type is treated as a variable</w:t>
      </w:r>
      <w:r w:rsidRPr="004B7B0B">
        <w:rPr>
          <w:rFonts w:asciiTheme="majorBidi" w:hAnsiTheme="majorBidi" w:cstheme="majorBidi"/>
        </w:rPr>
        <w:t xml:space="preserve"> in all datasets to reflect its influence on grinding behavior.</w:t>
      </w:r>
    </w:p>
    <w:p w14:paraId="77F55C9C"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Each dataset defines its own fixed and variable parameters</w:t>
      </w:r>
      <w:r w:rsidRPr="004B7B0B">
        <w:rPr>
          <w:rFonts w:asciiTheme="majorBidi" w:hAnsiTheme="majorBidi" w:cstheme="majorBidi"/>
        </w:rPr>
        <w:t>, preserving experimental integrity.</w:t>
      </w:r>
    </w:p>
    <w:p w14:paraId="1AEEC575"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If a parameter varies in any dataset</w:t>
      </w:r>
      <w:r w:rsidRPr="004B7B0B">
        <w:rPr>
          <w:rFonts w:asciiTheme="majorBidi" w:hAnsiTheme="majorBidi" w:cstheme="majorBidi"/>
        </w:rPr>
        <w:t>, it is treated as variable in the cumulative dataset—even if fixed elsewhere.</w:t>
      </w:r>
    </w:p>
    <w:p w14:paraId="5519EBD9"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 parameter is considered fixed only if it remains constant across all datasets</w:t>
      </w:r>
      <w:r w:rsidRPr="004B7B0B">
        <w:rPr>
          <w:rFonts w:asciiTheme="majorBidi" w:hAnsiTheme="majorBidi" w:cstheme="majorBidi"/>
        </w:rPr>
        <w:t>, ensuring consistency.</w:t>
      </w:r>
    </w:p>
    <w:p w14:paraId="5E79D592"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Parameters unique to one study and absent in others are excluded</w:t>
      </w:r>
      <w:r w:rsidRPr="004B7B0B">
        <w:rPr>
          <w:rFonts w:asciiTheme="majorBidi" w:hAnsiTheme="majorBidi" w:cstheme="majorBidi"/>
        </w:rPr>
        <w:t>, acknowledging MCDM limitations.</w:t>
      </w:r>
    </w:p>
    <w:p w14:paraId="34A0C8F2" w14:textId="5A891C61" w:rsidR="004B7B0B" w:rsidRPr="004B7B0B" w:rsidRDefault="004B7B0B" w:rsidP="004B7B0B">
      <w:pPr>
        <w:jc w:val="both"/>
        <w:rPr>
          <w:rFonts w:asciiTheme="majorBidi" w:hAnsiTheme="majorBidi" w:cstheme="majorBidi"/>
        </w:rPr>
      </w:pPr>
      <w:r w:rsidRPr="004B7B0B">
        <w:rPr>
          <w:rFonts w:asciiTheme="majorBidi" w:hAnsiTheme="majorBidi" w:cstheme="majorBidi"/>
        </w:rPr>
        <w:t>This framework allows the cumulative dataset to grow organically, integrating shared predictors while maintaining flexibility. Surface roughness serves as the observed output, and the cumulative dataset’s value is proportional to the sum of all acceptable datasets. By harmonizing parameter variability across studies, this approach enables adaptive learning and robust prediction, especially in multi-alloy, multi-cooling scenarios where traditional single-material models fall short</w:t>
      </w:r>
    </w:p>
    <w:p w14:paraId="0BD7554F" w14:textId="77777777" w:rsidR="004B7B0B" w:rsidRDefault="004B7B0B" w:rsidP="004B7B0B">
      <w:pPr>
        <w:jc w:val="both"/>
        <w:rPr>
          <w:rFonts w:asciiTheme="majorBidi" w:hAnsiTheme="majorBidi" w:cstheme="majorBidi"/>
          <w:sz w:val="20"/>
          <w:szCs w:val="20"/>
        </w:rPr>
      </w:pPr>
    </w:p>
    <w:p w14:paraId="7E4D5D44" w14:textId="77777777" w:rsidR="004B7B0B" w:rsidRDefault="004B7B0B" w:rsidP="004B7B0B">
      <w:pPr>
        <w:jc w:val="both"/>
        <w:rPr>
          <w:rFonts w:asciiTheme="majorBidi" w:hAnsiTheme="majorBidi" w:cstheme="majorBidi"/>
          <w:sz w:val="20"/>
          <w:szCs w:val="20"/>
        </w:rPr>
      </w:pPr>
    </w:p>
    <w:p w14:paraId="6C21F4BC" w14:textId="77777777" w:rsidR="004B7B0B" w:rsidRDefault="004B7B0B" w:rsidP="004B7B0B">
      <w:pPr>
        <w:jc w:val="both"/>
        <w:rPr>
          <w:rFonts w:asciiTheme="majorBidi" w:hAnsiTheme="majorBidi" w:cstheme="majorBidi"/>
          <w:sz w:val="20"/>
          <w:szCs w:val="20"/>
        </w:rPr>
      </w:pPr>
      <w:r w:rsidRPr="0013740E">
        <w:rPr>
          <w:rFonts w:asciiTheme="majorBidi" w:hAnsiTheme="majorBidi" w:cstheme="majorBidi"/>
          <w:sz w:val="20"/>
          <w:szCs w:val="20"/>
        </w:rPr>
        <w:t>5.3 Data-Driven Approach</w:t>
      </w:r>
    </w:p>
    <w:p w14:paraId="4730BDFF" w14:textId="77777777" w:rsidR="0034172B" w:rsidRDefault="0034172B" w:rsidP="004B7B0B">
      <w:pPr>
        <w:jc w:val="both"/>
        <w:rPr>
          <w:rFonts w:asciiTheme="majorBidi" w:hAnsiTheme="majorBidi" w:cstheme="majorBidi"/>
          <w:sz w:val="20"/>
          <w:szCs w:val="20"/>
        </w:rPr>
      </w:pPr>
    </w:p>
    <w:p w14:paraId="7529CB5E" w14:textId="646C8D53" w:rsidR="0034172B" w:rsidRDefault="00C136A3" w:rsidP="00C136A3">
      <w:pPr>
        <w:jc w:val="both"/>
        <w:rPr>
          <w:rFonts w:asciiTheme="majorBidi" w:hAnsiTheme="majorBidi" w:cstheme="majorBidi"/>
        </w:rPr>
      </w:pPr>
      <w:r w:rsidRPr="00C136A3">
        <w:rPr>
          <w:rFonts w:asciiTheme="majorBidi" w:hAnsiTheme="majorBidi" w:cstheme="majorBidi"/>
        </w:rPr>
        <w:lastRenderedPageBreak/>
        <w:t>The transition from empirical, trial-and-error methods to data-driven modeling represents a fundamental paradigm shift in grinding process optimization. Traditional approaches often rely on isolated experiments with narrow parameter scopes, making them inadequate for capturing the nonlinear, multi-variable nature of grinding—especially when alloy type, cooling strategy, and geometric conditions vary across industrial applications. In contrast, data-driven methodologies enable the systematic integration of diverse datasets, allowing predictive models to learn from historical patterns and generalize across unseen combinations. This shift is particularly critical in high-precision domains such as aerospace and medical manufacturing, where surface roughness must be tightly controlled despite fluctuating process conditions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{"citationID":"hqPaEDwI","properties":{"formattedCitation":"(Zhang et al. 2022; Fu et al. 2024; Zhang et al. 2024; Hadad et al. 2024; Dehghanpour Abyaneh et al. 2024)","plainCitation":"(Zhang et al. 2022; Fu et al. 2024; Zhang et al. 2024; Hadad et al. 2024; Dehghanpour Abyaneh et al. 2024)","noteIndex":0},"citationItems":[{"id":1365,"uris":["http://zotero.org/users/13788649/items/N3962NHE"],"itemData":{"id":1365,"type":"article-journal","abstract":"Abrasive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label":"page"},{"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label":"page"},{"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 Fu et al. 2024; Zhang et al. 2024; Hadad et al. 2024; Dehghanpour Abyaneh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p>
    <w:p w14:paraId="64865C34" w14:textId="77777777" w:rsidR="00C136A3" w:rsidRDefault="00C136A3" w:rsidP="00C136A3">
      <w:pPr>
        <w:jc w:val="both"/>
        <w:rPr>
          <w:rFonts w:asciiTheme="majorBidi" w:hAnsiTheme="majorBidi" w:cstheme="majorBidi"/>
        </w:rPr>
      </w:pPr>
    </w:p>
    <w:p w14:paraId="2AFE6FE4" w14:textId="200D1A83" w:rsidR="00C136A3" w:rsidRDefault="00C136A3" w:rsidP="00C136A3">
      <w:pPr>
        <w:jc w:val="both"/>
        <w:rPr>
          <w:rFonts w:asciiTheme="majorBidi" w:hAnsiTheme="majorBidi" w:cstheme="majorBidi"/>
        </w:rPr>
      </w:pPr>
      <w:r w:rsidRPr="00C136A3">
        <w:rPr>
          <w:rFonts w:asciiTheme="majorBidi" w:hAnsiTheme="majorBidi" w:cstheme="majorBidi"/>
        </w:rPr>
        <w:t xml:space="preserve">While the efficacy of data-driven approaches in grinding is increasingly evident, a critical limitation persists across the cited studies: the alloy type remains constant within each experimental framework, constraining the generalizability of their models. This homogeneity, though methodologically convenient, restricts the scope of predictive learning in environments where material variability is intrinsic to production. Nevertheless, the sophistication of the machine learning architectures employed—ranging from neural networks enhanced by genetic and particle swarm optimization </w:t>
      </w:r>
      <w:r>
        <w:rPr>
          <w:rFonts w:asciiTheme="majorBidi" w:hAnsiTheme="majorBidi" w:cstheme="majorBidi"/>
        </w:rPr>
        <w:t xml:space="preserve">of </w:t>
      </w:r>
      <w:r w:rsidRPr="00C136A3">
        <w:rPr>
          <w:rFonts w:asciiTheme="majorBidi" w:hAnsiTheme="majorBidi" w:cstheme="majorBidi"/>
        </w:rPr>
        <w:t>GH4169</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{"citationID":"1o7p7zip","properties":{"formattedCitation":"(Zhang et al. 2022)","plainCitation":"(Zhang et al. 2022)","noteIndex":0},"citationItems":[{"id":1365,"uris":["http://zotero.org/users/13788649/items/N3962NHE"],"itemData":{"id":1365,"type":"article-journal","abstract":"Abrasive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w:t>
      </w:r>
      <w:r>
        <w:rPr>
          <w:rFonts w:asciiTheme="majorBidi" w:hAnsiTheme="majorBidi" w:cstheme="majorBidi"/>
        </w:rPr>
        <w:fldChar w:fldCharType="end"/>
      </w:r>
      <w:r w:rsidRPr="00C136A3">
        <w:rPr>
          <w:rFonts w:asciiTheme="majorBidi" w:hAnsiTheme="majorBidi" w:cstheme="majorBidi"/>
        </w:rPr>
        <w:t>, to layered signal acquisition systems for 40Cr steel</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{"citationID":"GSWwxL28","properties":{"formattedCitation":"(Fu et al. 2024)","plainCitation":"(Fu et al. 2024)","noteIndex":0},"citationItems":[{"id":1364,"uris":["http://zotero.org/users/13788649/items/L8RQWFGW"],"itemData":{"id":1364,"type":"article-journal","container-title":"The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(Fu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r w:rsidRPr="00C136A3">
        <w:rPr>
          <w:rFonts w:asciiTheme="majorBidi" w:hAnsiTheme="majorBidi" w:cstheme="majorBidi"/>
        </w:rPr>
        <w:t>and stochastic abrasive modeling for GH404</w:t>
      </w:r>
      <w:r>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{"citationID":"i1fgkA8B","properties":{"formattedCitation":"(Zhang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(Zhang et al. 2024)</w:t>
      </w:r>
      <w:r w:rsidR="00476EFB">
        <w:rPr>
          <w:rFonts w:asciiTheme="majorBidi" w:hAnsiTheme="majorBidi" w:cstheme="majorBidi"/>
        </w:rPr>
        <w:fldChar w:fldCharType="end"/>
      </w:r>
      <w:r w:rsidR="00476EFB">
        <w:rPr>
          <w:rFonts w:asciiTheme="majorBidi" w:hAnsiTheme="majorBidi" w:cstheme="majorBidi"/>
        </w:rPr>
        <w:t xml:space="preserve"> </w:t>
      </w:r>
      <w:r w:rsidRPr="00C136A3">
        <w:rPr>
          <w:rFonts w:asciiTheme="majorBidi" w:hAnsiTheme="majorBidi" w:cstheme="majorBidi"/>
        </w:rPr>
        <w:t>demonstrates the field’s readiness to transcend traditional boundaries</w:t>
      </w:r>
      <w:r>
        <w:rPr>
          <w:rFonts w:asciiTheme="majorBidi" w:hAnsiTheme="majorBidi" w:cstheme="majorBidi"/>
        </w:rPr>
        <w:t xml:space="preserve"> </w:t>
      </w:r>
      <w:r w:rsidRPr="00C136A3">
        <w:rPr>
          <w:rFonts w:asciiTheme="majorBidi" w:hAnsiTheme="majorBidi" w:cstheme="majorBidi"/>
        </w:rPr>
        <w:t>. These models are not merely statistical tools; they function as adaptive interpreters of complex, nonlinear interactions between grinding parameters and surface morphology. The application of support vector regression and artificial neural networks to Ti-6Al-4V further exemplifies this shift, revealing latent interdependencies that elude conventional regression</w:t>
      </w:r>
      <w:r w:rsidR="00476EFB">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{"citationID":"z9s68PKu","properties":{"formattedCitation":"(Hadad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(Hadad et al. 2024)</w:t>
      </w:r>
      <w:r w:rsidR="00476EFB">
        <w:rPr>
          <w:rFonts w:asciiTheme="majorBidi" w:hAnsiTheme="majorBidi" w:cstheme="majorBidi"/>
        </w:rPr>
        <w:fldChar w:fldCharType="end"/>
      </w:r>
      <w:r w:rsidRPr="00C136A3">
        <w:rPr>
          <w:rFonts w:asciiTheme="majorBidi" w:hAnsiTheme="majorBidi" w:cstheme="majorBidi"/>
        </w:rPr>
        <w:t>. Collectively, these studies underscore the necessity of a cumulative, alloy-inclusive framewor</w:t>
      </w:r>
      <w:r w:rsidR="00476EFB">
        <w:rPr>
          <w:rFonts w:asciiTheme="majorBidi" w:hAnsiTheme="majorBidi" w:cstheme="majorBidi"/>
        </w:rPr>
        <w:t xml:space="preserve">k the </w:t>
      </w:r>
      <w:r w:rsidRPr="00C136A3">
        <w:rPr>
          <w:rFonts w:asciiTheme="majorBidi" w:hAnsiTheme="majorBidi" w:cstheme="majorBidi"/>
        </w:rPr>
        <w:t>one capable of integrating heterogeneous datasets and dynamically adjusting to variable input conditions. Such a framework would not only enhance predictive fidelity but also enable real-time decision-making in multi-material grinding scenarios, where parameter interactions are both alloy-specific and context-dependent.</w:t>
      </w:r>
    </w:p>
    <w:p w14:paraId="013D8DF4" w14:textId="77777777" w:rsidR="00476EFB" w:rsidRDefault="00476EFB" w:rsidP="00C136A3">
      <w:pPr>
        <w:jc w:val="both"/>
        <w:rPr>
          <w:rFonts w:asciiTheme="majorBidi" w:hAnsiTheme="majorBidi" w:cstheme="majorBidi"/>
        </w:rPr>
      </w:pPr>
    </w:p>
    <w:p w14:paraId="6770911B" w14:textId="3C2E031A" w:rsidR="00476EFB" w:rsidRDefault="00476EFB" w:rsidP="00476EFB">
      <w:pPr>
        <w:jc w:val="both"/>
        <w:rPr>
          <w:rFonts w:asciiTheme="majorBidi" w:hAnsiTheme="majorBidi" w:cstheme="majorBidi"/>
        </w:rPr>
      </w:pPr>
      <w:r w:rsidRPr="00476EFB">
        <w:rPr>
          <w:rFonts w:asciiTheme="majorBidi" w:hAnsiTheme="majorBidi" w:cstheme="majorBidi"/>
        </w:rPr>
        <w:t>While these studies validate the effectiveness of data-driven techniques, they often focus on a single alloy type, limiting their generalizability. The current research addresses this gap by proposing a cumulative framework that incorporates multiple alloys and cooling strategies as variable parameters. This enables adaptive learning across heterogeneous datasets and supports continuous improvement as new data is added. By leveraging machine learning models capable of capturing nonlinear relationships, the grinding process evolves from a static, rule-based operation into a dynamic, intelligent system—one that responds to variability with precision and insight.</w:t>
      </w:r>
    </w:p>
    <w:p w14:paraId="46959A28" w14:textId="77777777" w:rsidR="00C136A3" w:rsidRPr="00C136A3" w:rsidRDefault="00C136A3" w:rsidP="00C136A3">
      <w:pPr>
        <w:jc w:val="both"/>
        <w:rPr>
          <w:rFonts w:asciiTheme="majorBidi" w:hAnsiTheme="majorBidi" w:cstheme="majorBidi"/>
        </w:rPr>
      </w:pPr>
    </w:p>
    <w:p w14:paraId="65072CC4" w14:textId="77777777" w:rsidR="004B7B0B" w:rsidRDefault="004B7B0B" w:rsidP="004B7B0B">
      <w:pPr>
        <w:jc w:val="both"/>
        <w:rPr>
          <w:rFonts w:asciiTheme="majorBidi" w:hAnsiTheme="majorBidi" w:cstheme="majorBidi"/>
          <w:sz w:val="20"/>
          <w:szCs w:val="20"/>
        </w:rPr>
      </w:pPr>
    </w:p>
    <w:p w14:paraId="6DB6C615" w14:textId="71F20779" w:rsidR="004B7B0B" w:rsidRPr="00BA520D" w:rsidRDefault="004B7B0B" w:rsidP="00BA520D">
      <w:pPr>
        <w:jc w:val="both"/>
        <w:rPr>
          <w:rFonts w:asciiTheme="majorBidi" w:hAnsiTheme="majorBidi" w:cstheme="majorBidi"/>
          <w:sz w:val="20"/>
          <w:szCs w:val="20"/>
        </w:rPr>
      </w:pPr>
      <w:r w:rsidRPr="00BA520D">
        <w:rPr>
          <w:rFonts w:asciiTheme="majorBidi" w:hAnsiTheme="majorBidi" w:cstheme="majorBidi"/>
          <w:sz w:val="20"/>
          <w:szCs w:val="20"/>
        </w:rPr>
        <w:t>Machine Learning Models:</w:t>
      </w:r>
    </w:p>
    <w:p w14:paraId="1D70A41F" w14:textId="77777777" w:rsidR="00BA520D" w:rsidRDefault="00BA520D" w:rsidP="00BA520D">
      <w:pPr>
        <w:pStyle w:val="ListParagraph"/>
        <w:ind w:left="360"/>
        <w:jc w:val="both"/>
        <w:rPr>
          <w:rFonts w:asciiTheme="majorBidi" w:hAnsiTheme="majorBidi" w:cstheme="majorBidi"/>
          <w:sz w:val="20"/>
          <w:szCs w:val="20"/>
        </w:rPr>
      </w:pPr>
    </w:p>
    <w:p w14:paraId="17DA0227" w14:textId="3C2974BF" w:rsidR="004B7B0B" w:rsidRPr="00BA520D" w:rsidRDefault="004B7B0B" w:rsidP="00BA520D">
      <w:pPr>
        <w:pStyle w:val="ListParagraph"/>
        <w:numPr>
          <w:ilvl w:val="1"/>
          <w:numId w:val="8"/>
        </w:numPr>
        <w:jc w:val="both"/>
        <w:rPr>
          <w:rFonts w:asciiTheme="majorBidi" w:hAnsiTheme="majorBidi" w:cstheme="majorBidi"/>
          <w:sz w:val="20"/>
          <w:szCs w:val="20"/>
        </w:rPr>
      </w:pPr>
      <w:r w:rsidRPr="00BA520D">
        <w:rPr>
          <w:rFonts w:asciiTheme="majorBidi" w:hAnsiTheme="majorBidi" w:cstheme="majorBidi"/>
          <w:sz w:val="20"/>
          <w:szCs w:val="20"/>
        </w:rPr>
        <w:t>SVR</w:t>
      </w:r>
    </w:p>
    <w:p w14:paraId="382E3AB1" w14:textId="2A24D5AF" w:rsidR="00581237" w:rsidRDefault="00581237" w:rsidP="00BA520D">
      <w:pPr>
        <w:spacing w:before="100" w:beforeAutospacing="1" w:after="100" w:afterAutospacing="1"/>
        <w:jc w:val="both"/>
      </w:pPr>
      <w:r w:rsidRPr="00581237">
        <w:t>Support Vector Regression (SVR) is a powerful kernel-based supervised learning algorithm tailored for predicting continuous outcomes</w:t>
      </w:r>
      <w:r w:rsidR="006F6068">
        <w:t xml:space="preserve"> </w:t>
      </w:r>
      <w:r w:rsidR="006F6068">
        <w:fldChar w:fldCharType="begin"/>
      </w:r>
      <w:r w:rsidR="006F6068">
        <w:instrText xml:space="preserve"> ADDIN ZOTERO_ITEM CSL_CITATION {"citationID":"7MBgXuTT","properties":{"formattedCitation":"(Zhang and O\\uc0\\u8217{}Donnell 2020; Awad and Khanna 2015)","plainCitation":"(Zhang and O’Donnell 2020; Awad and Khanna 2015)","noteIndex":0},"citationItems":[{"id":1376,"uris":["http://zotero.org/users/13788649/items/6FSRMRMP"],"itemData":{"id":1376,"type":"chapter","container-title":"Machine Learning","ISBN":"978-0-12-815739-8","language":"en","license":"https://www.elsevier.com/tdm/userlicense/1.0/","note":"DOI: 10.1016/B978-0-12-815739-8.00007-9","page":"123-140","publisher":"Elsevier","source":"DOI.org (Crossref)","title":"Support vector regression","URL":"https://linkinghub.elsevier.com/retrieve/pii/B9780128157398000079","author":[{"family":"Zhang","given":"Fan"},{"family":"O'Donnell","given":"Lauren J."}],"accessed":{"date-parts":[["2025",10,1]]},"issued":{"date-parts":[["2020"]]}},"label":"page"},{"id":1377,"uris":["http://zotero.org/users/13788649/items/RB7NRLX8"],"itemData":{"id":1377,"type":"chapter","container-title":"Efficient Learning Machines","event-place":"Berkeley, CA","ISBN":"978-1-4302-5989-3","language":"en","note":"DOI: 10.1007/978-1-4302-5990-9_4","page":"67-80","publisher":"Apress","publisher-place":"Berkeley, CA","source":"DOI.org (Crossref)","title":"Support Vector Regression","URL":"http://link.springer.com/10.1007/978-1-4302-5990-9_4","container-author":[{"family":"Awad","given":"Mariette"},{"family":"Khanna","given":"Rahul"}],"author":[{"family":"Awad","given":"Mariette"},{"family":"Khanna","given":"Rahul"}],"accessed":{"date-parts":[["2025",10,1]]},"issued":{"date-parts":[["2015"]]}},"label":"page"}],"schema":"https://github.com/citation-style-language/schema/raw/master/csl-citation.json"} </w:instrText>
      </w:r>
      <w:r w:rsidR="006F6068">
        <w:fldChar w:fldCharType="separate"/>
      </w:r>
      <w:r w:rsidR="006F6068" w:rsidRPr="006F6068">
        <w:t>(Zhang and O’Donnell 2020; Awad and Khanna 2015)</w:t>
      </w:r>
      <w:r w:rsidR="006F6068">
        <w:fldChar w:fldCharType="end"/>
      </w:r>
      <w:r w:rsidRPr="00581237">
        <w:t xml:space="preserve">. It constructs a regression function that approximates target values within a specified tolerance margin </w:t>
      </w:r>
      <m:oMath>
        <m:r>
          <w:rPr>
            <w:rFonts w:ascii="Cambria Math" w:hAnsi="Cambria Math"/>
          </w:rPr>
          <m:t>ε</m:t>
        </m:r>
      </m:oMath>
      <w:r w:rsidRPr="00581237">
        <w:t xml:space="preserve">, while simultaneously minimizing model complexity. Unlike conventional regression techniques that often overfit or underperform in nonlinear domains, SVR prioritizes generalization by allowing controlled deviations from the true outputs. This balance between </w:t>
      </w:r>
      <w:r w:rsidRPr="00581237">
        <w:lastRenderedPageBreak/>
        <w:t>precision and flexibility makes SVR particularly well-suited for modeling surface roughness in grinding processes, where intricate, nonlinear interactions among parameters—such as wheel speed, feed rate, coolant type, and alloy type—govern the final outcome</w:t>
      </w:r>
      <w:r w:rsidR="006F6068">
        <w:t xml:space="preserve"> </w:t>
      </w:r>
      <w:r w:rsidR="006F6068">
        <w:fldChar w:fldCharType="begin"/>
      </w:r>
      <w:r w:rsidR="006F6068">
        <w:instrText xml:space="preserve"> ADDIN ZOTERO_ITEM CSL_CITATION {"citationID":"bcRCI5Yt","properties":{"formattedCitation":"(Azizi et al. 2020)","plainCitation":"(Azizi et al. 2020)","noteIndex":0},"citationItems":[{"id":1379,"uris":["http://zotero.org/users/13788649/items/K9MWELR4"],"itemData":{"id":1379,"type":"article-journal","container-title":"SN Applied Sciences","DOI":"10.1007/s42452-020-03212-0","ISSN":"2523-3963, 2523-3971","issue":"9","journalAbbreviation":"SN Appl. Sci.","language":"en","page":"1469","source":"DOI.org (Crossref)","title":"Modeling and prediction of wear rate of grinding media in mineral processing industry using multiple kernel support vector machine","volume":"2","author":[{"family":"Azizi","given":"Asghar"},{"family":"Rooki","given":"Reza"},{"family":"Mollayi","given":"Nader"}],"issued":{"date-parts":[["2020",9]]}}}],"schema":"https://github.com/citation-style-language/schema/raw/master/csl-citation.json"} </w:instrText>
      </w:r>
      <w:r w:rsidR="006F6068">
        <w:fldChar w:fldCharType="separate"/>
      </w:r>
      <w:r w:rsidR="006F6068">
        <w:rPr>
          <w:noProof/>
        </w:rPr>
        <w:t>(Azizi et al. 2020)</w:t>
      </w:r>
      <w:r w:rsidR="006F6068">
        <w:fldChar w:fldCharType="end"/>
      </w:r>
      <w:r w:rsidRPr="00581237">
        <w:t>.</w:t>
      </w:r>
    </w:p>
    <w:p w14:paraId="3AD29EBA" w14:textId="77777777" w:rsidR="00581237" w:rsidRPr="00581237" w:rsidRDefault="00581237" w:rsidP="00BA520D">
      <w:pPr>
        <w:spacing w:before="100" w:beforeAutospacing="1" w:after="100" w:afterAutospacing="1"/>
        <w:jc w:val="both"/>
      </w:pPr>
      <w:r w:rsidRPr="00581237">
        <w:t>Once trained, SVR expresses its prediction function using the kernel trick:</w:t>
      </w:r>
    </w:p>
    <w:p w14:paraId="3D201C30" w14:textId="58925E8F" w:rsidR="00581237" w:rsidRPr="00581237" w:rsidRDefault="00581237" w:rsidP="00BA520D">
      <w:pPr>
        <w:jc w:val="both"/>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e>
          </m:nary>
        </m:oMath>
      </m:oMathPara>
    </w:p>
    <w:p w14:paraId="50CD058E" w14:textId="3E15218E" w:rsidR="00581237" w:rsidRDefault="00581237" w:rsidP="00BA520D">
      <w:pPr>
        <w:spacing w:before="100" w:beforeAutospacing="1" w:after="100" w:afterAutospacing="1"/>
        <w:jc w:val="both"/>
      </w:pPr>
      <w:r w:rsidRPr="00581237">
        <w:t>Where</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581237">
        <w:t>are Lagrange multipliers derived during optimization,</w:t>
      </w:r>
      <w:r>
        <w:t xml:space="preserve">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oMath>
      <w:r w:rsidRPr="00581237">
        <w:t>is the kernel function (linear, polynomial, Gaussian)</w:t>
      </w:r>
      <w:r>
        <w:t xml:space="preserve"> and </w:t>
      </w:r>
      <m:oMath>
        <m:r>
          <w:rPr>
            <w:rFonts w:ascii="Cambria Math" w:hAnsi="Cambria Math"/>
          </w:rPr>
          <m:t>b</m:t>
        </m:r>
      </m:oMath>
      <w:r w:rsidRPr="00581237">
        <w:t>is the bias term.</w:t>
      </w:r>
    </w:p>
    <w:p w14:paraId="5B9C00AE" w14:textId="3E32385C" w:rsidR="00476EFB" w:rsidRPr="00F0012D" w:rsidRDefault="00581237" w:rsidP="00BA520D">
      <w:pPr>
        <w:spacing w:before="100" w:beforeAutospacing="1" w:after="100" w:afterAutospacing="1"/>
        <w:jc w:val="both"/>
      </w:pPr>
      <w:r w:rsidRPr="00581237">
        <w:t>This formulation enables SVR to operate efficiently in high-dimensional feature spaces without explicitly computing the nonlinear transformation. By leveraging kernel-based mappings, SVR captures complex relationships between grinding parameters and surface characteristics, making it an indispensable tool for predictive modeling in multi-variable, alloy-sensitive environments.</w:t>
      </w:r>
    </w:p>
    <w:p w14:paraId="219142A6" w14:textId="77777777" w:rsidR="004B7B0B" w:rsidRPr="00BA520D" w:rsidRDefault="004B7B0B" w:rsidP="00BA520D">
      <w:pPr>
        <w:jc w:val="both"/>
        <w:rPr>
          <w:rFonts w:asciiTheme="majorBidi" w:hAnsiTheme="majorBidi" w:cstheme="majorBidi"/>
          <w:sz w:val="20"/>
          <w:szCs w:val="20"/>
        </w:rPr>
      </w:pPr>
      <w:r w:rsidRPr="00BA520D">
        <w:rPr>
          <w:rFonts w:asciiTheme="majorBidi" w:hAnsiTheme="majorBidi" w:cstheme="majorBidi"/>
          <w:sz w:val="20"/>
          <w:szCs w:val="20"/>
        </w:rPr>
        <w:t>GPR</w:t>
      </w:r>
    </w:p>
    <w:p w14:paraId="2EFCD6EA" w14:textId="7849A7BB" w:rsidR="008F2466" w:rsidRPr="008F2466" w:rsidRDefault="008F2466" w:rsidP="00BA520D">
      <w:pPr>
        <w:spacing w:before="100" w:beforeAutospacing="1" w:after="100" w:afterAutospacing="1"/>
        <w:jc w:val="both"/>
      </w:pPr>
      <w:r w:rsidRPr="008F2466">
        <w:t>Gaussian Process Regression (GPR) is a nonparametric, Bayesian approach to regression that models distributions over functions rather than estimating fixed parameters. Unlike traditional regression models that yield point estimates, GPR provides both predictions and uncertainty bounds, making it especially valuable in domains where data is sparse, noisy, or nonlinear. It assumes that any finite set of function values follows a joint Gaussian distribution, governed by a mean function and a covariance kernel that encodes similarity between input points</w:t>
      </w:r>
      <w:r w:rsidR="006F6068">
        <w:t xml:space="preserve"> </w:t>
      </w:r>
      <w:r w:rsidR="006F6068">
        <w:fldChar w:fldCharType="begin"/>
      </w:r>
      <w:r w:rsidR="006F6068">
        <w:instrText xml:space="preserve"> ADDIN ZOTERO_ITEM CSL_CITATION {"citationID":"XxgISfyO","properties":{"formattedCitation":"(Rasmussen and Williams 2008; Seeger 2004)","plainCitation":"(Rasmussen and Williams 2008; Seeger 2004)","noteIndex":0},"citationItems":[{"id":1371,"uris":["http://zotero.org/users/13788649/items/QFZGUWAY"],"itemData":{"id":1371,"type":"chapter","collection-title":"Adaptive computation and machine learning","container-title":"Gaussian processes for machine learning","edition":"3. print","event-place":"Cambridge, Mass.","ISBN":"978-0-262-18253-9","language":"eng","page":"7-30","publisher":"MIT Press","publisher-place":"Cambridge, Mass.","source":"K10plus ISBN","title":"Gaussian processes for machine learning","author":[{"family":"Rasmussen","given":"Carl Edward"},{"family":"Williams","given":"Christopher K. I."}],"issued":{"date-parts":[["2008"]]}},"label":"page"},{"id":1372,"uris":["http://zotero.org/users/13788649/items/6PFTSSHZ"],"itemData":{"id":1372,"type":"article-journal","abstract":"Gaussian processes (GPs) are natural generalisations of multivariate Gaussian random variables to infinite (countably or continuous) index sets. GPs have been applied in a large number of fields to a diverse range of ends, and very many deep theoretical analyses of various properties are available. This paper gives an introduction to Gaussian processes on a fairly elementary level with special emphasis on characteristics relevant in machine learning. It draws explicit connections to branches such as spline smoothing models and support vector machines in which similar ideas have been investigated.\n            \n              Gaussian process models are routinely used to solve hard machine learning problems. They are attractive because of their flexible non-parametric nature and computational simplicity. Treated within a Bayesian framework, very powerful statistical methods can be implemented which offer valid estimates of uncertainties in our predictions and generic model selection procedures cast as nonlinear optimization problems. Their main drawback of heavy computational scaling has recently been alleviated by the introduction of generic sparse approximations.\n              13,78,31\n              The mathematical literature on GPs is large and often uses deep concepts which are not required to fully understand most machine learning applications. In this tutorial paper, we aim to present characteristics of GPs relevant to machine learning and to show up precise connections to other \"kernel machines\" popular in the community. Our focus is on a simple presentation, but references to more detailed sources are provided.","container-title":"International Journal of Neural Systems","DOI":"10.1142/S0129065704001899","ISSN":"0129-0657, 1793-6462","issue":"02","journalAbbreviation":"Int. J. Neur. Syst.","language":"en","page":"69-106","source":"DOI.org (Crossref)","title":"GAUSSIAN PROCESSES FOR MACHINE LEARNING","volume":"14","author":[{"family":"Seeger","given":"Matthias"}],"issued":{"date-parts":[["2004",4]]}},"label":"page"}],"schema":"https://github.com/citation-style-language/schema/raw/master/csl-citation.json"} </w:instrText>
      </w:r>
      <w:r w:rsidR="006F6068">
        <w:fldChar w:fldCharType="separate"/>
      </w:r>
      <w:r w:rsidR="006F6068">
        <w:rPr>
          <w:noProof/>
        </w:rPr>
        <w:t>(Rasmussen and Williams 2008; Seeger 2004)</w:t>
      </w:r>
      <w:r w:rsidR="006F6068">
        <w:fldChar w:fldCharType="end"/>
      </w:r>
      <w:r w:rsidRPr="008F2466">
        <w:t>.</w:t>
      </w:r>
    </w:p>
    <w:p w14:paraId="34CDA5B3" w14:textId="39B52142" w:rsidR="008F2466" w:rsidRDefault="008F2466" w:rsidP="00BA520D">
      <w:pPr>
        <w:spacing w:before="100" w:beforeAutospacing="1" w:after="100" w:afterAutospacing="1"/>
        <w:jc w:val="both"/>
      </w:pPr>
      <w:r w:rsidRPr="008F2466">
        <w:t>This probabilistic framework enables GPR to adapt flexibly to complex data structures without requiring explicit functional forms</w:t>
      </w:r>
      <w:r w:rsidR="006F6068">
        <w:t xml:space="preserve"> </w:t>
      </w:r>
      <w:r w:rsidR="006F6068">
        <w:fldChar w:fldCharType="begin"/>
      </w:r>
      <w:r w:rsidR="006F6068">
        <w:instrText xml:space="preserve"> ADDIN ZOTERO_ITEM CSL_CITATION {"citationID":"M7gQoWy5","properties":{"formattedCitation":"(Kanagawa et al. 2018)","plainCitation":"(Kanagawa et al. 2018)","noteIndex":0},"citationItems":[{"id":1374,"uris":["http://zotero.org/users/13788649/items/FKLBW844"],"itemData":{"id":1374,"type":"article","abstract":"This paper is an attempt to bridge the conceptual gaps between researchers working on the two widely used approaches based on positive definite kernels: Bayesian learning or inference using Gaussian processes on the one side, and frequentist kernel methods based on reproducing kernel Hilbert spaces on the other. It is widely known in machine learning that these two formalisms are closely related; for instance, the estimator of kernel ridge regression is identical to the posterior mean of Gaussian process regression. However, they have been studied and developed almost independently by two essentially separate communities, and this makes it difficult to seamlessly transfer results between them. Our aim is to overcome this potential difficulty. To this end, we review several old and new results and concepts from either side, and juxtapose algorithmic quantities from each framework to highlight close similarities. We also provide discussions on subtle philosophical and theoretical differences between the two approaches.","DOI":"10.48550/ARXIV.1807.02582","license":"arXiv.org perpetual, non-exclusive license","note":"version: 1","publisher":"arXiv","source":"DOI.org (Datacite)","title":"Gaussian Processes and Kernel Methods: A Review on Connections and Equivalences","title-short":"Gaussian Processes and Kernel Methods","URL":"https://arxiv.org/abs/1807.02582","author":[{"family":"Kanagawa","given":"Motonobu"},{"family":"Hennig","given":"Philipp"},{"family":"Sejdinovic","given":"Dino"},{"family":"Sriperumbudur","given":"Bharath K"}],"accessed":{"date-parts":[["2025",10,1]]},"issued":{"date-parts":[["2018"]]}}}],"schema":"https://github.com/citation-style-language/schema/raw/master/csl-citation.json"} </w:instrText>
      </w:r>
      <w:r w:rsidR="006F6068">
        <w:fldChar w:fldCharType="separate"/>
      </w:r>
      <w:r w:rsidR="006F6068">
        <w:rPr>
          <w:noProof/>
        </w:rPr>
        <w:t>(Kanagawa et al. 2018)</w:t>
      </w:r>
      <w:r w:rsidR="006F6068">
        <w:fldChar w:fldCharType="end"/>
      </w:r>
      <w:r w:rsidRPr="008F2466">
        <w:t>. It is particularly effective in high-dimensional spaces, where relationships between variables are intricate and traditional parametric models may fail to generalize.</w:t>
      </w:r>
    </w:p>
    <w:p w14:paraId="14E6F1EF" w14:textId="40857136" w:rsidR="00BA520D" w:rsidRDefault="00BA520D" w:rsidP="00BA520D">
      <w:pPr>
        <w:spacing w:before="100" w:beforeAutospacing="1" w:after="100" w:afterAutospacing="1"/>
        <w:jc w:val="both"/>
      </w:pPr>
      <w:r>
        <w:t>In the process of GPR the predictive distrbution function define by</w:t>
      </w:r>
    </w:p>
    <w:p w14:paraId="47B82C20" w14:textId="77777777" w:rsidR="00BA520D" w:rsidRPr="00BA520D" w:rsidRDefault="00BA520D" w:rsidP="00BA520D">
      <w:pPr>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)∣X,y,</m:t>
          </m:r>
          <m:sSub>
            <m:sSubPr>
              <m:ctrlPr>
                <w:rPr>
                  <w:rFonts w:ascii="Cambria Math" w:hAnsi="Cambria Math"/>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7F81B517" w14:textId="77777777" w:rsidR="00BA520D" w:rsidRPr="00BA520D" w:rsidRDefault="00BA520D" w:rsidP="00BA520D">
      <w:pPr>
        <w:spacing w:before="100" w:beforeAutospacing="1" w:after="100" w:afterAutospacing="1"/>
        <w:jc w:val="both"/>
      </w:pPr>
      <w:r w:rsidRPr="00BA520D">
        <w:t>with:</w:t>
      </w:r>
    </w:p>
    <w:p w14:paraId="2E0D4205" w14:textId="77777777" w:rsidR="00BA520D" w:rsidRPr="00BA520D" w:rsidRDefault="00BA520D" w:rsidP="00BA520D">
      <w:pPr>
        <w:jc w:val="both"/>
      </w:pPr>
      <m:oMathPara>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oMath>
      </m:oMathPara>
    </w:p>
    <w:p w14:paraId="4DAA8DA9" w14:textId="77777777" w:rsidR="00BA520D" w:rsidRPr="00BA520D" w:rsidRDefault="00000000" w:rsidP="00BA520D">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k(X,</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20BC2556" w14:textId="06E7B7B3" w:rsidR="00BA520D" w:rsidRPr="00BA520D" w:rsidRDefault="00BA520D" w:rsidP="00BA520D">
      <w:pPr>
        <w:spacing w:before="100" w:beforeAutospacing="1" w:after="100" w:afterAutospacing="1"/>
        <w:jc w:val="both"/>
      </w:pPr>
      <w:r w:rsidRPr="00BA520D">
        <w:t>Here</w:t>
      </w:r>
      <w:r>
        <w:t xml:space="preserve"> </w:t>
      </w:r>
      <m:oMath>
        <m:r>
          <w:rPr>
            <w:rFonts w:ascii="Cambria Math" w:hAnsi="Cambria Math"/>
          </w:rPr>
          <m:t>K(X,X)</m:t>
        </m:r>
      </m:oMath>
      <w:r w:rsidRPr="00BA520D">
        <w:t>is the covariance matrix of training inputs,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oMath>
      <w:r w:rsidRPr="00BA520D">
        <w:t>is the noise variance,</w:t>
      </w:r>
      <w:r>
        <w:t xml:space="preserve"> </w:t>
      </w:r>
      <m:oMath>
        <m:r>
          <w:rPr>
            <w:rFonts w:ascii="Cambria Math" w:hAnsi="Cambria Math"/>
          </w:rPr>
          <m:t>I</m:t>
        </m:r>
      </m:oMath>
      <w:r w:rsidRPr="00BA520D">
        <w:t>is the</w:t>
      </w:r>
      <w:r>
        <w:t xml:space="preserve"> </w:t>
      </w:r>
      <w:r w:rsidRPr="00BA520D">
        <w:t>identity matrix.</w:t>
      </w:r>
    </w:p>
    <w:p w14:paraId="160FE9CB" w14:textId="622657DD" w:rsidR="00F0012D" w:rsidRPr="006F6068" w:rsidRDefault="00BA520D" w:rsidP="006F6068">
      <w:pPr>
        <w:spacing w:before="100" w:beforeAutospacing="1" w:after="100" w:afterAutospacing="1"/>
        <w:jc w:val="both"/>
      </w:pPr>
      <w:r w:rsidRPr="00BA520D">
        <w:t>This formulation enables GPR to deliver both predictions and confidence intervals, making it ideal for adaptive control and robust modeling in grinding systems.</w:t>
      </w:r>
    </w:p>
    <w:p w14:paraId="5CB6A1C9" w14:textId="77777777" w:rsidR="004B7B0B" w:rsidRDefault="004B7B0B" w:rsidP="004B7B0B">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lastRenderedPageBreak/>
        <w:t>Ensemble</w:t>
      </w:r>
    </w:p>
    <w:p w14:paraId="18429DC3" w14:textId="77777777" w:rsidR="006F6068" w:rsidRDefault="006F6068" w:rsidP="006F6068">
      <w:pPr>
        <w:jc w:val="both"/>
        <w:rPr>
          <w:rFonts w:asciiTheme="majorBidi" w:hAnsiTheme="majorBidi" w:cstheme="majorBidi"/>
          <w:sz w:val="20"/>
          <w:szCs w:val="20"/>
        </w:rPr>
      </w:pPr>
    </w:p>
    <w:p w14:paraId="4132B663" w14:textId="6D07EBB8" w:rsidR="00A5767C" w:rsidRDefault="00A5767C" w:rsidP="00A5767C">
      <w:pPr>
        <w:jc w:val="both"/>
        <w:rPr>
          <w:rFonts w:asciiTheme="majorBidi" w:hAnsiTheme="majorBidi" w:cstheme="majorBidi"/>
        </w:rPr>
      </w:pPr>
      <w:r w:rsidRPr="00A5767C">
        <w:rPr>
          <w:rFonts w:asciiTheme="majorBidi" w:hAnsiTheme="majorBidi" w:cstheme="majorBidi"/>
        </w:rPr>
        <w:t>Ensemble regression is a predictive modeling strategy that combines multiple base learners to produce a more accurate and robust output than any individual model alone. The central idea is that diverse models trained on different data subsets or architectures can capture complementary aspects of the input-output relationship. As emphasized by</w:t>
      </w:r>
      <w:r w:rsidR="00BD682C">
        <w:rPr>
          <w:rFonts w:asciiTheme="majorBidi" w:hAnsiTheme="majorBidi" w:cstheme="majorBidi"/>
        </w:rPr>
        <w:t xml:space="preserve">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{"citationID":"ZqobE1WF","properties":{"formattedCitation":"(Qiu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A5767C">
        <w:rPr>
          <w:rFonts w:asciiTheme="majorBidi" w:hAnsiTheme="majorBidi" w:cstheme="majorBidi"/>
        </w:rPr>
        <w:t xml:space="preserve"> this aggregation reduces variance and improves generalization, especially in noisy or nonlinear regression tasks. The ensemble prediction is typically computed as a weighted sum of individual model outputs</w:t>
      </w:r>
    </w:p>
    <w:p w14:paraId="34B90F3E" w14:textId="77777777" w:rsidR="003A5822" w:rsidRDefault="003A5822" w:rsidP="00A5767C">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5B4D0F87" w14:textId="77777777" w:rsidTr="003A5822">
        <w:tc>
          <w:tcPr>
            <w:tcW w:w="4505" w:type="dxa"/>
          </w:tcPr>
          <w:p w14:paraId="77A520A8" w14:textId="13146E29" w:rsidR="003A5822" w:rsidRDefault="00000000" w:rsidP="003A5822">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R</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e>
                </m:nary>
              </m:oMath>
            </m:oMathPara>
          </w:p>
        </w:tc>
        <w:tc>
          <w:tcPr>
            <w:tcW w:w="4505" w:type="dxa"/>
          </w:tcPr>
          <w:p w14:paraId="14E2C931" w14:textId="77777777" w:rsidR="003A5822" w:rsidRDefault="003A5822" w:rsidP="00A5767C">
            <w:pPr>
              <w:jc w:val="both"/>
              <w:rPr>
                <w:rFonts w:asciiTheme="majorBidi" w:hAnsiTheme="majorBidi" w:cstheme="majorBidi"/>
              </w:rPr>
            </w:pPr>
          </w:p>
        </w:tc>
      </w:tr>
    </w:tbl>
    <w:p w14:paraId="6F317B3C" w14:textId="60FE90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R</m:t>
        </m:r>
      </m:oMath>
      <w:r w:rsidRPr="003A5822">
        <w:rPr>
          <w:rFonts w:asciiTheme="majorBidi" w:hAnsiTheme="majorBidi" w:cstheme="majorBidi"/>
        </w:rPr>
        <w:t xml:space="preserve">is the number of base regressors,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oMath>
      <w:r w:rsidRPr="003A5822">
        <w:rPr>
          <w:rFonts w:asciiTheme="majorBidi" w:hAnsiTheme="majorBidi" w:cstheme="majorBidi"/>
        </w:rPr>
        <w:t xml:space="preserve">is the prediction from the </w:t>
      </w:r>
      <m:oMath>
        <m:sSup>
          <m:sSupPr>
            <m:ctrlPr>
              <w:rPr>
                <w:rFonts w:ascii="Cambria Math" w:hAnsi="Cambria Math" w:cstheme="majorBidi"/>
              </w:rPr>
            </m:ctrlPr>
          </m:sSupPr>
          <m:e>
            <m:r>
              <w:rPr>
                <w:rFonts w:ascii="Cambria Math" w:hAnsi="Cambria Math" w:cstheme="majorBidi"/>
              </w:rPr>
              <m:t>i</m:t>
            </m:r>
          </m:e>
          <m:sup>
            <m:r>
              <w:rPr>
                <w:rFonts w:ascii="Cambria Math" w:hAnsi="Cambria Math" w:cstheme="majorBidi"/>
              </w:rPr>
              <m:t>th</m:t>
            </m:r>
          </m:sup>
        </m:sSup>
      </m:oMath>
      <w:r w:rsidRPr="003A5822">
        <w:rPr>
          <w:rFonts w:asciiTheme="majorBidi" w:hAnsiTheme="majorBidi" w:cstheme="majorBidi"/>
        </w:rPr>
        <w:t xml:space="preserve">model,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3A5822">
        <w:rPr>
          <w:rFonts w:asciiTheme="majorBidi" w:hAnsiTheme="majorBidi" w:cstheme="majorBidi"/>
        </w:rPr>
        <w:t>is its assigned weight.</w:t>
      </w:r>
    </w:p>
    <w:p w14:paraId="4244BCA7" w14:textId="77777777" w:rsidR="003A5822" w:rsidRDefault="003A5822" w:rsidP="003A5822">
      <w:pPr>
        <w:jc w:val="both"/>
        <w:rPr>
          <w:rFonts w:asciiTheme="majorBidi" w:hAnsiTheme="majorBidi" w:cstheme="majorBidi"/>
        </w:rPr>
      </w:pPr>
    </w:p>
    <w:p w14:paraId="024A449F" w14:textId="3FC5E663" w:rsidR="003A5822" w:rsidRDefault="003A5822" w:rsidP="003A5822">
      <w:pPr>
        <w:jc w:val="both"/>
        <w:rPr>
          <w:rFonts w:asciiTheme="majorBidi" w:hAnsiTheme="majorBidi" w:cstheme="majorBidi"/>
        </w:rPr>
      </w:pPr>
      <w:r w:rsidRPr="003A5822">
        <w:rPr>
          <w:rFonts w:asciiTheme="majorBidi" w:hAnsiTheme="majorBidi" w:cstheme="majorBidi"/>
        </w:rPr>
        <w:t>One common ensemble strategy is bagging (Bootstrap Aggregating), which trains each model on a randomly sampled subset of the data. This introduces diversity and stabilizes predictions. Another is boosting, where models are trained sequentially, each correcting the errors of its predecessor. Boosting often uses adaptive weights based on model performance, leading to the formulation</w:t>
      </w:r>
    </w:p>
    <w:p w14:paraId="56ABE1C9"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77BA3734" w14:textId="77777777" w:rsidTr="00E92F35">
        <w:tc>
          <w:tcPr>
            <w:tcW w:w="4505" w:type="dxa"/>
          </w:tcPr>
          <w:p w14:paraId="56600B62" w14:textId="656B8468" w:rsidR="003A5822" w:rsidRDefault="00000000" w:rsidP="00E92F35">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T</m:t>
                    </m:r>
                  </m:sup>
                  <m:e>
                    <m:sSub>
                      <m:sSubPr>
                        <m:ctrlPr>
                          <w:rPr>
                            <w:rFonts w:ascii="Cambria Math" w:hAnsi="Cambria Math" w:cstheme="majorBidi"/>
                          </w:rPr>
                        </m:ctrlPr>
                      </m:sSubPr>
                      <m:e>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m:t>
                            </m:r>
                          </m:sub>
                        </m:sSub>
                        <m:r>
                          <w:rPr>
                            <w:rFonts w:ascii="Cambria Math" w:hAnsi="Cambria Math" w:cstheme="majorBidi"/>
                          </w:rPr>
                          <m:t>h</m:t>
                        </m:r>
                      </m:e>
                      <m:sub>
                        <m:r>
                          <w:rPr>
                            <w:rFonts w:ascii="Cambria Math" w:hAnsi="Cambria Math" w:cstheme="majorBidi"/>
                          </w:rPr>
                          <m:t>t</m:t>
                        </m:r>
                      </m:sub>
                    </m:sSub>
                    <m:r>
                      <w:rPr>
                        <w:rFonts w:ascii="Cambria Math" w:hAnsi="Cambria Math" w:cstheme="majorBidi"/>
                      </w:rPr>
                      <m:t>(x)</m:t>
                    </m:r>
                  </m:e>
                </m:nary>
              </m:oMath>
            </m:oMathPara>
          </w:p>
        </w:tc>
        <w:tc>
          <w:tcPr>
            <w:tcW w:w="4505" w:type="dxa"/>
          </w:tcPr>
          <w:p w14:paraId="3DA1800D" w14:textId="77777777" w:rsidR="003A5822" w:rsidRDefault="003A5822" w:rsidP="00E92F35">
            <w:pPr>
              <w:jc w:val="both"/>
              <w:rPr>
                <w:rFonts w:asciiTheme="majorBidi" w:hAnsiTheme="majorBidi" w:cstheme="majorBidi"/>
              </w:rPr>
            </w:pPr>
          </w:p>
        </w:tc>
      </w:tr>
    </w:tbl>
    <w:p w14:paraId="2AE153A6" w14:textId="77777777" w:rsidR="003A5822" w:rsidRDefault="003A5822" w:rsidP="003A5822">
      <w:pPr>
        <w:jc w:val="both"/>
        <w:rPr>
          <w:rFonts w:asciiTheme="majorBidi" w:hAnsiTheme="majorBidi" w:cstheme="majorBidi"/>
        </w:rPr>
      </w:pPr>
    </w:p>
    <w:p w14:paraId="0CAD172D" w14:textId="6FDAB3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(x)</m:t>
        </m:r>
      </m:oMath>
      <w:r w:rsidRPr="003A5822">
        <w:rPr>
          <w:rFonts w:asciiTheme="majorBidi" w:hAnsiTheme="majorBidi" w:cstheme="majorBidi"/>
        </w:rPr>
        <w:t xml:space="preserve">is the weak learner at iteration </w:t>
      </w:r>
      <m:oMath>
        <m:r>
          <w:rPr>
            <w:rFonts w:ascii="Cambria Math" w:hAnsi="Cambria Math" w:cstheme="majorBidi"/>
          </w:rPr>
          <m:t>t</m:t>
        </m:r>
      </m:oMath>
      <w:r w:rsidRPr="003A5822">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t</m:t>
            </m:r>
          </m:sub>
        </m:sSub>
      </m:oMath>
      <w:r w:rsidRPr="003A5822">
        <w:rPr>
          <w:rFonts w:asciiTheme="majorBidi" w:hAnsiTheme="majorBidi" w:cstheme="majorBidi"/>
        </w:rPr>
        <w:t xml:space="preserve">is its weight. </w:t>
      </w:r>
      <w:r>
        <w:rPr>
          <w:rFonts w:asciiTheme="majorBidi" w:hAnsiTheme="majorBidi" w:cstheme="majorBidi"/>
        </w:rPr>
        <w:t>N</w:t>
      </w:r>
      <w:r w:rsidRPr="003A5822">
        <w:rPr>
          <w:rFonts w:asciiTheme="majorBidi" w:hAnsiTheme="majorBidi" w:cstheme="majorBidi"/>
        </w:rPr>
        <w:t xml:space="preserve">otes by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{"citationID":"l9y1pJ6Y","properties":{"formattedCitation":"(Dietterich 2002; Kunapuli 2023)","plainCitation":"(Dietterich 2002; Kunapuli 2023)","noteIndex":0},"citationItems":[{"id":1382,"uris":["http://zotero.org/users/13788649/items/2LCW4N6M"],"itemData":{"id":1382,"type":"article-journal","container-title":"The handbook of brain theory and neural networks","issue":"1","page":"110–125","source":"Google Scholar","title":"Ensemble learning","volume":"2","author":[{"family":"Dietterich","given":"Thomas G."}],"issued":{"date-parts":[["2002"]]}},"label":"page"},{"id":1384,"uris":["http://zotero.org/users/13788649/items/VZ776XWE"],"itemData":{"id":1384,"type":"book","abstract":"Automatically compare, contrast, and blend the output from multiple models to squeeze the best results from your data. Ensemble machine learning applies a \"wisdom of crowds\" method that dodges the inaccuracies and limitations of a single model. By basing response on multiple perspectives, this innovative approach can deliver robust predictions even without massive datasets. \"Ensemble methods for machine learning\" teaches you practical techniques for applying multiple ML approaches simultaneously. Each chapter contains a unique case study that demonstrates a fully functional ensemble method, with examples including medical diagnosis, sentiment analysis, handwriting classification, and more. There's no complex math or theory-- you'll learn in a visuals-first manner, with ample code for easy experimentation!","event-place":"Shelter Island, NY","ISBN":"978-1-61729-713-7","language":"eng","number-of-pages":"1","publisher":"Manning","publisher-place":"Shelter Island, NY","source":"K10plus ISBN","title":"Ensemble methods for machine learning","author":[{"family":"Kunapuli","given":"Gautam"}],"issued":{"date-parts":[["2023"]]}},"label":"page"}],"schema":"https://github.com/citation-style-language/schema/raw/master/csl-citation.json"}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(Dietterich 2002; Kunapuli 2023)</w:t>
      </w:r>
      <w:r w:rsidR="00247984">
        <w:rPr>
          <w:rFonts w:asciiTheme="majorBidi" w:hAnsiTheme="majorBidi" w:cstheme="majorBidi"/>
        </w:rPr>
        <w:fldChar w:fldCharType="end"/>
      </w:r>
      <w:r w:rsidR="00247984">
        <w:rPr>
          <w:rFonts w:asciiTheme="majorBidi" w:hAnsiTheme="majorBidi" w:cstheme="majorBidi"/>
        </w:rPr>
        <w:t xml:space="preserve"> </w:t>
      </w:r>
      <w:r w:rsidRPr="003A5822">
        <w:rPr>
          <w:rFonts w:asciiTheme="majorBidi" w:hAnsiTheme="majorBidi" w:cstheme="majorBidi"/>
        </w:rPr>
        <w:t xml:space="preserve">highlight how boosting reduces bias while bagging reduces variance—both contributing to ensemble strength.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{"citationID":"BQTOxdpi","properties":{"formattedCitation":"(Qiu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3A5822">
        <w:rPr>
          <w:rFonts w:asciiTheme="majorBidi" w:hAnsiTheme="majorBidi" w:cstheme="majorBidi"/>
        </w:rPr>
        <w:t xml:space="preserve"> further extend this concept to deep learning, proposing ensembles of neural networks trained independently and fused via weighted averaging or meta-learners.</w:t>
      </w:r>
    </w:p>
    <w:p w14:paraId="44FFF81E" w14:textId="77777777" w:rsidR="003A5822" w:rsidRDefault="003A5822" w:rsidP="003A5822">
      <w:pPr>
        <w:jc w:val="both"/>
        <w:rPr>
          <w:rFonts w:asciiTheme="majorBidi" w:hAnsiTheme="majorBidi" w:cstheme="majorBidi"/>
        </w:rPr>
      </w:pPr>
    </w:p>
    <w:p w14:paraId="30C90928" w14:textId="1EEE4E07" w:rsidR="003A5822" w:rsidRDefault="003A5822" w:rsidP="003A5822">
      <w:pPr>
        <w:jc w:val="both"/>
        <w:rPr>
          <w:rFonts w:asciiTheme="majorBidi" w:hAnsiTheme="majorBidi" w:cstheme="majorBidi"/>
        </w:rPr>
      </w:pPr>
      <w:r w:rsidRPr="003A5822">
        <w:rPr>
          <w:rFonts w:asciiTheme="majorBidi" w:hAnsiTheme="majorBidi" w:cstheme="majorBidi"/>
        </w:rPr>
        <w:t>The effectiveness of ensemble regression depends on the diversity and independence of its components. When base models make uncorrelated errors, their aggregation leads to error cancellation and improved generalization. This relationship is captured by the ensemble error decomposition</w:t>
      </w:r>
    </w:p>
    <w:p w14:paraId="65C19E07"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2F3BF555" w14:textId="77777777" w:rsidTr="00E92F35">
        <w:tc>
          <w:tcPr>
            <w:tcW w:w="4505" w:type="dxa"/>
          </w:tcPr>
          <w:p w14:paraId="5C0E2D9D" w14:textId="55254758" w:rsidR="003A5822" w:rsidRDefault="003A5822" w:rsidP="00E92F35">
            <w:pPr>
              <w:jc w:val="both"/>
              <w:rPr>
                <w:rFonts w:asciiTheme="majorBidi" w:hAnsiTheme="majorBidi" w:cstheme="majorBidi"/>
              </w:rPr>
            </w:pPr>
            <m:oMathPara>
              <m:oMath>
                <m:r>
                  <w:rPr>
                    <w:rFonts w:ascii="Cambria Math" w:hAnsi="Cambria Math" w:cstheme="majorBidi"/>
                  </w:rPr>
                  <m:t>E=</m:t>
                </m:r>
                <m:acc>
                  <m:accPr>
                    <m:chr m:val="ˉ"/>
                    <m:ctrlPr>
                      <w:rPr>
                        <w:rFonts w:ascii="Cambria Math" w:hAnsi="Cambria Math" w:cstheme="majorBidi"/>
                      </w:rPr>
                    </m:ctrlPr>
                  </m:accPr>
                  <m:e>
                    <m:r>
                      <w:rPr>
                        <w:rFonts w:ascii="Cambria Math" w:hAnsi="Cambria Math" w:cstheme="majorBidi"/>
                      </w:rPr>
                      <m:t>e</m:t>
                    </m:r>
                  </m:e>
                </m:acc>
                <m:r>
                  <w:rPr>
                    <w:rFonts w:ascii="Cambria Math" w:hAnsi="Cambria Math" w:cstheme="majorBidi"/>
                  </w:rPr>
                  <m:t>-D</m:t>
                </m:r>
              </m:oMath>
            </m:oMathPara>
          </w:p>
        </w:tc>
        <w:tc>
          <w:tcPr>
            <w:tcW w:w="4505" w:type="dxa"/>
          </w:tcPr>
          <w:p w14:paraId="26F8BB73" w14:textId="77777777" w:rsidR="003A5822" w:rsidRDefault="003A5822" w:rsidP="00E92F35">
            <w:pPr>
              <w:jc w:val="both"/>
              <w:rPr>
                <w:rFonts w:asciiTheme="majorBidi" w:hAnsiTheme="majorBidi" w:cstheme="majorBidi"/>
              </w:rPr>
            </w:pPr>
          </w:p>
        </w:tc>
      </w:tr>
    </w:tbl>
    <w:p w14:paraId="09E973DA" w14:textId="77777777" w:rsidR="003A5822" w:rsidRDefault="003A5822" w:rsidP="003A5822">
      <w:pPr>
        <w:jc w:val="both"/>
        <w:rPr>
          <w:rFonts w:asciiTheme="majorBidi" w:hAnsiTheme="majorBidi" w:cstheme="majorBidi"/>
        </w:rPr>
      </w:pPr>
    </w:p>
    <w:p w14:paraId="4086F269" w14:textId="77777777" w:rsidR="003A5822" w:rsidRDefault="003A5822" w:rsidP="003A5822">
      <w:pPr>
        <w:jc w:val="both"/>
        <w:rPr>
          <w:rFonts w:asciiTheme="majorBidi" w:hAnsiTheme="majorBidi" w:cstheme="majorBidi"/>
        </w:rPr>
      </w:pPr>
    </w:p>
    <w:p w14:paraId="3AC2DD12" w14:textId="150B539B"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E</m:t>
        </m:r>
      </m:oMath>
      <w:r w:rsidRPr="003A5822">
        <w:rPr>
          <w:rFonts w:asciiTheme="majorBidi" w:hAnsiTheme="majorBidi" w:cstheme="majorBidi"/>
        </w:rPr>
        <w:t xml:space="preserve">is the ensemble error, </w:t>
      </w:r>
      <m:oMath>
        <m:acc>
          <m:accPr>
            <m:chr m:val="ˉ"/>
            <m:ctrlPr>
              <w:rPr>
                <w:rFonts w:ascii="Cambria Math" w:hAnsi="Cambria Math" w:cstheme="majorBidi"/>
              </w:rPr>
            </m:ctrlPr>
          </m:accPr>
          <m:e>
            <m:r>
              <w:rPr>
                <w:rFonts w:ascii="Cambria Math" w:hAnsi="Cambria Math" w:cstheme="majorBidi"/>
              </w:rPr>
              <m:t>e</m:t>
            </m:r>
          </m:e>
        </m:acc>
      </m:oMath>
      <w:r w:rsidRPr="003A5822">
        <w:rPr>
          <w:rFonts w:asciiTheme="majorBidi" w:hAnsiTheme="majorBidi" w:cstheme="majorBidi"/>
        </w:rPr>
        <w:t xml:space="preserve">is the average error of individual models, and </w:t>
      </w:r>
      <m:oMath>
        <m:r>
          <w:rPr>
            <w:rFonts w:ascii="Cambria Math" w:hAnsi="Cambria Math" w:cstheme="majorBidi"/>
          </w:rPr>
          <m:t>D</m:t>
        </m:r>
      </m:oMath>
      <w:r w:rsidRPr="003A5822">
        <w:rPr>
          <w:rFonts w:asciiTheme="majorBidi" w:hAnsiTheme="majorBidi" w:cstheme="majorBidi"/>
        </w:rPr>
        <w:t>is the diversity term representing disagreement among models. As discussed in the recent</w:t>
      </w:r>
      <w:r w:rsidR="00247984">
        <w:rPr>
          <w:rFonts w:asciiTheme="majorBidi" w:hAnsiTheme="majorBidi" w:cstheme="majorBidi"/>
        </w:rPr>
        <w:t xml:space="preserve">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{"citationID":"0nA8uYAD","properties":{"formattedCitation":"(Ardabili et al. 2019)","plainCitation":"(Ardabili et al. 2019)","noteIndex":0},"citationItems":[{"id":1385,"uris":["http://zotero.org/users/13788649/items/JQJYRAPX"],"itemData":{"id":1385,"type":"article","abstract":"The conventional machine learning (ML) algorithms are continuously advancing and evolving at a fast-paced by introducing the novel learning algorithms. ML models are continually improving using hybridization and ensemble techniques to empower computation, functionality, robustness, and accuracy aspects of modeling. Currently, numerous hybrid and ensemble ML models have been introduced. However, they have not been surveyed in a comprehensive manner. This paper presents the state of the art of novel ML models and their performance and application domains through a novel taxonomy.","DOI":"10.20944/preprints201908.0203.v1","license":"http://creativecommons.org/licenses/by/4.0","publisher":"MATHEMATICS &amp; COMPUTER SCIENCE","source":"DOI.org (Crossref)","title":"Advances in Machine Learning Modeling Reviewing Hybrid and Ensemble Methods","URL":"http://www.preprints.org/manuscript/201908.0203/v1","author":[{"family":"Ardabili","given":"Sina"},{"family":"Mosavi","given":"Amir"},{"family":"Várkonyi-Kóczy","given":"Annamária R."}],"accessed":{"date-parts":[["2025",10,8]]},"issued":{"date-parts":[["2019",8,20]]}}}],"schema":"https://github.com/citation-style-language/schema/raw/master/csl-citation.json"}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(Ardabili et al. 2019)</w:t>
      </w:r>
      <w:r w:rsidR="00247984">
        <w:rPr>
          <w:rFonts w:asciiTheme="majorBidi" w:hAnsiTheme="majorBidi" w:cstheme="majorBidi"/>
        </w:rPr>
        <w:fldChar w:fldCharType="end"/>
      </w:r>
      <w:r w:rsidRPr="003A5822">
        <w:rPr>
          <w:rFonts w:asciiTheme="majorBidi" w:hAnsiTheme="majorBidi" w:cstheme="majorBidi"/>
        </w:rPr>
        <w:t xml:space="preserve"> on </w:t>
      </w:r>
      <w:r w:rsidRPr="003A5822">
        <w:rPr>
          <w:rFonts w:asciiTheme="majorBidi" w:hAnsiTheme="majorBidi" w:cstheme="majorBidi"/>
          <w:i/>
          <w:iCs/>
        </w:rPr>
        <w:t>Aggregation Strategies in Ensemble Regression</w:t>
      </w:r>
      <w:r w:rsidRPr="003A5822">
        <w:rPr>
          <w:rFonts w:asciiTheme="majorBidi" w:hAnsiTheme="majorBidi" w:cstheme="majorBidi"/>
        </w:rPr>
        <w:t>, maximizing diversity while maintaining individual accuracy is key to ensemble success. This principle underpins ensemble learning’s widespread adoption in domains such as finance, engineering, and scientific forecasting.</w:t>
      </w:r>
    </w:p>
    <w:p w14:paraId="2ECDF8D2" w14:textId="77777777" w:rsidR="003A5822" w:rsidRDefault="003A5822" w:rsidP="003A5822">
      <w:pPr>
        <w:jc w:val="both"/>
        <w:rPr>
          <w:rFonts w:asciiTheme="majorBidi" w:hAnsiTheme="majorBidi" w:cstheme="majorBidi"/>
        </w:rPr>
      </w:pPr>
    </w:p>
    <w:p w14:paraId="20599ABF" w14:textId="77777777" w:rsidR="003A5822" w:rsidRPr="00A5767C" w:rsidRDefault="003A5822" w:rsidP="003A5822">
      <w:pPr>
        <w:jc w:val="both"/>
        <w:rPr>
          <w:rFonts w:asciiTheme="majorBidi" w:hAnsiTheme="majorBidi" w:cstheme="majorBidi"/>
        </w:rPr>
      </w:pPr>
    </w:p>
    <w:p w14:paraId="656980CC" w14:textId="77777777" w:rsidR="004B7B0B" w:rsidRDefault="004B7B0B" w:rsidP="004B7B0B">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t>ANN</w:t>
      </w:r>
    </w:p>
    <w:p w14:paraId="45777ACE" w14:textId="408502E5" w:rsidR="00A22C3D" w:rsidRPr="00A22C3D" w:rsidRDefault="00A22C3D" w:rsidP="00A22C3D">
      <w:pPr>
        <w:jc w:val="both"/>
        <w:rPr>
          <w:rFonts w:asciiTheme="majorBidi" w:hAnsiTheme="majorBidi" w:cstheme="majorBidi"/>
          <w:rtl/>
        </w:rPr>
      </w:pPr>
      <w:r w:rsidRPr="00A22C3D">
        <w:rPr>
          <w:rFonts w:asciiTheme="majorBidi" w:hAnsiTheme="majorBidi" w:cstheme="majorBidi"/>
          <w:lang w:val="en-US"/>
        </w:rPr>
        <w:t xml:space="preserve">Neural networks have become indispensable tools for nonlinear regression, offering architectures that transcend the limitations of classical parametric models. Among the earliest </w:t>
      </w:r>
      <w:r w:rsidRPr="00A22C3D">
        <w:rPr>
          <w:rFonts w:asciiTheme="majorBidi" w:hAnsiTheme="majorBidi" w:cstheme="majorBidi"/>
          <w:lang w:val="en-US"/>
        </w:rPr>
        <w:lastRenderedPageBreak/>
        <w:t xml:space="preserve">and most influential implementations is the General Regression Neural Network (GRNN), introduced by </w:t>
      </w:r>
      <w:r>
        <w:rPr>
          <w:rFonts w:asciiTheme="majorBidi" w:hAnsiTheme="majorBidi" w:cstheme="majorBidi"/>
        </w:rPr>
        <w:fldChar w:fldCharType="begin"/>
      </w:r>
      <w:r>
        <w:rPr>
          <w:rFonts w:asciiTheme="majorBidi" w:hAnsiTheme="majorBidi" w:cstheme="majorBidi"/>
        </w:rPr>
        <w:instrText xml:space="preserve"> ADDIN ZOTERO_ITEM CSL_CITATION {"citationID":"LGZuWXME","properties":{"formattedCitation":"(Specht 1991)","plainCitation":"(Specht 1991)","noteIndex":0},"citationItems":[{"id":1387,"uris":["http://zotero.org/users/13788649/items/N2WU6LW8"],"itemData":{"id":1387,"type":"article-journal","container-title":"IEEE Transactions on Neural Networks","DOI":"10.1109/72.97934","ISSN":"10459227","issue":"6","journalAbbreviation":"IEEE Trans. Neural Netw.","license":"https://ieeexplore.ieee.org/Xplorehelp/downloads/license-information/IEEE.html","page":"568-576","source":"DOI.org (Crossref)","title":"A general regression neural network","volume":"2","author":[{"family":"Specht","given":"D.F."}],"issued":{"date-parts":[["1991",11]]}}}],"schema":"https://github.com/citation-style-language/schema/raw/master/csl-citation.json"}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(Specht 1991)</w:t>
      </w:r>
      <w:r>
        <w:rPr>
          <w:rFonts w:asciiTheme="majorBidi" w:hAnsiTheme="majorBidi" w:cstheme="majorBidi"/>
        </w:rPr>
        <w:fldChar w:fldCharType="end"/>
      </w:r>
      <w:r>
        <w:rPr>
          <w:rFonts w:asciiTheme="majorBidi" w:hAnsiTheme="majorBidi" w:cstheme="majorBidi"/>
        </w:rPr>
        <w:t>,</w:t>
      </w:r>
      <w:r w:rsidRPr="00A22C3D">
        <w:rPr>
          <w:rFonts w:asciiTheme="majorBidi" w:hAnsiTheme="majorBidi" w:cstheme="majorBidi"/>
          <w:lang w:val="en-US"/>
        </w:rPr>
        <w:t xml:space="preserve">which bypasses iterative training by leveraging radial basis functions and kernel density estimation. GRNN’s architecture—where each training sample corresponds to a neuron—enables rapid learning and robust performance on noisy datasets, though it suffers from scalability issues due to its memory-based nature. In contrast, feedforward neural networks trained via backpropagation remain dominant for general-purpose regression tasks, capable of modeling intricate variable interactions through layered transformations. </w:t>
      </w:r>
      <w:r>
        <w:rPr>
          <w:rFonts w:asciiTheme="majorBidi" w:hAnsiTheme="majorBidi" w:cstheme="majorBidi"/>
        </w:rPr>
        <w:fldChar w:fldCharType="begin"/>
      </w:r>
      <w:r>
        <w:rPr>
          <w:rFonts w:asciiTheme="majorBidi" w:hAnsiTheme="majorBidi" w:cstheme="majorBidi"/>
        </w:rPr>
        <w:instrText xml:space="preserve"> ADDIN ZOTERO_ITEM CSL_CITATION {"citationID":"bGio3zUN","properties":{"formattedCitation":"(Kumar 2005)","plainCitation":"(Kumar 2005)","noteIndex":0},"citationItems":[{"id":1388,"uris":["http://zotero.org/users/13788649/items/U5PK2Z35"],"itemData":{"id":1388,"type":"article-journal","container-title":"Expert Systems with Applications","DOI":"10.1016/j.eswa.2005.04.034","ISSN":"09574174","issue":"2","journalAbbreviation":"Expert Systems with Applications","language":"en","license":"https://www.elsevier.com/tdm/userlicense/1.0/","page":"424-430","source":"DOI.org (Crossref)","title":"Comparison of neural networks and regression analysis: A new insight","title-short":"Comparison of neural networks and regression analysis","volume":"29","author":[{"family":"Kumar","given":"U"}],"issued":{"date-parts":[["2005",8]]}}}],"schema":"https://github.com/citation-style-language/schema/raw/master/csl-citation.json"}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(Kumar 2005)</w:t>
      </w:r>
      <w:r>
        <w:rPr>
          <w:rFonts w:asciiTheme="majorBidi" w:hAnsiTheme="majorBidi" w:cstheme="majorBidi"/>
        </w:rPr>
        <w:fldChar w:fldCharType="end"/>
      </w:r>
      <w:r>
        <w:rPr>
          <w:rFonts w:asciiTheme="majorBidi" w:hAnsiTheme="majorBidi" w:cstheme="majorBidi"/>
        </w:rPr>
        <w:t xml:space="preserve"> </w:t>
      </w:r>
      <w:r w:rsidRPr="00A22C3D">
        <w:rPr>
          <w:rFonts w:asciiTheme="majorBidi" w:hAnsiTheme="majorBidi" w:cstheme="majorBidi"/>
          <w:lang w:val="en-US"/>
        </w:rPr>
        <w:t>provides a comparative lens, demonstrating that neural networks outperform traditional regression when data relationships are nonlinear or complex, while regression retains an edge in scenarios with skewed distributions and limited sample sizes. These insights underscore the importance of algorithm selection based on data characteristics and modeling goals.</w:t>
      </w:r>
    </w:p>
    <w:p w14:paraId="19F0B68D" w14:textId="77777777" w:rsidR="00A22C3D" w:rsidRDefault="00A22C3D" w:rsidP="00A22C3D">
      <w:pPr>
        <w:jc w:val="both"/>
        <w:rPr>
          <w:rFonts w:asciiTheme="majorBidi" w:hAnsiTheme="majorBidi" w:cstheme="majorBidi"/>
        </w:rPr>
      </w:pPr>
    </w:p>
    <w:p w14:paraId="5410DA5D" w14:textId="075C221B" w:rsidR="00A22C3D" w:rsidRDefault="00A22C3D" w:rsidP="00A22C3D">
      <w:pPr>
        <w:jc w:val="both"/>
        <w:rPr>
          <w:rFonts w:asciiTheme="majorBidi" w:hAnsiTheme="majorBidi" w:cstheme="majorBidi"/>
        </w:rPr>
      </w:pPr>
      <w:r w:rsidRPr="00A22C3D">
        <w:rPr>
          <w:rFonts w:asciiTheme="majorBidi" w:hAnsiTheme="majorBidi" w:cstheme="majorBidi"/>
          <w:lang w:val="en-US"/>
        </w:rPr>
        <w:t>Beyond predictive accuracy, interpretability has emerged as a critical frontier in neural network regression. (</w:t>
      </w:r>
      <w:r>
        <w:rPr>
          <w:rFonts w:asciiTheme="majorBidi" w:hAnsiTheme="majorBidi" w:cstheme="majorBidi"/>
        </w:rPr>
        <w:fldChar w:fldCharType="begin"/>
      </w:r>
      <w:r>
        <w:rPr>
          <w:rFonts w:asciiTheme="majorBidi" w:hAnsiTheme="majorBidi" w:cstheme="majorBidi"/>
        </w:rPr>
        <w:instrText xml:space="preserve"> ADDIN ZOTERO_ITEM CSL_CITATION {"citationID":"eNpXQf8Z","properties":{"formattedCitation":"(Setiono et al. 2002)","plainCitation":"(Setiono et al. 2002)","noteIndex":0},"citationItems":[{"id":1389,"uris":["http://zotero.org/users/13788649/items/HNEZMGSR"],"itemData":{"id":1389,"type":"article-journal","container-title":"IEEE Transactions on Neural Networks","DOI":"10.1109/TNN.2002.1000125","ISSN":"1045-9227","issue":"3","journalAbbreviation":"IEEE Trans. Neural Netw.","language":"en","license":"https://ieeexplore.ieee.org/Xplorehelp/downloads/license-information/IEEE.html","page":"564-577","source":"DOI.org (Crossref)","title":"Extraction of rules from artificial neural networks for nonlinear regression","volume":"13","author":[{"family":"Setiono","given":"R."},{"literal":"Wee Kheng Leow"},{"family":"Zurada","given":"J.M."}],"issued":{"date-parts":[["2002",5]]}}}],"schema":"https://github.com/citation-style-language/schema/raw/master/csl-citation.json"}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(Setiono et al. 2002)</w:t>
      </w:r>
      <w:r>
        <w:rPr>
          <w:rFonts w:asciiTheme="majorBidi" w:hAnsiTheme="majorBidi" w:cstheme="majorBidi"/>
        </w:rPr>
        <w:fldChar w:fldCharType="end"/>
      </w:r>
      <w:r w:rsidRPr="00A22C3D">
        <w:rPr>
          <w:rFonts w:asciiTheme="majorBidi" w:hAnsiTheme="majorBidi" w:cstheme="majorBidi"/>
          <w:lang w:val="en-US"/>
        </w:rPr>
        <w:t>) address this challenge through REFANN (Rule Extraction from Function Approximating Neural Networks), a methodology that distills symbolic rules from trained models by pruning hidden units and approximating their activations with piecewise linear functions. This approach enables the partitioning of input space into interpretable subregions governed by linear rules, bridging the gap between black-box neural models and transparent decision-making. Such rule-based approximations maintain high fidelity to original predictions while offering domain experts a clearer understanding of model behavior. Complementary advances include Bayesian neural networks for uncertainty quantification, ensemble methods for variance reduction, and hybrid architectures that fuse neural learning with fuzzy logic or support vector regression. Together, these developments reflect a rich and evolving landscape—where neural network regression is not merely a modeling technique, but a customizable framework adaptable to diverse operational, interpretive, and computational demands.</w:t>
      </w:r>
    </w:p>
    <w:p w14:paraId="25A301A4" w14:textId="77777777" w:rsidR="00A22C3D" w:rsidRPr="00A22C3D" w:rsidRDefault="00A22C3D" w:rsidP="00A22C3D">
      <w:pPr>
        <w:jc w:val="both"/>
        <w:rPr>
          <w:rFonts w:asciiTheme="majorBidi" w:hAnsiTheme="majorBidi" w:cstheme="majorBidi"/>
        </w:rPr>
      </w:pPr>
    </w:p>
    <w:p w14:paraId="1B7EF7B7" w14:textId="77777777" w:rsidR="004B7B0B" w:rsidRDefault="004B7B0B" w:rsidP="004B7B0B">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t>KNN</w:t>
      </w:r>
    </w:p>
    <w:p w14:paraId="63127D60" w14:textId="3DBD58AA" w:rsidR="00A22C3D" w:rsidRDefault="00A22C3D" w:rsidP="00A22C3D">
      <w:pPr>
        <w:jc w:val="both"/>
        <w:rPr>
          <w:rFonts w:asciiTheme="majorBidi" w:hAnsiTheme="majorBidi" w:cstheme="majorBidi"/>
          <w:rtl/>
        </w:rPr>
      </w:pPr>
      <w:r w:rsidRPr="00C10A4B">
        <w:rPr>
          <w:rFonts w:asciiTheme="majorBidi" w:hAnsiTheme="majorBidi" w:cstheme="majorBidi"/>
          <w:lang w:val="en-US"/>
        </w:rPr>
        <w:t xml:space="preserve">In the domain of machine learning methods for regression, one notable non-parametric approach is </w:t>
      </w:r>
      <w:r w:rsidRPr="009C3967">
        <w:rPr>
          <w:rFonts w:asciiTheme="majorBidi" w:eastAsiaTheme="majorEastAsia" w:hAnsiTheme="majorBidi" w:cstheme="majorBidi"/>
          <w:lang w:val="en-US"/>
        </w:rPr>
        <w:t>K-Nearest Neighbors (KNN)</w:t>
      </w:r>
      <w:r w:rsidRPr="009C3967">
        <w:rPr>
          <w:rFonts w:asciiTheme="majorBidi" w:hAnsiTheme="majorBidi" w:cstheme="majorBidi"/>
          <w:lang w:val="en-US"/>
        </w:rPr>
        <w:t>.</w:t>
      </w:r>
      <w:r w:rsidRPr="00C10A4B">
        <w:rPr>
          <w:rFonts w:asciiTheme="majorBidi" w:hAnsiTheme="majorBidi" w:cstheme="majorBidi"/>
          <w:lang w:val="en-US"/>
        </w:rPr>
        <w:t xml:space="preserve"> This instance-based learning method predicts continuous outcomes by averaging the values of the nearest data points. The process can be organized into six key steps</w:t>
      </w:r>
      <w:r w:rsid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{"citationID":"2CDIJLjV","properties":{"formattedCitation":"(Song et al. 2017; Kramer 2013)","plainCitation":"(Song et al. 2017; Kramer 2013)","noteIndex":0},"citationItems":[{"id":1390,"uris":["http://zotero.org/users/13788649/items/QCKK5JDT"],"itemData":{"id":1390,"type":"article-journal","container-title":"Neurocomputing","DOI":"10.1016/j.neucom.2017.04.018","ISSN":"09252312","journalAbbreviation":"Neurocomputing","language":"en","page":"26-34","source":"DOI.org (Crossref)","title":"An efficient instance selection algorithm for k nearest neighbor regression","volume":"251","author":[{"family":"Song","given":"Yunsheng"},{"family":"Liang","given":"Jiye"},{"family":"Lu","given":"Jing"},{"family":"Zhao","given":"Xingwang"}],"issued":{"date-parts":[["2017",8]]}},"label":"page"},{"id":1391,"uris":["http://zotero.org/users/13788649/items/HYILLJC8"],"itemData":{"id":1391,"type":"chapter","container-title":"Dimensionality Reduction with Unsupervised Nearest Neighbors","event-place":"Berlin, Heidelberg","ISBN":"978-3-642-38651-0","language":"en","note":"collection-title: Intelligent Systems Reference Library\nDOI: 10.1007/978-3-642-38652-7_2","page":"13-23","publisher":"Springer Berlin Heidelberg","publisher-place":"Berlin, Heidelberg","source":"DOI.org (Crossref)","title":"K-Nearest Neighbors","URL":"https://link.springer.com/10.1007/978-3-642-38652-7_2","volume":"51","container-author":[{"family":"Kramer","given":"Oliver"}],"author":[{"family":"Kramer","given":"Oliver"}],"accessed":{"date-parts":[["2025",10,8]]},"issued":{"date-parts":[["2013"]]}},"label":"page"}],"schema":"https://github.com/citation-style-language/schema/raw/master/csl-citation.json"} </w:instrText>
      </w:r>
      <w:r w:rsidR="00C10A4B">
        <w:rPr>
          <w:rFonts w:asciiTheme="majorBidi" w:hAnsiTheme="majorBidi" w:cstheme="majorBidi"/>
        </w:rPr>
        <w:fldChar w:fldCharType="separate"/>
      </w:r>
      <w:r w:rsidR="00C10A4B">
        <w:rPr>
          <w:rFonts w:asciiTheme="majorBidi" w:hAnsiTheme="majorBidi" w:cstheme="majorBidi"/>
          <w:noProof/>
        </w:rPr>
        <w:t>(Song et al. 2017; Kramer 2013)</w:t>
      </w:r>
      <w:r w:rsidR="00C10A4B">
        <w:rPr>
          <w:rFonts w:asciiTheme="majorBidi" w:hAnsiTheme="majorBidi" w:cstheme="majorBidi"/>
        </w:rPr>
        <w:fldChar w:fldCharType="end"/>
      </w:r>
      <w:r w:rsidRPr="00C10A4B">
        <w:rPr>
          <w:rFonts w:asciiTheme="majorBidi" w:hAnsiTheme="majorBidi" w:cstheme="majorBidi"/>
          <w:lang w:val="en-US"/>
        </w:rPr>
        <w:t>:</w:t>
      </w:r>
    </w:p>
    <w:p w14:paraId="0D8D14B6" w14:textId="77777777" w:rsidR="00C10A4B" w:rsidRPr="00C10A4B" w:rsidRDefault="00C10A4B" w:rsidP="00A22C3D">
      <w:pPr>
        <w:jc w:val="both"/>
        <w:rPr>
          <w:rFonts w:asciiTheme="majorBidi" w:hAnsiTheme="majorBidi" w:cstheme="majorBidi"/>
        </w:rPr>
      </w:pPr>
    </w:p>
    <w:p w14:paraId="7851409C" w14:textId="77777777" w:rsidR="00A22C3D" w:rsidRPr="00C10A4B" w:rsidRDefault="00A22C3D" w:rsidP="00A22C3D">
      <w:pPr>
        <w:jc w:val="both"/>
        <w:rPr>
          <w:rFonts w:asciiTheme="majorBidi" w:hAnsiTheme="majorBidi" w:cstheme="majorBidi"/>
        </w:rPr>
      </w:pPr>
    </w:p>
    <w:p w14:paraId="3676A1DD" w14:textId="77777777" w:rsidR="00505AB9" w:rsidRPr="00C10A4B" w:rsidRDefault="00505AB9" w:rsidP="00505AB9">
      <w:pPr>
        <w:jc w:val="both"/>
        <w:rPr>
          <w:rFonts w:asciiTheme="majorBidi" w:hAnsiTheme="majorBidi" w:cstheme="majorBidi"/>
        </w:rPr>
      </w:pPr>
      <w:r w:rsidRPr="00505AB9">
        <w:rPr>
          <w:rFonts w:asciiTheme="majorBidi" w:eastAsiaTheme="majorEastAsia" w:hAnsiTheme="majorBidi" w:cstheme="majorBidi"/>
          <w:b/>
          <w:bCs/>
        </w:rPr>
        <w:t>Step 1: Core Estimation Principle</w:t>
      </w:r>
      <w:r w:rsidRPr="00505AB9">
        <w:rPr>
          <w:rFonts w:asciiTheme="majorBidi" w:hAnsiTheme="majorBidi" w:cstheme="majorBidi"/>
        </w:rPr>
        <w:t xml:space="preserve"> </w:t>
      </w:r>
    </w:p>
    <w:p w14:paraId="1CE409C2" w14:textId="05AF705F" w:rsidR="00505AB9" w:rsidRDefault="00505AB9" w:rsidP="00505AB9">
      <w:pPr>
        <w:jc w:val="both"/>
        <w:rPr>
          <w:rFonts w:asciiTheme="majorBidi" w:hAnsiTheme="majorBidi" w:cstheme="majorBidi"/>
        </w:rPr>
      </w:pPr>
      <w:r w:rsidRPr="00505AB9">
        <w:rPr>
          <w:rFonts w:asciiTheme="majorBidi" w:hAnsiTheme="majorBidi" w:cstheme="majorBidi"/>
        </w:rPr>
        <w:t xml:space="preserve">KNN regression estimates the output for a query point by averaging the outputs of its </w:t>
      </w:r>
      <w:r w:rsidRPr="00505AB9">
        <w:rPr>
          <w:rFonts w:asciiTheme="majorBidi" w:eastAsiaTheme="majorEastAsia" w:hAnsiTheme="majorBidi" w:cstheme="majorBidi"/>
          <w:i/>
          <w:iCs/>
        </w:rPr>
        <w:t>K</w:t>
      </w:r>
      <w:r w:rsidRPr="00505AB9">
        <w:rPr>
          <w:rFonts w:asciiTheme="majorBidi" w:hAnsiTheme="majorBidi" w:cstheme="majorBidi"/>
        </w:rPr>
        <w:t xml:space="preserve"> closest neighbors in the feature space. The most commonly used distance metric is Euclidean distance, although alternatives such as Manhattan or Mahalanobis distance may be employed depending on the data structure. The prediction rule is typically expressed as:</w:t>
      </w:r>
    </w:p>
    <w:p w14:paraId="1D60D5B6" w14:textId="77777777" w:rsidR="002D21CE" w:rsidRDefault="002D21CE" w:rsidP="00505AB9">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2D21CE" w14:paraId="4DE7C647" w14:textId="77777777" w:rsidTr="00380B95">
        <w:tc>
          <w:tcPr>
            <w:tcW w:w="4505" w:type="dxa"/>
          </w:tcPr>
          <w:p w14:paraId="0C8469B5" w14:textId="58630941" w:rsidR="002D21CE" w:rsidRPr="002D21CE" w:rsidRDefault="00000000" w:rsidP="002D21CE">
            <m:oMathPara>
              <m:oMath>
                <m:acc>
                  <m:accPr>
                    <m:ctrlPr>
                      <w:rPr>
                        <w:rFonts w:ascii="Cambria Math" w:hAnsi="Cambria Math"/>
                      </w:rPr>
                    </m:ctrlPr>
                  </m:accPr>
                  <m:e>
                    <m:r>
                      <w:rPr>
                        <w:rFonts w:ascii="Cambria Math" w:hAnsi="Cambria Math"/>
                      </w:rPr>
                      <m:t>y</m:t>
                    </m:r>
                  </m:e>
                </m:acc>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505" w:type="dxa"/>
          </w:tcPr>
          <w:p w14:paraId="4ED7F53B" w14:textId="77777777" w:rsidR="002D21CE" w:rsidRDefault="002D21CE" w:rsidP="00380B95">
            <w:pPr>
              <w:jc w:val="both"/>
              <w:rPr>
                <w:rFonts w:asciiTheme="majorBidi" w:hAnsiTheme="majorBidi" w:cstheme="majorBidi"/>
              </w:rPr>
            </w:pPr>
          </w:p>
        </w:tc>
      </w:tr>
    </w:tbl>
    <w:p w14:paraId="612967EA" w14:textId="77777777" w:rsidR="002D21CE" w:rsidRPr="00C10A4B" w:rsidRDefault="002D21CE" w:rsidP="00505AB9">
      <w:pPr>
        <w:jc w:val="both"/>
        <w:rPr>
          <w:rFonts w:asciiTheme="majorBidi" w:hAnsiTheme="majorBidi" w:cstheme="majorBidi"/>
          <w:rtl/>
        </w:rPr>
      </w:pPr>
    </w:p>
    <w:p w14:paraId="37783505" w14:textId="1BBF0B7B" w:rsidR="00D049F3" w:rsidRDefault="002D21CE" w:rsidP="002D21CE">
      <w:pPr>
        <w:jc w:val="both"/>
        <w:rPr>
          <w:rFonts w:asciiTheme="majorBidi" w:hAnsiTheme="majorBidi" w:cstheme="majorBidi"/>
        </w:rPr>
      </w:pPr>
      <w:r w:rsidRPr="002D21CE">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2D21CE">
        <w:rPr>
          <w:rFonts w:asciiTheme="majorBidi" w:hAnsiTheme="majorBidi" w:cstheme="majorBidi"/>
        </w:rPr>
        <w:t xml:space="preserve">are the target values of the K nearest neighbors to input </w:t>
      </w:r>
      <m:oMath>
        <m:r>
          <w:rPr>
            <w:rFonts w:ascii="Cambria Math" w:hAnsi="Cambria Math" w:cstheme="majorBidi"/>
          </w:rPr>
          <m:t>x</m:t>
        </m:r>
      </m:oMath>
      <w:r w:rsidRPr="002D21CE">
        <w:rPr>
          <w:rFonts w:asciiTheme="majorBidi" w:hAnsiTheme="majorBidi" w:cstheme="majorBidi"/>
        </w:rPr>
        <w:t>.</w:t>
      </w:r>
    </w:p>
    <w:p w14:paraId="20DFCD4A" w14:textId="77777777" w:rsidR="002D21CE" w:rsidRPr="00C10A4B" w:rsidRDefault="002D21CE" w:rsidP="002D21CE">
      <w:pPr>
        <w:jc w:val="both"/>
        <w:rPr>
          <w:rFonts w:asciiTheme="majorBidi" w:hAnsiTheme="majorBidi" w:cstheme="majorBidi"/>
          <w:rtl/>
        </w:rPr>
      </w:pPr>
    </w:p>
    <w:p w14:paraId="28D041BB"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2: Selecting the Number of Neighbors (K)</w:t>
      </w:r>
      <w:r w:rsidRPr="00C10A4B">
        <w:rPr>
          <w:rFonts w:asciiTheme="majorBidi" w:hAnsiTheme="majorBidi" w:cstheme="majorBidi"/>
          <w:lang w:val="en-US"/>
        </w:rPr>
        <w:t xml:space="preserve"> </w:t>
      </w:r>
    </w:p>
    <w:p w14:paraId="49BCC2CF" w14:textId="7ACD15F5"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 xml:space="preserve">Choosing the appropriate number of neighbors is crucial. A small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makes the model sensitive to noise and results in high variance, while a large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produces smoother predictions but may </w:t>
      </w:r>
      <w:r w:rsidRPr="00C10A4B">
        <w:rPr>
          <w:rFonts w:asciiTheme="majorBidi" w:hAnsiTheme="majorBidi" w:cstheme="majorBidi"/>
          <w:lang w:val="en-US"/>
        </w:rPr>
        <w:lastRenderedPageBreak/>
        <w:t xml:space="preserve">lead to underfitting. Cross-validation and penalization techniques are commonly used to determine the optimal value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w:t>
      </w:r>
    </w:p>
    <w:p w14:paraId="5092B828" w14:textId="77777777" w:rsidR="00D049F3" w:rsidRPr="00C10A4B" w:rsidRDefault="00D049F3" w:rsidP="00D049F3">
      <w:pPr>
        <w:jc w:val="both"/>
        <w:rPr>
          <w:rFonts w:asciiTheme="majorBidi" w:hAnsiTheme="majorBidi" w:cstheme="majorBidi"/>
        </w:rPr>
      </w:pPr>
    </w:p>
    <w:p w14:paraId="6AC46692" w14:textId="77777777" w:rsidR="00D049F3" w:rsidRPr="00C10A4B" w:rsidRDefault="00D049F3" w:rsidP="00D049F3">
      <w:pPr>
        <w:jc w:val="both"/>
        <w:rPr>
          <w:rFonts w:asciiTheme="majorBidi" w:hAnsiTheme="majorBidi" w:cstheme="majorBidi"/>
          <w:b/>
          <w:bCs/>
        </w:rPr>
      </w:pPr>
      <w:r w:rsidRPr="00D049F3">
        <w:rPr>
          <w:rFonts w:asciiTheme="majorBidi" w:eastAsiaTheme="majorEastAsia" w:hAnsiTheme="majorBidi" w:cstheme="majorBidi"/>
          <w:b/>
          <w:bCs/>
        </w:rPr>
        <w:t>Step 3: Instance Selection and Efficiency</w:t>
      </w:r>
    </w:p>
    <w:p w14:paraId="0803FC51" w14:textId="057F7D53" w:rsidR="00D049F3" w:rsidRPr="00D049F3" w:rsidRDefault="00D049F3" w:rsidP="00D049F3">
      <w:pPr>
        <w:jc w:val="both"/>
        <w:rPr>
          <w:rFonts w:asciiTheme="majorBidi" w:hAnsiTheme="majorBidi" w:cstheme="majorBidi"/>
        </w:rPr>
      </w:pPr>
      <w:r w:rsidRPr="00D049F3">
        <w:rPr>
          <w:rFonts w:asciiTheme="majorBidi" w:hAnsiTheme="majorBidi" w:cstheme="majorBidi"/>
        </w:rPr>
        <w:t xml:space="preserve">A major challenge in KNN regression is its computational inefficiency with large datasets, which can slow down predictions and increase memory usage. To address this, the </w:t>
      </w:r>
      <w:r w:rsidRPr="00D049F3">
        <w:rPr>
          <w:rFonts w:asciiTheme="majorBidi" w:eastAsiaTheme="majorEastAsia" w:hAnsiTheme="majorBidi" w:cstheme="majorBidi"/>
          <w:b/>
          <w:bCs/>
        </w:rPr>
        <w:t>DISKR</w:t>
      </w:r>
      <w:r w:rsidRPr="00D049F3">
        <w:rPr>
          <w:rFonts w:asciiTheme="majorBidi" w:hAnsiTheme="majorBidi" w:cstheme="majorBidi"/>
        </w:rPr>
        <w:t xml:space="preserve"> strategy (Decremental Instance Selection for KNN Regression) </w:t>
      </w:r>
      <w:r w:rsidR="00C10A4B">
        <w:rPr>
          <w:rFonts w:asciiTheme="majorBidi" w:hAnsiTheme="majorBidi" w:cstheme="majorBidi"/>
        </w:rPr>
        <w:fldChar w:fldCharType="begin"/>
      </w:r>
      <w:r w:rsidR="002D21CE">
        <w:rPr>
          <w:rFonts w:asciiTheme="majorBidi" w:hAnsiTheme="majorBidi" w:cstheme="majorBidi"/>
        </w:rPr>
        <w:instrText xml:space="preserve"> ADDIN ZOTERO_ITEM CSL_CITATION {"citationID":"adEet11f","properties":{"formattedCitation":"(Singh et al. 2025)","plainCitation":"(Singh et al. 2025)","noteIndex":0},"citationItems":[{"id":1394,"uris":["http://zotero.org/users/13788649/items/3NIR7PAE"],"itemData":{"id":1394,"type":"article","abstract":"Deep neural networks have exhibited impressive performance in image classification tasks but remain vulnerable to adversarial examples. Standard adversarial training enhances robustness but typically fails to explicitly address inter-class feature overlap, a significant contributor to adversarial susceptibility. In this work, we introduce a novel adversarial training framework that actively mitigates inter-class proximity by projecting out inter-class dependencies from adversarial and clean samples in the feature space. Specifically, our approach first identifies the nearest inter-class neighbors for each adversarial sample and subsequently removes projections onto these neighbors to enforce stronger feature separability. Theoretically, we demonstrate that our proposed logits correction reduces the Lipschitz constant of neural networks, thereby lowering the Rademacher complexity, which directly contributes to improved generalization and robustness. Extensive experiments across standard benchmarks including CIFAR-10, CIFAR-100, and SVHN show that our method demonstrates strong performance that is competitive with leading adversarial training techniques, highlighting significant achievements in both robust and clean accuracy. Our findings reveal the importance of addressing inter-class feature proximity explicitly to bolster adversarial robustness in DNNs.","DOI":"10.48550/arXiv.2509.07673","note":"arXiv:2509.07673 [cs]","number":"arXiv:2509.07673","publisher":"arXiv","source":"arXiv.org","title":"Nearest Neighbor Projection Removal Adversarial Training","URL":"http://arxiv.org/abs/2509.07673","author":[{"family":"Singh","given":"Himanshu"},{"family":"Subramanyam","given":"A. V."},{"family":"Rajput","given":"Shivank"},{"family":"Kankanhalli","given":"Mohan"}],"accessed":{"date-parts":[["2025",10,8]]},"issued":{"date-parts":[["2025",9,10]]}}}],"schema":"https://github.com/citation-style-language/schema/raw/master/csl-citation.json"} </w:instrText>
      </w:r>
      <w:r w:rsidR="00C10A4B">
        <w:rPr>
          <w:rFonts w:asciiTheme="majorBidi" w:hAnsiTheme="majorBidi" w:cstheme="majorBidi"/>
        </w:rPr>
        <w:fldChar w:fldCharType="separate"/>
      </w:r>
      <w:r w:rsidR="002D21CE">
        <w:rPr>
          <w:rFonts w:hAnsiTheme="majorHAnsi"/>
        </w:rPr>
        <w:t>(Singh et al. 2025)</w:t>
      </w:r>
      <w:r w:rsidR="00C10A4B">
        <w:rPr>
          <w:rFonts w:asciiTheme="majorBidi" w:hAnsiTheme="majorBidi" w:cstheme="majorBidi"/>
        </w:rPr>
        <w:fldChar w:fldCharType="end"/>
      </w:r>
      <w:r w:rsidR="00C10A4B">
        <w:rPr>
          <w:rFonts w:asciiTheme="majorBidi" w:hAnsiTheme="majorBidi" w:cstheme="majorBidi"/>
        </w:rPr>
        <w:t xml:space="preserve"> </w:t>
      </w:r>
      <w:r w:rsidRPr="00D049F3">
        <w:rPr>
          <w:rFonts w:asciiTheme="majorBidi" w:hAnsiTheme="majorBidi" w:cstheme="majorBidi"/>
        </w:rPr>
        <w:t>removes outliers and redundant data points. It applies decremental pruning based on each instance’s contribution to prediction accuracy, thereby improving both speed and storage efficiency.</w:t>
      </w:r>
    </w:p>
    <w:p w14:paraId="1DD99279" w14:textId="77777777" w:rsidR="00D049F3" w:rsidRPr="00C10A4B" w:rsidRDefault="00D049F3" w:rsidP="00D049F3">
      <w:pPr>
        <w:jc w:val="both"/>
        <w:rPr>
          <w:rFonts w:asciiTheme="majorBidi" w:hAnsiTheme="majorBidi" w:cstheme="majorBidi"/>
        </w:rPr>
      </w:pPr>
    </w:p>
    <w:p w14:paraId="70278E9F"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4: Functional Data Adaptation</w:t>
      </w:r>
      <w:r w:rsidRPr="00C10A4B">
        <w:rPr>
          <w:rFonts w:asciiTheme="majorBidi" w:hAnsiTheme="majorBidi" w:cstheme="majorBidi"/>
          <w:lang w:val="en-US"/>
        </w:rPr>
        <w:t xml:space="preserve"> </w:t>
      </w:r>
    </w:p>
    <w:p w14:paraId="6F2277E1" w14:textId="4FD66D2F"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When dealing with functional inputs—such as curves, spectra, or time series—a projection process is implemented. Data are mapped onto finite-dimensional subspaces using orthonormal basis functions, allowing KNN to operate effectively in reduced dimensions while preserving the structure of the original functional data.</w:t>
      </w:r>
    </w:p>
    <w:p w14:paraId="1FB8694C" w14:textId="77777777" w:rsidR="00D049F3" w:rsidRPr="00C10A4B" w:rsidRDefault="00D049F3" w:rsidP="00D049F3">
      <w:pPr>
        <w:jc w:val="both"/>
        <w:rPr>
          <w:rFonts w:asciiTheme="majorBidi" w:hAnsiTheme="majorBidi" w:cstheme="majorBidi"/>
        </w:rPr>
      </w:pPr>
    </w:p>
    <w:p w14:paraId="44A09184"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5: Weighted KNN Regression</w:t>
      </w:r>
      <w:r w:rsidRPr="00C10A4B">
        <w:rPr>
          <w:rFonts w:asciiTheme="majorBidi" w:hAnsiTheme="majorBidi" w:cstheme="majorBidi"/>
          <w:lang w:val="en-US"/>
        </w:rPr>
        <w:t xml:space="preserve"> </w:t>
      </w:r>
    </w:p>
    <w:p w14:paraId="6ADD45E9" w14:textId="466FA883" w:rsidR="00D049F3" w:rsidRPr="00505AB9" w:rsidRDefault="00D049F3" w:rsidP="00D049F3">
      <w:pPr>
        <w:jc w:val="both"/>
        <w:rPr>
          <w:rFonts w:asciiTheme="majorBidi" w:hAnsiTheme="majorBidi" w:cstheme="majorBidi"/>
        </w:rPr>
      </w:pPr>
      <w:r w:rsidRPr="00C10A4B">
        <w:rPr>
          <w:rFonts w:asciiTheme="majorBidi" w:hAnsiTheme="majorBidi" w:cstheme="majorBidi"/>
          <w:lang w:val="en-US"/>
        </w:rPr>
        <w:t>To reduce bias from distant neighbors and improve performance in heterogeneous datasets, weights are assigned to neighbors based on their distance from the query point. A common weighting scheme is:</w:t>
      </w:r>
    </w:p>
    <w:p w14:paraId="73570D46" w14:textId="588FAD53" w:rsidR="00505AB9" w:rsidRPr="00C10A4B" w:rsidRDefault="00505AB9" w:rsidP="00505AB9">
      <w:pPr>
        <w:jc w:val="both"/>
        <w:rPr>
          <w:rFonts w:asciiTheme="majorBidi" w:hAnsiTheme="majorBidi" w:cstheme="majorBidi"/>
          <w:rtl/>
        </w:rPr>
      </w:pPr>
    </w:p>
    <w:p w14:paraId="78273E1B" w14:textId="77777777" w:rsidR="003E273B" w:rsidRPr="00C10A4B" w:rsidRDefault="003E273B" w:rsidP="003E273B">
      <w:pPr>
        <w:jc w:val="both"/>
        <w:rPr>
          <w:rFonts w:asciiTheme="majorBidi" w:hAnsiTheme="majorBidi" w:cstheme="majorBidi"/>
          <w:rtl/>
        </w:rPr>
      </w:pPr>
      <w:r w:rsidRPr="00C10A4B">
        <w:rPr>
          <w:rFonts w:asciiTheme="majorBidi" w:eastAsiaTheme="majorEastAsia" w:hAnsiTheme="majorBidi" w:cstheme="majorBidi"/>
          <w:b/>
          <w:bCs/>
          <w:lang w:val="en-US"/>
        </w:rPr>
        <w:t>Step 6: Consistency and Theoretical Guarantees</w:t>
      </w:r>
      <w:r w:rsidRPr="00C10A4B">
        <w:rPr>
          <w:rFonts w:asciiTheme="majorBidi" w:hAnsiTheme="majorBidi" w:cstheme="majorBidi"/>
          <w:lang w:val="en-US"/>
        </w:rPr>
        <w:t xml:space="preserve"> </w:t>
      </w:r>
    </w:p>
    <w:p w14:paraId="27C87BE1" w14:textId="00C194C6" w:rsidR="003E273B" w:rsidRDefault="003E273B" w:rsidP="003E273B">
      <w:pPr>
        <w:jc w:val="both"/>
        <w:rPr>
          <w:rFonts w:asciiTheme="majorBidi" w:hAnsiTheme="majorBidi" w:cstheme="majorBidi"/>
        </w:rPr>
      </w:pPr>
      <w:r w:rsidRPr="00C10A4B">
        <w:rPr>
          <w:rFonts w:asciiTheme="majorBidi" w:hAnsiTheme="majorBidi" w:cstheme="majorBidi"/>
          <w:lang w:val="en-US"/>
        </w:rPr>
        <w:t xml:space="preserve">A fundamental concern in KNN regression is consistency—whether the estimator converges to the true regression function as the dataset grows. Small values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tend to yield low bias but high variance, while larger values increase bias and reduce variance. To balance this trade-off, </w:t>
      </w:r>
      <w:r w:rsidRPr="009C3967">
        <w:rPr>
          <w:rFonts w:asciiTheme="majorBidi" w:eastAsiaTheme="majorEastAsia" w:hAnsiTheme="majorBidi" w:cstheme="majorBidi"/>
          <w:lang w:val="en-US"/>
        </w:rPr>
        <w:t>oracle bounds</w:t>
      </w:r>
      <w:r w:rsidRPr="00C10A4B">
        <w:rPr>
          <w:rFonts w:asciiTheme="majorBidi" w:hAnsiTheme="majorBidi" w:cstheme="majorBidi"/>
          <w:lang w:val="en-US"/>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{"citationID":"FRhmPskh","properties":{"formattedCitation":"(Lalo\\uc0\\u235{} 2008)","plainCitation":"(Laloë 2008)","noteIndex":0},"citationItems":[{"id":1392,"uris":["http://zotero.org/users/13788649/items/LVNR8PLN"],"itemData":{"id":1392,"type":"article-journal","container-title":"Statistics &amp; Probability Letters","DOI":"10.1016/j.spl.2007.11.014","ISSN":"01677152","issue":"10","journalAbbreviation":"Statistics &amp; Probability Letters","language":"en","license":"https://www.elsevier.com/tdm/userlicense/1.0/","page":"1189-1193","source":"DOI.org (Crossref)","title":"A k-nearest neighbor approach for functional regression","volume":"78","author":[{"family":"Laloë","given":"Thomas"}],"issued":{"date-parts":[["2008",8]]}}}],"schema":"https://github.com/citation-style-language/schema/raw/master/csl-citation.json"} </w:instrText>
      </w:r>
      <w:r w:rsidR="00C10A4B">
        <w:rPr>
          <w:rFonts w:asciiTheme="majorBidi" w:hAnsiTheme="majorBidi" w:cstheme="majorBidi"/>
        </w:rPr>
        <w:fldChar w:fldCharType="separate"/>
      </w:r>
      <w:r w:rsidR="00C10A4B" w:rsidRPr="00C10A4B">
        <w:rPr>
          <w:rFonts w:hAnsiTheme="majorHAnsi"/>
        </w:rPr>
        <w:t>(Lalo</w:t>
      </w:r>
      <w:r w:rsidR="00C10A4B" w:rsidRPr="00C10A4B">
        <w:rPr>
          <w:rFonts w:hAnsiTheme="majorHAnsi"/>
        </w:rPr>
        <w:t>ë</w:t>
      </w:r>
      <w:r w:rsidR="00C10A4B" w:rsidRPr="00C10A4B">
        <w:rPr>
          <w:rFonts w:hAnsiTheme="majorHAnsi"/>
        </w:rPr>
        <w:t xml:space="preserve"> 2008)</w:t>
      </w:r>
      <w:r w:rsidR="00C10A4B">
        <w:rPr>
          <w:rFonts w:asciiTheme="majorBidi" w:hAnsiTheme="majorBidi" w:cstheme="majorBidi"/>
        </w:rPr>
        <w:fldChar w:fldCharType="end"/>
      </w:r>
      <w:r w:rsidR="00C10A4B">
        <w:rPr>
          <w:rFonts w:asciiTheme="majorBidi" w:hAnsiTheme="majorBidi" w:cstheme="majorBidi"/>
        </w:rPr>
        <w:t xml:space="preserve"> </w:t>
      </w:r>
      <w:r w:rsidRPr="00C10A4B">
        <w:rPr>
          <w:rFonts w:asciiTheme="majorBidi" w:hAnsiTheme="majorBidi" w:cstheme="majorBidi"/>
          <w:lang w:val="en-US"/>
        </w:rPr>
        <w:t>and other theoretical frameworks provide guarantees on the expected error, guiding the selection of model parameters.</w:t>
      </w:r>
    </w:p>
    <w:p w14:paraId="130F3359" w14:textId="77777777" w:rsidR="00A22C3D" w:rsidRPr="00A22C3D" w:rsidRDefault="00A22C3D" w:rsidP="00A22C3D">
      <w:pPr>
        <w:jc w:val="both"/>
        <w:rPr>
          <w:rFonts w:asciiTheme="majorBidi" w:hAnsiTheme="majorBidi" w:cstheme="majorBidi"/>
          <w:sz w:val="20"/>
          <w:szCs w:val="20"/>
        </w:rPr>
      </w:pPr>
    </w:p>
    <w:p w14:paraId="25555499" w14:textId="734E21CD" w:rsidR="007E4C8D" w:rsidRDefault="004B7B0B" w:rsidP="007E4C8D">
      <w:pPr>
        <w:pStyle w:val="ListParagraph"/>
        <w:numPr>
          <w:ilvl w:val="0"/>
          <w:numId w:val="3"/>
        </w:numPr>
        <w:jc w:val="both"/>
        <w:rPr>
          <w:rFonts w:asciiTheme="majorBidi" w:hAnsiTheme="majorBidi" w:cstheme="majorBidi"/>
          <w:sz w:val="20"/>
          <w:szCs w:val="20"/>
        </w:rPr>
      </w:pPr>
      <w:r w:rsidRPr="0013740E">
        <w:rPr>
          <w:rFonts w:asciiTheme="majorBidi" w:hAnsiTheme="majorBidi" w:cstheme="majorBidi"/>
          <w:sz w:val="20"/>
          <w:szCs w:val="20"/>
        </w:rPr>
        <w:t>RNN</w:t>
      </w:r>
    </w:p>
    <w:p w14:paraId="0A6A16D2" w14:textId="3EA07946" w:rsidR="007E4C8D" w:rsidRPr="007E4C8D" w:rsidRDefault="007E4C8D" w:rsidP="009C3967">
      <w:pPr>
        <w:spacing w:before="100" w:beforeAutospacing="1" w:after="100" w:afterAutospacing="1"/>
      </w:pPr>
      <w:r w:rsidRPr="007E4C8D">
        <w:t xml:space="preserve">Recurrent Neural Networks (RNNs) are highly effective for regression tasks involving sequential or time-dependent data, owing to their ability to retain contextual information across time steps. This makes them particularly suitable for domains such as natural language processing, speech recognition, video analysis, control systems, financial modeling, and machine translation, where the input data is inherently ordered and temporally correlated </w:t>
      </w:r>
      <w:r w:rsidR="00AB2F66">
        <w:fldChar w:fldCharType="begin"/>
      </w:r>
      <w:r w:rsidR="00AB2F66">
        <w:instrText xml:space="preserve"> ADDIN ZOTERO_ITEM CSL_CITATION {"citationID":"VvJBYk3a","properties":{"formattedCitation":"(Schmidt 2019; Salehinejad et al. 2018)","plainCitation":"(Schmidt 2019; Salehinejad et al. 2018)","noteIndex":0},"citationItems":[{"id":1401,"uris":["http://zotero.org/users/13788649/items/T6LD58RP"],"itemData":{"id":1401,"type":"article","abstract":"State-of-the-art solutions in the areas of \"Language Modelling &amp; Generating Text\", \"Speech Recognition\", \"Generating Image Descriptions\" or \"Video Tagging\" have been using Recurrent Neural Networks as the foundation for their approaches. Understanding the underlying concepts is therefore of tremendous importance if we want to keep up with recent or upcoming publications in those areas. In this work we give a short overview over some of the most important concepts in the realm of Recurrent Neural Networks which enables readers to easily understand the fundamentals such as but not limited to \"Backpropagation through Time\" or \"Long Short-Term Memory Units\" as well as some of the more recent advances like the \"Attention Mechanism\" or \"Pointer Networks\". We also give recommendations for further reading regarding more complex topics where it is necessary.","DOI":"10.48550/arXiv.1912.05911","note":"arXiv:1912.05911 [cs]","number":"arXiv:1912.05911","publisher":"arXiv","source":"arXiv.org","title":"Recurrent Neural Networks (RNNs): A gentle Introduction and Overview","title-short":"Recurrent Neural Networks (RNNs)","URL":"http://arxiv.org/abs/1912.05911","author":[{"family":"Schmidt","given":"Robin M."}],"accessed":{"date-parts":[["2025",10,8]]},"issued":{"date-parts":[["2019",11,23]]}},"label":"page"},{"id":1403,"uris":["http://zotero.org/users/13788649/items/VB68MUHL"],"itemData":{"id":1403,"type":"article","abstract":"Recurrent neural networks (RNNs) are capable of learning features and long term dependencies from sequential and time-series data. The RNNs have a stack of non-linear units where at least one connection between units forms a directed cycle. A well-trained RNN can model any dynamical system; however, training RNNs is mostly plagued by issues in learning long-term dependencies. In this paper, we present a survey on RNNs and several new advances for newcomers and professionals in the field. The fundamentals and recent advances are explained and the research challenges are introduced.","DOI":"10.48550/arXiv.1801.01078","note":"arXiv:1801.01078 [cs]","number":"arXiv:1801.01078","publisher":"arXiv","source":"arXiv.org","title":"Recent Advances in Recurrent Neural Networks","URL":"http://arxiv.org/abs/1801.01078","author":[{"family":"Salehinejad","given":"Hojjat"},{"family":"Sankar","given":"Sharan"},{"family":"Barfett","given":"Joseph"},{"family":"Colak","given":"Errol"},{"family":"Valaee","given":"Shahrokh"}],"accessed":{"date-parts":[["2025",10,8]]},"issued":{"date-parts":[["2018",2,22]]}},"label":"page"}],"schema":"https://github.com/citation-style-language/schema/raw/master/csl-citation.json"} </w:instrText>
      </w:r>
      <w:r w:rsidR="00AB2F66">
        <w:fldChar w:fldCharType="separate"/>
      </w:r>
      <w:r w:rsidR="00AB2F66">
        <w:rPr>
          <w:noProof/>
        </w:rPr>
        <w:t>(Schmidt 2019; Salehinejad et al. 2018)</w:t>
      </w:r>
      <w:r w:rsidR="00AB2F66">
        <w:fldChar w:fldCharType="end"/>
      </w:r>
      <w:r w:rsidRPr="007E4C8D">
        <w:t xml:space="preserve">. In regression settings—especially with time-series data—RNNs can be trained to predict continuous values by learning from historical patterns and dependencies. Architectures like LSTM and GRU help mitigate vanishing gradient issues and enable deeper memory retention, while encoder–decoder frameworks originally developed for translation tasks </w:t>
      </w:r>
      <w:r w:rsidR="00AB2F66">
        <w:fldChar w:fldCharType="begin"/>
      </w:r>
      <w:r w:rsidR="00AB2F66">
        <w:instrText xml:space="preserve"> ADDIN ZOTERO_ITEM CSL_CITATION {"citationID":"2MV2J5VT","properties":{"formattedCitation":"(Pascanu et al. 2014)","plainCitation":"(Pascanu et al. 2014)","noteIndex":0},"citationItems":[{"id":1397,"uris":["http://zotero.org/users/13788649/items/MH7KYF4D"],"itemData":{"id":1397,"type":"article","abstract":"In this paper, we explore different ways to extend a recurrent neural network (RNN) to a \\textit{deep} RNN. We start by arguing that the concept of depth in an RNN is not as clear as it is in feedforward neural networks. By carefully analyzing and understanding the architecture of an RNN, however, we find three points of an RNN which may be made deeper; (1) input-to-hidden function, (2) hidden-to-hidden transition and (3) hidden-to-output function. Based on this observation, we propose two novel architectures of a deep RNN which are orthogonal to an earlier attempt of stacking multiple recurrent layers to build a deep RNN (Schmidhuber, 1992; El Hihi and Bengio, 1996). We provide an alternative interpretation of these deep RNNs using a novel framework based on neural operators. The proposed deep RNNs are empirically evaluated on the tasks of polyphonic music prediction and language modeling. The experimental result supports our claim that the proposed deep RNNs benefit from the depth and outperform the conventional, shallow RNNs.","DOI":"10.48550/arXiv.1312.6026","note":"arXiv:1312.6026 [cs]","number":"arXiv:1312.6026","publisher":"arXiv","source":"arXiv.org","title":"How to Construct Deep Recurrent Neural Networks","URL":"http://arxiv.org/abs/1312.6026","author":[{"family":"Pascanu","given":"Razvan"},{"family":"Gulcehre","given":"Caglar"},{"family":"Cho","given":"Kyunghyun"},{"family":"Bengio","given":"Yoshua"}],"accessed":{"date-parts":[["2025",10,8]]},"issued":{"date-parts":[["2014",4,24]]}}}],"schema":"https://github.com/citation-style-language/schema/raw/master/csl-citation.json"} </w:instrText>
      </w:r>
      <w:r w:rsidR="00AB2F66">
        <w:fldChar w:fldCharType="separate"/>
      </w:r>
      <w:r w:rsidR="00AB2F66">
        <w:rPr>
          <w:noProof/>
        </w:rPr>
        <w:t>(Pascanu et al. 2014)</w:t>
      </w:r>
      <w:r w:rsidR="00AB2F66">
        <w:fldChar w:fldCharType="end"/>
      </w:r>
      <w:r w:rsidRPr="007E4C8D">
        <w:t xml:space="preserve"> can be adapted for sequence-to-value regression, offering flexible modeling of input-output relationships over time.</w:t>
      </w:r>
    </w:p>
    <w:p w14:paraId="22FA20DA" w14:textId="77777777" w:rsidR="007E4C8D" w:rsidRPr="007E4C8D" w:rsidRDefault="007E4C8D" w:rsidP="009C3967">
      <w:pPr>
        <w:spacing w:before="100" w:beforeAutospacing="1" w:after="100" w:afterAutospacing="1"/>
      </w:pPr>
      <w:r w:rsidRPr="007E4C8D">
        <w:t>Compared to traditional Artificial Neural Networks (ANNs), RNNs offer a distinct advantage in regression tasks involving temporal dynamics, as ANNs lack the recurrent structure needed to capture sequential dependencies.</w:t>
      </w:r>
    </w:p>
    <w:p w14:paraId="4A30807F" w14:textId="77777777" w:rsidR="007E4C8D" w:rsidRPr="007E4C8D" w:rsidRDefault="007E4C8D" w:rsidP="007E4C8D">
      <w:pPr>
        <w:jc w:val="both"/>
        <w:rPr>
          <w:rFonts w:asciiTheme="majorBidi" w:hAnsiTheme="majorBidi" w:cstheme="majorBidi"/>
          <w:sz w:val="20"/>
          <w:szCs w:val="20"/>
        </w:rPr>
      </w:pPr>
    </w:p>
    <w:p w14:paraId="0B2A2681" w14:textId="70BFBBC8" w:rsidR="004B7B0B" w:rsidRPr="009C3967" w:rsidRDefault="004B7B0B" w:rsidP="009C3967">
      <w:pPr>
        <w:pStyle w:val="ListParagraph"/>
        <w:numPr>
          <w:ilvl w:val="1"/>
          <w:numId w:val="8"/>
        </w:numPr>
        <w:jc w:val="both"/>
        <w:rPr>
          <w:rFonts w:asciiTheme="majorBidi" w:hAnsiTheme="majorBidi" w:cstheme="majorBidi"/>
          <w:sz w:val="20"/>
          <w:szCs w:val="20"/>
        </w:rPr>
      </w:pPr>
      <w:r w:rsidRPr="009C3967">
        <w:rPr>
          <w:rFonts w:asciiTheme="majorBidi" w:hAnsiTheme="majorBidi" w:cstheme="majorBidi"/>
          <w:sz w:val="20"/>
          <w:szCs w:val="20"/>
        </w:rPr>
        <w:t>Accuracy Metrics</w:t>
      </w:r>
    </w:p>
    <w:p w14:paraId="476E6259" w14:textId="77777777" w:rsidR="009C3967" w:rsidRDefault="009C3967" w:rsidP="009C3967">
      <w:pPr>
        <w:jc w:val="both"/>
        <w:rPr>
          <w:rFonts w:asciiTheme="majorBidi" w:hAnsiTheme="majorBidi" w:cstheme="majorBidi"/>
          <w:sz w:val="20"/>
          <w:szCs w:val="20"/>
        </w:rPr>
      </w:pPr>
    </w:p>
    <w:p w14:paraId="753B84A2" w14:textId="77777777" w:rsidR="009C3967" w:rsidRPr="009C3967" w:rsidRDefault="009C3967" w:rsidP="009C3967">
      <w:pPr>
        <w:jc w:val="both"/>
        <w:rPr>
          <w:rFonts w:asciiTheme="majorBidi" w:hAnsiTheme="majorBidi" w:cstheme="majorBidi"/>
          <w:sz w:val="20"/>
          <w:szCs w:val="20"/>
        </w:rPr>
      </w:pPr>
    </w:p>
    <w:p w14:paraId="232E585D" w14:textId="6B13DF2E" w:rsidR="004B7B0B" w:rsidRDefault="004B7B0B" w:rsidP="004B7B0B">
      <w:pPr>
        <w:jc w:val="both"/>
        <w:rPr>
          <w:rFonts w:asciiTheme="majorBidi" w:hAnsiTheme="majorBidi" w:cstheme="majorBidi"/>
        </w:rPr>
      </w:pPr>
      <w:r w:rsidRPr="0013740E">
        <w:rPr>
          <w:rFonts w:asciiTheme="majorBidi" w:hAnsiTheme="majorBidi" w:cstheme="majorBidi"/>
          <w:sz w:val="20"/>
          <w:szCs w:val="20"/>
        </w:rPr>
        <w:t>5.6 Digitalizations</w:t>
      </w:r>
    </w:p>
    <w:p w14:paraId="587BDCEA" w14:textId="129E18DF" w:rsidR="004B7B0B" w:rsidRDefault="00B2390C" w:rsidP="00B2390C">
      <w:pPr>
        <w:jc w:val="both"/>
        <w:rPr>
          <w:rFonts w:asciiTheme="majorBidi" w:hAnsiTheme="majorBidi" w:cstheme="majorBidi"/>
          <w:lang w:val="en-US"/>
        </w:rPr>
      </w:pPr>
      <w:r>
        <w:rPr>
          <w:rFonts w:asciiTheme="majorBidi" w:hAnsiTheme="majorBidi" w:cstheme="majorBidi"/>
          <w:lang w:val="en-US"/>
        </w:rPr>
        <w:lastRenderedPageBreak/>
        <w:t>Appendix A</w:t>
      </w:r>
    </w:p>
    <w:p w14:paraId="14EB4A14" w14:textId="7BB8AEDF" w:rsidR="00B2390C" w:rsidRDefault="00B2390C" w:rsidP="00B2390C">
      <w:pPr>
        <w:jc w:val="both"/>
        <w:rPr>
          <w:rFonts w:asciiTheme="majorBidi" w:hAnsiTheme="majorBidi" w:cstheme="majorBidi"/>
          <w:lang w:val="en-US"/>
        </w:rPr>
      </w:pPr>
      <w:r>
        <w:rPr>
          <w:rFonts w:asciiTheme="majorBidi" w:hAnsiTheme="majorBidi" w:cstheme="majorBidi"/>
          <w:lang w:val="en-US"/>
        </w:rPr>
        <w:t xml:space="preserve">The process of data aggregation from several dataset obey a five rules which was </w:t>
      </w:r>
      <w:proofErr w:type="spellStart"/>
      <w:r>
        <w:rPr>
          <w:rFonts w:asciiTheme="majorBidi" w:hAnsiTheme="majorBidi" w:cstheme="majorBidi"/>
          <w:lang w:val="en-US"/>
        </w:rPr>
        <w:t>intriducded</w:t>
      </w:r>
      <w:proofErr w:type="spellEnd"/>
      <w:r>
        <w:rPr>
          <w:rFonts w:asciiTheme="majorBidi" w:hAnsiTheme="majorBidi" w:cstheme="majorBidi"/>
          <w:lang w:val="en-US"/>
        </w:rPr>
        <w:t xml:space="preserve"> in the section 5.2 (Parameters Adjustment); by-the-way each dataset for each grinding process describe here separately </w:t>
      </w:r>
    </w:p>
    <w:p w14:paraId="2F4755C3" w14:textId="77777777" w:rsidR="00B2390C" w:rsidRDefault="00B2390C" w:rsidP="00B2390C">
      <w:pPr>
        <w:jc w:val="both"/>
        <w:rPr>
          <w:rFonts w:asciiTheme="majorBidi" w:hAnsiTheme="majorBidi" w:cstheme="majorBidi"/>
          <w:lang w:val="en-US"/>
        </w:rPr>
      </w:pPr>
    </w:p>
    <w:p w14:paraId="6BBBAD6F" w14:textId="05AB01E1" w:rsidR="00B2390C" w:rsidRDefault="00B2390C" w:rsidP="00B2390C">
      <w:pPr>
        <w:jc w:val="both"/>
        <w:rPr>
          <w:rFonts w:asciiTheme="majorBidi" w:hAnsiTheme="majorBidi" w:cstheme="majorBidi"/>
          <w:lang w:val="en-US"/>
        </w:rPr>
      </w:pPr>
      <w:r>
        <w:rPr>
          <w:rFonts w:asciiTheme="majorBidi" w:hAnsiTheme="majorBidi" w:cstheme="majorBidi"/>
          <w:lang w:val="en-US"/>
        </w:rPr>
        <w:t>Inconel 738</w:t>
      </w:r>
    </w:p>
    <w:p w14:paraId="3E11D1EB" w14:textId="4EEEAC88" w:rsidR="00205C5F" w:rsidRDefault="00205C5F" w:rsidP="00B2390C">
      <w:pPr>
        <w:jc w:val="both"/>
        <w:rPr>
          <w:rFonts w:asciiTheme="majorBidi" w:hAnsiTheme="majorBidi" w:cstheme="majorBidi"/>
          <w:lang w:val="en-US"/>
        </w:rPr>
      </w:pPr>
    </w:p>
    <w:p w14:paraId="3E74A66E" w14:textId="44427093" w:rsidR="00E1631E" w:rsidRPr="00E1631E" w:rsidRDefault="00C12DCB" w:rsidP="007923B7">
      <w:pPr>
        <w:jc w:val="both"/>
        <w:rPr>
          <w:rFonts w:asciiTheme="majorBidi" w:hAnsiTheme="majorBidi" w:cstheme="majorBidi"/>
        </w:rPr>
      </w:pPr>
      <w:r>
        <w:rPr>
          <w:rFonts w:asciiTheme="majorBidi" w:hAnsiTheme="majorBidi" w:cstheme="majorBidi"/>
          <w:noProof/>
          <w:lang w:val="en-US"/>
          <w14:ligatures w14:val="standardContextual"/>
        </w:rPr>
        <w:drawing>
          <wp:anchor distT="0" distB="0" distL="114300" distR="114300" simplePos="0" relativeHeight="251658240" behindDoc="0" locked="0" layoutInCell="1" allowOverlap="1" wp14:anchorId="164B75DD" wp14:editId="28583CCB">
            <wp:simplePos x="0" y="0"/>
            <wp:positionH relativeFrom="column">
              <wp:posOffset>1330128</wp:posOffset>
            </wp:positionH>
            <wp:positionV relativeFrom="paragraph">
              <wp:posOffset>2526665</wp:posOffset>
            </wp:positionV>
            <wp:extent cx="3078655" cy="2173168"/>
            <wp:effectExtent l="0" t="0" r="0" b="0"/>
            <wp:wrapTopAndBottom/>
            <wp:docPr id="3656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5659" name="Picture 3656756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8655" cy="2173168"/>
                    </a:xfrm>
                    <a:prstGeom prst="rect">
                      <a:avLst/>
                    </a:prstGeom>
                  </pic:spPr>
                </pic:pic>
              </a:graphicData>
            </a:graphic>
            <wp14:sizeRelH relativeFrom="page">
              <wp14:pctWidth>0</wp14:pctWidth>
            </wp14:sizeRelH>
            <wp14:sizeRelV relativeFrom="page">
              <wp14:pctHeight>0</wp14:pctHeight>
            </wp14:sizeRelV>
          </wp:anchor>
        </w:drawing>
      </w:r>
      <w:r w:rsidR="00E1631E" w:rsidRPr="00E1631E">
        <w:rPr>
          <w:rFonts w:asciiTheme="majorBidi" w:hAnsiTheme="majorBidi" w:cstheme="majorBidi"/>
        </w:rPr>
        <w:t>The grinding process</w:t>
      </w:r>
      <w:r w:rsidR="00255275">
        <w:rPr>
          <w:rFonts w:asciiTheme="majorBidi" w:hAnsiTheme="majorBidi" w:cstheme="majorBidi"/>
        </w:rPr>
        <w:t xml:space="preserve"> </w:t>
      </w:r>
      <w:r w:rsidR="00255275">
        <w:rPr>
          <w:rFonts w:asciiTheme="majorBidi" w:hAnsiTheme="majorBidi" w:cstheme="majorBidi"/>
        </w:rPr>
        <w:fldChar w:fldCharType="begin"/>
      </w:r>
      <w:r w:rsidR="00255275">
        <w:rPr>
          <w:rFonts w:asciiTheme="majorBidi" w:hAnsiTheme="majorBidi" w:cstheme="majorBidi"/>
        </w:rPr>
        <w:instrText xml:space="preserve"> ADDIN ZOTERO_ITEM CSL_CITATION {"citationID":"Vf1A5qbS","properties":{"formattedCitation":"(Hadad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255275">
        <w:rPr>
          <w:rFonts w:asciiTheme="majorBidi" w:hAnsiTheme="majorBidi" w:cstheme="majorBidi"/>
        </w:rPr>
        <w:fldChar w:fldCharType="separate"/>
      </w:r>
      <w:r w:rsidR="00255275">
        <w:rPr>
          <w:rFonts w:asciiTheme="majorBidi" w:hAnsiTheme="majorBidi" w:cstheme="majorBidi"/>
          <w:noProof/>
        </w:rPr>
        <w:t>(Hadad et al. 2024)</w:t>
      </w:r>
      <w:r w:rsidR="00255275">
        <w:rPr>
          <w:rFonts w:asciiTheme="majorBidi" w:hAnsiTheme="majorBidi" w:cstheme="majorBidi"/>
        </w:rPr>
        <w:fldChar w:fldCharType="end"/>
      </w:r>
      <w:r w:rsidR="00E1631E" w:rsidRPr="00E1631E">
        <w:rPr>
          <w:rFonts w:asciiTheme="majorBidi" w:hAnsiTheme="majorBidi" w:cstheme="majorBidi"/>
        </w:rPr>
        <w:t>, illustrated in Figure A1, was performed using a Prompt 300–1000 grinding machine (Taichung City, Taiwan) on Inconel 738 specimens with dimensions of 200 × 40 × 16 mm. The primary objective of the study was to investigate the influence of diamond dressing tools, considering both single‑edge and four‑edge configurations, applied at an access angle of 10°. The Al₂O₃ (WA60K9V) grinding wheel was operated at a constant cutting speed of 47 m/s with a diameter of 450 mm, while other grinding parameters were also taken into account. A fixed depth of cut of 10 μm was maintained throughout all trials. Prior to each experiment, the wheel was subjected to three dressing cycles under varying conditions. Cooling strategies were implemented using two approaches: conventional wet machining with a 5% water‑miscible coolant at a flow rate of 4 L/min, and minimum quantity lubrication (MQL), which supplied vegetable oil at 200 mL/h through a Venturi‑based air–oil mixing system. Surface roughness was measured under each condition to evaluate the impact of cooling methods on machining performance. The complete experimental setup is summarized in Tables A1 and A2.</w:t>
      </w:r>
    </w:p>
    <w:p w14:paraId="1C21A022" w14:textId="315BD32A" w:rsidR="00E1631E" w:rsidRPr="00255275" w:rsidRDefault="00255275" w:rsidP="00255275">
      <w:pPr>
        <w:jc w:val="center"/>
        <w:rPr>
          <w:rFonts w:asciiTheme="majorBidi" w:hAnsiTheme="majorBidi" w:cstheme="majorBidi"/>
          <w:sz w:val="18"/>
          <w:szCs w:val="18"/>
        </w:rPr>
      </w:pPr>
      <w:r w:rsidRPr="00255275">
        <w:rPr>
          <w:rFonts w:asciiTheme="majorBidi" w:hAnsiTheme="majorBidi" w:cstheme="majorBidi"/>
          <w:sz w:val="18"/>
          <w:szCs w:val="18"/>
        </w:rPr>
        <w:t>Figure 1A: Experimental setup of grinding process of Inconel™ 738</w:t>
      </w:r>
    </w:p>
    <w:p w14:paraId="76B03295" w14:textId="77777777" w:rsidR="00255275" w:rsidRDefault="00255275" w:rsidP="006910C9">
      <w:pPr>
        <w:jc w:val="both"/>
        <w:rPr>
          <w:rFonts w:asciiTheme="majorBidi" w:hAnsiTheme="majorBidi" w:cstheme="majorBidi"/>
        </w:rPr>
      </w:pPr>
    </w:p>
    <w:p w14:paraId="00399FD1" w14:textId="5C20F051" w:rsidR="006910C9" w:rsidRPr="006910C9" w:rsidRDefault="006910C9" w:rsidP="006910C9">
      <w:pPr>
        <w:jc w:val="both"/>
        <w:rPr>
          <w:rFonts w:asciiTheme="majorBidi" w:hAnsiTheme="majorBidi" w:cstheme="majorBidi"/>
        </w:rPr>
      </w:pPr>
      <w:r w:rsidRPr="006910C9">
        <w:rPr>
          <w:rFonts w:asciiTheme="majorBidi" w:hAnsiTheme="majorBidi" w:cstheme="majorBidi"/>
        </w:rPr>
        <w:t>It should be emphasized that Table A1 presents all grinding parameters that were fixed during the experiments, including grinding mode,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6910C9">
        <w:rPr>
          <w:rFonts w:asciiTheme="majorBidi" w:hAnsiTheme="majorBidi" w:cstheme="majorBidi"/>
        </w:rPr>
        <w:t>), depth of grinding, workpiece material, workpiece dimensions, and dresser material. These parameters represent conventional variables commonly reported in grinding procedures, with prior studies documenting up to fifteen distinct grinding parameters in similar contexts</w:t>
      </w:r>
      <w:r w:rsidR="00255275" w:rsidRPr="00255275">
        <w:rPr>
          <w:rFonts w:asciiTheme="majorBidi" w:eastAsia="MS Mincho" w:hAnsiTheme="majorBidi" w:cstheme="majorBidi"/>
        </w:rPr>
        <w:t xml:space="preserve"> </w:t>
      </w:r>
      <w:r w:rsidR="00255275" w:rsidRPr="00255275">
        <w:rPr>
          <w:rFonts w:asciiTheme="majorBidi" w:eastAsia="MS Mincho" w:hAnsiTheme="majorBidi" w:cstheme="majorBidi"/>
        </w:rPr>
        <w:fldChar w:fldCharType="begin"/>
      </w:r>
      <w:r w:rsidR="00255275" w:rsidRPr="00255275">
        <w:rPr>
          <w:rFonts w:asciiTheme="majorBidi" w:eastAsia="MS Mincho" w:hAnsiTheme="majorBidi" w:cstheme="majorBidi"/>
        </w:rPr>
        <w:instrText xml:space="preserve"> ADDIN ZOTERO_ITEM CSL_CITATION {"citationID":"qE4dnF7I","properties":{"formattedCitation":"(Biswas et al. 2022; Godino et al. 2018)","plainCitation":"(Biswas et al. 2022; Godino et al. 2018)","noteIndex":0},"citationItems":[{"id":1412,"uris":["http://zotero.org/users/13788649/items/FA5237MH"],"itemData":{"id":1412,"type":"article-journal","abstract":"Abstract\n            Higher grade or smooth surface finish mechanical components and mating parts with close limits and tolerances is one of the most important requirement of modern manufacturing industry. Grinding is the most dominating process among various manufacturing finish processes over final products that require in-depth investigation on how material removal processes influence the surface roughness of the finished products. In this work, an experimental analysis was carried out to evaluate the influence of various machining parameters and conditions on surface roughness of the final substrates. The main objective of this experimental work is to study the comparison of the effects of tools and conditions which are abrasive nature between Mild Steel (MS) and EN24 steel surface by using Depth of Cut (DOC).","container-title":"Journal of Physics: Conference Series","DOI":"10.1088/1742-6596/2286/1/012027","ISSN":"1742-6588, 1742-6596","issue":"1","journalAbbreviation":"J. Phys.: Conf. Ser.","page":"012027","source":"DOI.org (Crossref)","title":"An Experimental Analysis of Grinding Parameters and Conditions on Surface Roughness of Finished Product","volume":"2286","author":[{"family":"Biswas","given":"P"},{"family":"Bardhan","given":"P K"},{"family":"Sarkar","given":"A"},{"family":"Islam","given":"M R"},{"family":"Mondal","given":"D"},{"family":"Bag","given":"S"},{"family":"Bose","given":"S"}],"issued":{"date-parts":[["2022",7,1]]}},"label":"page"},{"id":1410,"uris":["http://zotero.org/users/13788649/items/A2JVWSUE"],"itemData":{"id":1410,"type":"article-journal","container-title":"Journal of Manufacturing Processes","DOI":"10.1016/j.jmapro.2018.03.023","ISSN":"15266125","journalAbbreviation":"Journal of Manufacturing Processes","language":"en","page":"494-505","source":"DOI.org (Crossref)","title":"On the development and evolution of wear flats in microcrystalline sintered alumina grinding wheels","volume":"32","author":[{"family":"Godino","given":"L."},{"family":"Pombo","given":"I."},{"family":"Sanchez","given":"J.A."},{"family":"Alvarez","given":"J."}],"issued":{"date-parts":[["2018",4]]}},"label":"page"}],"schema":"https://github.com/citation-style-language/schema/raw/master/csl-citation.json"} </w:instrText>
      </w:r>
      <w:r w:rsidR="00255275" w:rsidRPr="00255275">
        <w:rPr>
          <w:rFonts w:asciiTheme="majorBidi" w:eastAsia="MS Mincho" w:hAnsiTheme="majorBidi" w:cstheme="majorBidi"/>
        </w:rPr>
        <w:fldChar w:fldCharType="separate"/>
      </w:r>
      <w:r w:rsidR="00255275" w:rsidRPr="00255275">
        <w:rPr>
          <w:rFonts w:asciiTheme="majorBidi" w:eastAsia="MS Mincho" w:hAnsiTheme="majorBidi" w:cstheme="majorBidi"/>
          <w:noProof/>
        </w:rPr>
        <w:t>(Biswas et al. 2022; Godino et al. 2018)</w:t>
      </w:r>
      <w:r w:rsidR="00255275" w:rsidRPr="00255275">
        <w:rPr>
          <w:rFonts w:asciiTheme="majorBidi" w:eastAsia="MS Mincho" w:hAnsiTheme="majorBidi" w:cstheme="majorBidi"/>
        </w:rPr>
        <w:fldChar w:fldCharType="end"/>
      </w:r>
      <w:r w:rsidRPr="006910C9">
        <w:rPr>
          <w:rFonts w:asciiTheme="majorBidi" w:hAnsiTheme="majorBidi" w:cstheme="majorBidi"/>
        </w:rPr>
        <w:t>. By establishing these fixed parameters, the present work ensures consistency across trials and provides a reliable basis for evaluating the influence of variable factors.</w:t>
      </w:r>
    </w:p>
    <w:p w14:paraId="25874ED6" w14:textId="590D8A2E" w:rsidR="00E1631E" w:rsidRDefault="006910C9" w:rsidP="001226EB">
      <w:pPr>
        <w:jc w:val="both"/>
        <w:rPr>
          <w:rFonts w:asciiTheme="majorBidi" w:hAnsiTheme="majorBidi" w:cstheme="majorBidi"/>
        </w:rPr>
      </w:pPr>
      <w:r w:rsidRPr="006910C9">
        <w:rPr>
          <w:rFonts w:asciiTheme="majorBidi" w:hAnsiTheme="majorBidi" w:cstheme="majorBidi"/>
        </w:rPr>
        <w:t xml:space="preserve">In contrast, Table A2 outlines five parameters specifically designed to capture the effects of dressing procedure and cooling type on the final surface roughness. These include feed rate (table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6910C9">
        <w:rPr>
          <w:rFonts w:asciiTheme="majorBidi" w:hAnsiTheme="majorBidi" w:cstheme="majorBidi"/>
        </w:rPr>
        <w:t>),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6910C9">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6910C9">
        <w:rPr>
          <w:rFonts w:asciiTheme="majorBidi" w:hAnsiTheme="majorBidi" w:cstheme="majorBidi"/>
        </w:rPr>
        <w:t xml:space="preserve">), coolant type, and dresser type. Each parameter was assigned multiple values to introduce variability during testing, with the complete range of values reported in Table A2. This systematic variation allowed for a comprehensive assessment of how dressing and cooling strategies influence surface integrity. </w:t>
      </w:r>
    </w:p>
    <w:p w14:paraId="42CE32D2" w14:textId="77777777" w:rsidR="001226EB" w:rsidRDefault="001226EB" w:rsidP="001226EB">
      <w:pPr>
        <w:jc w:val="both"/>
        <w:rPr>
          <w:rFonts w:asciiTheme="majorBidi" w:hAnsiTheme="majorBidi" w:cstheme="majorBidi"/>
        </w:rPr>
      </w:pPr>
    </w:p>
    <w:p w14:paraId="30CD1DF6" w14:textId="69C7414E"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 xml:space="preserve">Table A1: </w:t>
      </w:r>
      <w:r w:rsidRPr="00255275">
        <w:rPr>
          <w:rFonts w:asciiTheme="majorBidi" w:hAnsiTheme="majorBidi" w:cstheme="majorBidi"/>
          <w:sz w:val="18"/>
          <w:szCs w:val="18"/>
          <w:lang w:val="en-US"/>
        </w:rPr>
        <w:t>Fixed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205C5F" w:rsidRPr="002B2ECD" w14:paraId="286015EF" w14:textId="77777777" w:rsidTr="002B2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A96EE3" w14:textId="533E4255" w:rsidR="00205C5F" w:rsidRPr="002B2ECD" w:rsidRDefault="00205C5F" w:rsidP="00B2390C">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 xml:space="preserve">Grinding </w:t>
            </w:r>
            <w:r w:rsidR="002B2ECD" w:rsidRPr="002B2ECD">
              <w:rPr>
                <w:rFonts w:asciiTheme="majorBidi" w:hAnsiTheme="majorBidi" w:cstheme="majorBidi"/>
                <w:sz w:val="20"/>
                <w:szCs w:val="20"/>
                <w:lang w:val="en-US"/>
              </w:rPr>
              <w:t>e</w:t>
            </w:r>
            <w:r w:rsidRPr="002B2ECD">
              <w:rPr>
                <w:rFonts w:asciiTheme="majorBidi" w:hAnsiTheme="majorBidi" w:cstheme="majorBidi"/>
                <w:sz w:val="20"/>
                <w:szCs w:val="20"/>
                <w:lang w:val="en-US"/>
              </w:rPr>
              <w:t>lements</w:t>
            </w:r>
          </w:p>
        </w:tc>
        <w:tc>
          <w:tcPr>
            <w:tcW w:w="4505" w:type="dxa"/>
          </w:tcPr>
          <w:p w14:paraId="390FA600" w14:textId="41083709" w:rsidR="00205C5F" w:rsidRPr="002B2ECD" w:rsidRDefault="00205C5F" w:rsidP="00B2390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205C5F" w:rsidRPr="002B2ECD" w14:paraId="539516C5"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9364AB1" w14:textId="52563D5E"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ode</w:t>
            </w:r>
          </w:p>
        </w:tc>
        <w:tc>
          <w:tcPr>
            <w:tcW w:w="4505" w:type="dxa"/>
          </w:tcPr>
          <w:p w14:paraId="02DC2C1D" w14:textId="0CB9249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 xml:space="preserve">Plunge surface </w:t>
            </w:r>
          </w:p>
        </w:tc>
      </w:tr>
      <w:tr w:rsidR="00205C5F" w:rsidRPr="002B2ECD" w14:paraId="31FDEBE7"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1997734A" w14:textId="0800D79B"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w</w:t>
            </w:r>
            <w:r w:rsidRPr="002B2ECD">
              <w:rPr>
                <w:rFonts w:asciiTheme="majorBidi" w:hAnsiTheme="majorBidi" w:cstheme="majorBidi"/>
                <w:b w:val="0"/>
                <w:bCs w:val="0"/>
                <w:sz w:val="20"/>
                <w:szCs w:val="20"/>
                <w:lang w:val="en-US"/>
              </w:rPr>
              <w:t>heel</w:t>
            </w:r>
            <w:r w:rsidR="00E1631E" w:rsidRPr="002B2ECD">
              <w:rPr>
                <w:rFonts w:asciiTheme="majorBidi" w:hAnsiTheme="majorBidi" w:cstheme="majorBidi"/>
                <w:b w:val="0"/>
                <w:bCs w:val="0"/>
                <w:sz w:val="20"/>
                <w:szCs w:val="20"/>
                <w:lang w:val="en-US"/>
              </w:rPr>
              <w:t xml:space="preserve"> </w:t>
            </w:r>
            <w:r w:rsidR="002B2ECD" w:rsidRPr="002B2ECD">
              <w:rPr>
                <w:rFonts w:asciiTheme="majorBidi" w:hAnsiTheme="majorBidi" w:cstheme="majorBidi"/>
                <w:b w:val="0"/>
                <w:bCs w:val="0"/>
                <w:sz w:val="20"/>
                <w:szCs w:val="20"/>
                <w:lang w:val="en-US"/>
              </w:rPr>
              <w:t>t</w:t>
            </w:r>
            <w:r w:rsidR="00E1631E" w:rsidRPr="002B2ECD">
              <w:rPr>
                <w:rFonts w:asciiTheme="majorBidi" w:hAnsiTheme="majorBidi" w:cstheme="majorBidi"/>
                <w:b w:val="0"/>
                <w:bCs w:val="0"/>
                <w:sz w:val="20"/>
                <w:szCs w:val="20"/>
                <w:lang w:val="en-US"/>
              </w:rPr>
              <w:t>ype</w:t>
            </w:r>
          </w:p>
        </w:tc>
        <w:tc>
          <w:tcPr>
            <w:tcW w:w="4505" w:type="dxa"/>
          </w:tcPr>
          <w:p w14:paraId="622EA1B1" w14:textId="153C7523" w:rsidR="00205C5F"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Al</w:t>
            </w:r>
            <w:r w:rsidRPr="002B2ECD">
              <w:rPr>
                <w:rFonts w:asciiTheme="majorBidi" w:hAnsiTheme="majorBidi" w:cstheme="majorBidi"/>
                <w:sz w:val="20"/>
                <w:szCs w:val="20"/>
                <w:vertAlign w:val="subscript"/>
                <w:lang w:val="en-US"/>
              </w:rPr>
              <w:t>2</w:t>
            </w:r>
            <w:r w:rsidRPr="002B2ECD">
              <w:rPr>
                <w:rFonts w:asciiTheme="majorBidi" w:hAnsiTheme="majorBidi" w:cstheme="majorBidi"/>
                <w:sz w:val="20"/>
                <w:szCs w:val="20"/>
                <w:lang w:val="en-US"/>
              </w:rPr>
              <w:t>O</w:t>
            </w:r>
            <w:r w:rsidRPr="002B2ECD">
              <w:rPr>
                <w:rFonts w:asciiTheme="majorBidi" w:hAnsiTheme="majorBidi" w:cstheme="majorBidi"/>
                <w:sz w:val="20"/>
                <w:szCs w:val="20"/>
                <w:vertAlign w:val="subscript"/>
                <w:lang w:val="en-US"/>
              </w:rPr>
              <w:t>3</w:t>
            </w:r>
            <w:r w:rsidRPr="002B2ECD">
              <w:rPr>
                <w:rFonts w:asciiTheme="majorBidi" w:hAnsiTheme="majorBidi" w:cstheme="majorBidi"/>
                <w:sz w:val="20"/>
                <w:szCs w:val="20"/>
                <w:lang w:val="en-US"/>
              </w:rPr>
              <w:t>: WA60K9V</w:t>
            </w:r>
          </w:p>
        </w:tc>
      </w:tr>
      <w:tr w:rsidR="00205C5F" w:rsidRPr="002B2ECD" w14:paraId="234C6540"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54FC645" w14:textId="1C59BDBD" w:rsidR="00205C5F"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Wheel </w:t>
            </w:r>
            <w:r w:rsidR="002B2ECD" w:rsidRPr="002B2ECD">
              <w:rPr>
                <w:rFonts w:asciiTheme="majorBidi" w:hAnsiTheme="majorBidi" w:cstheme="majorBidi"/>
                <w:b w:val="0"/>
                <w:bCs w:val="0"/>
                <w:sz w:val="20"/>
                <w:szCs w:val="20"/>
                <w:lang w:val="en-US"/>
              </w:rPr>
              <w:t>s</w:t>
            </w:r>
            <w:r w:rsidRPr="002B2ECD">
              <w:rPr>
                <w:rFonts w:asciiTheme="majorBidi" w:hAnsiTheme="majorBidi" w:cstheme="majorBidi"/>
                <w:b w:val="0"/>
                <w:bCs w:val="0"/>
                <w:sz w:val="20"/>
                <w:szCs w:val="20"/>
                <w:lang w:val="en-US"/>
              </w:rPr>
              <w:t>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10763E9A" w14:textId="28EBD4F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47 m/s</w:t>
            </w:r>
          </w:p>
        </w:tc>
      </w:tr>
      <w:tr w:rsidR="00E1631E" w:rsidRPr="002B2ECD" w14:paraId="75805256"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3ECF42CB" w14:textId="16E1379F"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Depth of </w:t>
            </w:r>
            <w:r w:rsidR="002B2ECD" w:rsidRPr="002B2ECD">
              <w:rPr>
                <w:rFonts w:asciiTheme="majorBidi" w:hAnsiTheme="majorBidi" w:cstheme="majorBidi"/>
                <w:b w:val="0"/>
                <w:bCs w:val="0"/>
                <w:sz w:val="20"/>
                <w:szCs w:val="20"/>
                <w:lang w:val="en-US"/>
              </w:rPr>
              <w:t>g</w:t>
            </w:r>
            <w:r w:rsidRPr="002B2ECD">
              <w:rPr>
                <w:rFonts w:asciiTheme="majorBidi" w:hAnsiTheme="majorBidi" w:cstheme="majorBidi"/>
                <w:b w:val="0"/>
                <w:bCs w:val="0"/>
                <w:sz w:val="20"/>
                <w:szCs w:val="20"/>
                <w:lang w:val="en-US"/>
              </w:rPr>
              <w:t>rinding</w:t>
            </w:r>
          </w:p>
        </w:tc>
        <w:tc>
          <w:tcPr>
            <w:tcW w:w="4505" w:type="dxa"/>
          </w:tcPr>
          <w:p w14:paraId="30422B35" w14:textId="11D8EE2C"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30 um</w:t>
            </w:r>
          </w:p>
        </w:tc>
      </w:tr>
      <w:tr w:rsidR="00E1631E" w:rsidRPr="002B2ECD" w14:paraId="0423442A"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0DD9DA9" w14:textId="2A0D81BD"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00F64E37" w14:textId="0F3F8D01"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Inconel 738</w:t>
            </w:r>
          </w:p>
        </w:tc>
      </w:tr>
      <w:tr w:rsidR="00E1631E" w:rsidRPr="002B2ECD" w14:paraId="60D6D482"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4CBB7C26" w14:textId="4D4F94E5"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d</w:t>
            </w:r>
            <w:r w:rsidR="00FA408A" w:rsidRPr="002B2ECD">
              <w:rPr>
                <w:rFonts w:asciiTheme="majorBidi" w:hAnsiTheme="majorBidi" w:cstheme="majorBidi"/>
                <w:b w:val="0"/>
                <w:bCs w:val="0"/>
                <w:sz w:val="20"/>
                <w:szCs w:val="20"/>
                <w:lang w:val="en-US"/>
              </w:rPr>
              <w:t>imensions</w:t>
            </w:r>
          </w:p>
        </w:tc>
        <w:tc>
          <w:tcPr>
            <w:tcW w:w="4505" w:type="dxa"/>
          </w:tcPr>
          <w:p w14:paraId="4F96A222" w14:textId="44169BC7"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200 mm</w:t>
            </w:r>
            <w:r w:rsidRPr="002B2ECD">
              <w:rPr>
                <w:rFonts w:asciiTheme="majorBidi" w:hAnsiTheme="majorBidi" w:cstheme="majorBidi"/>
                <w:sz w:val="20"/>
                <w:szCs w:val="20"/>
                <w:lang w:val="en-US"/>
              </w:rPr>
              <w:t>,</w:t>
            </w:r>
            <w:r w:rsidRPr="002B2ECD">
              <w:rPr>
                <w:rFonts w:asciiTheme="majorBidi" w:hAnsiTheme="majorBidi" w:cstheme="majorBidi"/>
                <w:sz w:val="20"/>
                <w:szCs w:val="20"/>
                <w:lang w:val="en-US"/>
              </w:rPr>
              <w:t xml:space="preserve"> 40 mm</w:t>
            </w:r>
            <w:r w:rsidRPr="002B2ECD">
              <w:rPr>
                <w:rFonts w:asciiTheme="majorBidi" w:hAnsiTheme="majorBidi" w:cstheme="majorBidi"/>
                <w:sz w:val="20"/>
                <w:szCs w:val="20"/>
                <w:lang w:val="en-US"/>
              </w:rPr>
              <w:t xml:space="preserve">, </w:t>
            </w:r>
            <w:r w:rsidRPr="002B2ECD">
              <w:rPr>
                <w:rFonts w:asciiTheme="majorBidi" w:hAnsiTheme="majorBidi" w:cstheme="majorBidi"/>
                <w:sz w:val="20"/>
                <w:szCs w:val="20"/>
                <w:lang w:val="en-US"/>
              </w:rPr>
              <w:t>16 mm</w:t>
            </w:r>
          </w:p>
        </w:tc>
      </w:tr>
      <w:tr w:rsidR="00E1631E" w:rsidRPr="002B2ECD" w14:paraId="60CFFCFB"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05F4711" w14:textId="592CD047"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Dresser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32361BA9" w14:textId="1AFBF896"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p>
        </w:tc>
      </w:tr>
      <w:tr w:rsidR="002B2ECD" w:rsidRPr="002B2ECD" w14:paraId="021443A8"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008B9AEC" w14:textId="21A5B450" w:rsidR="002B2ECD" w:rsidRPr="002B2ECD" w:rsidRDefault="002B2ECD"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Number of d</w:t>
            </w:r>
            <w:r w:rsidRPr="002B2ECD">
              <w:rPr>
                <w:rFonts w:asciiTheme="majorBidi" w:hAnsiTheme="majorBidi" w:cstheme="majorBidi"/>
                <w:b w:val="0"/>
                <w:bCs w:val="0"/>
                <w:sz w:val="20"/>
                <w:szCs w:val="20"/>
                <w:lang w:val="en-US"/>
              </w:rPr>
              <w:t>ressing passes</w:t>
            </w:r>
          </w:p>
        </w:tc>
        <w:tc>
          <w:tcPr>
            <w:tcW w:w="4505" w:type="dxa"/>
          </w:tcPr>
          <w:p w14:paraId="06C30144" w14:textId="6D03308F" w:rsidR="002B2ECD" w:rsidRPr="002B2ECD" w:rsidRDefault="002B2ECD"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w:t>
            </w:r>
          </w:p>
        </w:tc>
      </w:tr>
    </w:tbl>
    <w:p w14:paraId="7246B92C" w14:textId="77777777" w:rsidR="00205C5F" w:rsidRDefault="00205C5F" w:rsidP="00B2390C">
      <w:pPr>
        <w:jc w:val="both"/>
        <w:rPr>
          <w:rFonts w:asciiTheme="majorBidi" w:hAnsiTheme="majorBidi" w:cstheme="majorBidi"/>
          <w:lang w:val="en-US"/>
        </w:rPr>
      </w:pPr>
    </w:p>
    <w:p w14:paraId="0ED6C534" w14:textId="4902F97C"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2</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E1631E" w:rsidRPr="006910C9" w14:paraId="17F69BFF" w14:textId="77777777" w:rsidTr="00691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69F4E4" w14:textId="79345E34" w:rsidR="00E1631E" w:rsidRPr="006910C9" w:rsidRDefault="00E1631E"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 xml:space="preserve">Grinding </w:t>
            </w:r>
            <w:r w:rsidR="006910C9" w:rsidRPr="006910C9">
              <w:rPr>
                <w:rFonts w:asciiTheme="majorBidi" w:hAnsiTheme="majorBidi" w:cstheme="majorBidi"/>
                <w:sz w:val="20"/>
                <w:szCs w:val="20"/>
                <w:lang w:val="en-US"/>
              </w:rPr>
              <w:t>e</w:t>
            </w:r>
            <w:r w:rsidRPr="006910C9">
              <w:rPr>
                <w:rFonts w:asciiTheme="majorBidi" w:hAnsiTheme="majorBidi" w:cstheme="majorBidi"/>
                <w:sz w:val="20"/>
                <w:szCs w:val="20"/>
                <w:lang w:val="en-US"/>
              </w:rPr>
              <w:t>lements</w:t>
            </w:r>
          </w:p>
        </w:tc>
        <w:tc>
          <w:tcPr>
            <w:tcW w:w="4505" w:type="dxa"/>
          </w:tcPr>
          <w:p w14:paraId="0DE4A766" w14:textId="20343B10" w:rsidR="00E1631E" w:rsidRPr="006910C9" w:rsidRDefault="00E1631E"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w:t>
            </w:r>
            <w:r w:rsidRPr="006910C9">
              <w:rPr>
                <w:rFonts w:asciiTheme="majorBidi" w:hAnsiTheme="majorBidi" w:cstheme="majorBidi"/>
                <w:sz w:val="20"/>
                <w:szCs w:val="20"/>
                <w:lang w:val="en-US"/>
              </w:rPr>
              <w:t>s</w:t>
            </w:r>
          </w:p>
        </w:tc>
      </w:tr>
      <w:tr w:rsidR="00E1631E" w:rsidRPr="006910C9" w14:paraId="7A10821A"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CB31FE" w14:textId="6869EC84" w:rsidR="00E1631E" w:rsidRPr="006910C9" w:rsidRDefault="00C12DCB" w:rsidP="00E1631E">
            <w:pPr>
              <w:jc w:val="both"/>
              <w:rPr>
                <w:rFonts w:asciiTheme="majorBidi" w:hAnsiTheme="majorBidi" w:cstheme="majorBidi"/>
                <w:b w:val="0"/>
                <w:bCs w:val="0"/>
                <w:sz w:val="20"/>
                <w:szCs w:val="20"/>
                <w:lang w:val="en-US" w:bidi="fa-IR"/>
              </w:rPr>
            </w:pPr>
            <w:r w:rsidRPr="006910C9">
              <w:rPr>
                <w:rFonts w:asciiTheme="majorBidi" w:hAnsiTheme="majorBidi" w:cstheme="majorBidi"/>
                <w:b w:val="0"/>
                <w:bCs w:val="0"/>
                <w:sz w:val="20"/>
                <w:szCs w:val="20"/>
                <w:lang w:val="en-US" w:bidi="fa-IR"/>
              </w:rPr>
              <w:t xml:space="preserve">Feed rate (Table speed </w:t>
            </w:r>
            <w:proofErr w:type="spellStart"/>
            <w:r w:rsidRPr="006910C9">
              <w:rPr>
                <w:rFonts w:asciiTheme="majorBidi" w:hAnsiTheme="majorBidi" w:cstheme="majorBidi"/>
                <w:b w:val="0"/>
                <w:bCs w:val="0"/>
                <w:sz w:val="20"/>
                <w:szCs w:val="20"/>
                <w:lang w:val="en-US" w:bidi="fa-IR"/>
              </w:rPr>
              <w:t>V</w:t>
            </w:r>
            <w:r w:rsidRPr="006910C9">
              <w:rPr>
                <w:rFonts w:asciiTheme="majorBidi" w:hAnsiTheme="majorBidi" w:cstheme="majorBidi"/>
                <w:b w:val="0"/>
                <w:bCs w:val="0"/>
                <w:sz w:val="20"/>
                <w:szCs w:val="20"/>
                <w:vertAlign w:val="subscript"/>
                <w:lang w:val="en-US" w:bidi="fa-IR"/>
              </w:rPr>
              <w:t>ft</w:t>
            </w:r>
            <w:proofErr w:type="spellEnd"/>
            <w:r w:rsidRPr="006910C9">
              <w:rPr>
                <w:rFonts w:asciiTheme="majorBidi" w:hAnsiTheme="majorBidi" w:cstheme="majorBidi"/>
                <w:b w:val="0"/>
                <w:bCs w:val="0"/>
                <w:sz w:val="20"/>
                <w:szCs w:val="20"/>
                <w:lang w:val="en-US" w:bidi="fa-IR"/>
              </w:rPr>
              <w:t>)</w:t>
            </w:r>
          </w:p>
        </w:tc>
        <w:tc>
          <w:tcPr>
            <w:tcW w:w="4505" w:type="dxa"/>
          </w:tcPr>
          <w:p w14:paraId="1049CB7F" w14:textId="6D522A47"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4.5, 15 m/min</w:t>
            </w:r>
          </w:p>
        </w:tc>
      </w:tr>
      <w:tr w:rsidR="00E1631E" w:rsidRPr="006910C9" w14:paraId="4D809CF1"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665C1DC6" w14:textId="651FEC29"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Dressing feed (</w:t>
            </w:r>
            <w:proofErr w:type="spellStart"/>
            <w:r w:rsidRPr="006910C9">
              <w:rPr>
                <w:rFonts w:asciiTheme="majorBidi" w:hAnsiTheme="majorBidi" w:cstheme="majorBidi"/>
                <w:b w:val="0"/>
                <w:bCs w:val="0"/>
                <w:sz w:val="20"/>
                <w:szCs w:val="20"/>
                <w:lang w:val="en-US"/>
              </w:rPr>
              <w:t>V</w:t>
            </w:r>
            <w:r w:rsidRPr="006910C9">
              <w:rPr>
                <w:rFonts w:asciiTheme="majorBidi" w:hAnsiTheme="majorBidi" w:cstheme="majorBidi"/>
                <w:b w:val="0"/>
                <w:bCs w:val="0"/>
                <w:sz w:val="20"/>
                <w:szCs w:val="20"/>
                <w:vertAlign w:val="subscript"/>
                <w:lang w:val="en-US"/>
              </w:rPr>
              <w:t>fd</w:t>
            </w:r>
            <w:proofErr w:type="spellEnd"/>
            <w:r w:rsidRPr="006910C9">
              <w:rPr>
                <w:rFonts w:asciiTheme="majorBidi" w:hAnsiTheme="majorBidi" w:cstheme="majorBidi"/>
                <w:b w:val="0"/>
                <w:bCs w:val="0"/>
                <w:sz w:val="20"/>
                <w:szCs w:val="20"/>
                <w:lang w:val="en-US"/>
              </w:rPr>
              <w:t>)</w:t>
            </w:r>
          </w:p>
        </w:tc>
        <w:tc>
          <w:tcPr>
            <w:tcW w:w="4505" w:type="dxa"/>
          </w:tcPr>
          <w:p w14:paraId="76EF1835" w14:textId="4BA18FDE" w:rsidR="00E1631E" w:rsidRPr="006910C9" w:rsidRDefault="0078328D"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50, 85, 213, 420, 600 mm/min</w:t>
            </w:r>
          </w:p>
        </w:tc>
      </w:tr>
      <w:tr w:rsidR="00E1631E" w:rsidRPr="006910C9" w14:paraId="5EBAA106"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A11B4C6" w14:textId="7D902DBE"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Depth of dressing pass (a</w:t>
            </w:r>
            <w:r w:rsidRPr="006910C9">
              <w:rPr>
                <w:rFonts w:asciiTheme="majorBidi" w:hAnsiTheme="majorBidi" w:cstheme="majorBidi"/>
                <w:b w:val="0"/>
                <w:bCs w:val="0"/>
                <w:sz w:val="20"/>
                <w:szCs w:val="20"/>
                <w:vertAlign w:val="subscript"/>
                <w:lang w:val="en-US"/>
              </w:rPr>
              <w:t>d</w:t>
            </w:r>
            <w:r w:rsidRPr="006910C9">
              <w:rPr>
                <w:rFonts w:asciiTheme="majorBidi" w:hAnsiTheme="majorBidi" w:cstheme="majorBidi"/>
                <w:b w:val="0"/>
                <w:bCs w:val="0"/>
                <w:sz w:val="20"/>
                <w:szCs w:val="20"/>
                <w:lang w:val="en-US"/>
              </w:rPr>
              <w:t>)</w:t>
            </w:r>
          </w:p>
        </w:tc>
        <w:tc>
          <w:tcPr>
            <w:tcW w:w="4505" w:type="dxa"/>
          </w:tcPr>
          <w:p w14:paraId="7450E6FE" w14:textId="5021D0A4"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2, 5, 10, 20 um</w:t>
            </w:r>
          </w:p>
        </w:tc>
      </w:tr>
      <w:tr w:rsidR="00E1631E" w:rsidRPr="006910C9" w14:paraId="3098B4C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38C03BAC" w14:textId="704330CD"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Coolant Type</w:t>
            </w:r>
          </w:p>
        </w:tc>
        <w:tc>
          <w:tcPr>
            <w:tcW w:w="4505" w:type="dxa"/>
          </w:tcPr>
          <w:p w14:paraId="41BDFCD1" w14:textId="5C743D04" w:rsidR="00E1631E" w:rsidRPr="006910C9" w:rsidRDefault="00C86C47"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Wet, MQL</w:t>
            </w:r>
          </w:p>
        </w:tc>
      </w:tr>
      <w:tr w:rsidR="00E1631E" w:rsidRPr="006910C9" w14:paraId="3B596A65"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D5BB10C" w14:textId="0B8F1493"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Dresser Type</w:t>
            </w:r>
          </w:p>
        </w:tc>
        <w:tc>
          <w:tcPr>
            <w:tcW w:w="4505" w:type="dxa"/>
          </w:tcPr>
          <w:p w14:paraId="71A3FE23" w14:textId="2B297B69" w:rsidR="00E1631E" w:rsidRPr="006910C9" w:rsidRDefault="00C86C47"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Single and Four-edge</w:t>
            </w:r>
          </w:p>
        </w:tc>
      </w:tr>
    </w:tbl>
    <w:p w14:paraId="2FD07E1C" w14:textId="77777777" w:rsidR="00E1631E" w:rsidRDefault="00E1631E" w:rsidP="00B2390C">
      <w:pPr>
        <w:jc w:val="both"/>
        <w:rPr>
          <w:rFonts w:asciiTheme="majorBidi" w:hAnsiTheme="majorBidi" w:cstheme="majorBidi"/>
          <w:lang w:val="en-US"/>
        </w:rPr>
      </w:pPr>
    </w:p>
    <w:p w14:paraId="0D2678A5" w14:textId="77777777" w:rsidR="001226EB" w:rsidRDefault="001226EB" w:rsidP="00B2390C">
      <w:pPr>
        <w:jc w:val="both"/>
        <w:rPr>
          <w:rFonts w:asciiTheme="majorBidi" w:hAnsiTheme="majorBidi" w:cstheme="majorBidi"/>
          <w:lang w:val="en-US"/>
        </w:rPr>
      </w:pPr>
    </w:p>
    <w:p w14:paraId="46EC3456" w14:textId="2E89DAE3" w:rsidR="001226EB" w:rsidRDefault="001226EB" w:rsidP="00B2390C">
      <w:pPr>
        <w:jc w:val="both"/>
        <w:rPr>
          <w:rFonts w:asciiTheme="majorBidi" w:hAnsiTheme="majorBidi" w:cstheme="majorBidi"/>
          <w:lang w:val="en-US"/>
        </w:rPr>
      </w:pPr>
      <w:r>
        <w:rPr>
          <w:rFonts w:asciiTheme="majorBidi" w:hAnsiTheme="majorBidi" w:cstheme="majorBidi"/>
          <w:lang w:val="en-US"/>
        </w:rPr>
        <w:t xml:space="preserve">Steel </w:t>
      </w:r>
      <w:r w:rsidR="005E4D06">
        <w:rPr>
          <w:rFonts w:asciiTheme="majorBidi" w:hAnsiTheme="majorBidi" w:cstheme="majorBidi"/>
          <w:lang w:val="en-US"/>
        </w:rPr>
        <w:t>(</w:t>
      </w:r>
      <w:r w:rsidRPr="001226EB">
        <w:rPr>
          <w:rFonts w:asciiTheme="majorBidi" w:hAnsiTheme="majorBidi" w:cstheme="majorBidi"/>
          <w:lang w:val="en-US"/>
        </w:rPr>
        <w:t>UNS S34700</w:t>
      </w:r>
      <w:r w:rsidR="005E4D06">
        <w:rPr>
          <w:rFonts w:asciiTheme="majorBidi" w:hAnsiTheme="majorBidi" w:cstheme="majorBidi"/>
          <w:lang w:val="en-US"/>
        </w:rPr>
        <w:t>)</w:t>
      </w:r>
    </w:p>
    <w:p w14:paraId="34E34FFB" w14:textId="77777777" w:rsidR="001226EB" w:rsidRDefault="001226EB" w:rsidP="00B2390C">
      <w:pPr>
        <w:jc w:val="both"/>
        <w:rPr>
          <w:rFonts w:asciiTheme="majorBidi" w:hAnsiTheme="majorBidi" w:cstheme="majorBidi"/>
          <w:lang w:val="en-US"/>
        </w:rPr>
      </w:pPr>
    </w:p>
    <w:p w14:paraId="774104DE" w14:textId="08A14483" w:rsidR="006500D6" w:rsidRDefault="004C592C" w:rsidP="004C592C">
      <w:pPr>
        <w:rPr>
          <w:rFonts w:asciiTheme="majorBidi" w:hAnsiTheme="majorBidi" w:cstheme="majorBidi"/>
          <w:lang w:val="en-US"/>
        </w:rPr>
      </w:pPr>
      <w:r>
        <w:rPr>
          <w:rFonts w:asciiTheme="majorBidi" w:hAnsiTheme="majorBidi" w:cstheme="majorBidi"/>
          <w:noProof/>
          <w:lang w:val="en-US"/>
          <w14:ligatures w14:val="standardContextual"/>
        </w:rPr>
        <w:drawing>
          <wp:anchor distT="0" distB="0" distL="114300" distR="114300" simplePos="0" relativeHeight="251659264" behindDoc="0" locked="0" layoutInCell="1" allowOverlap="1" wp14:anchorId="5982402F" wp14:editId="5B523372">
            <wp:simplePos x="0" y="0"/>
            <wp:positionH relativeFrom="column">
              <wp:posOffset>1075652</wp:posOffset>
            </wp:positionH>
            <wp:positionV relativeFrom="paragraph">
              <wp:posOffset>1879600</wp:posOffset>
            </wp:positionV>
            <wp:extent cx="3661335" cy="2007563"/>
            <wp:effectExtent l="0" t="0" r="0" b="0"/>
            <wp:wrapTopAndBottom/>
            <wp:docPr id="1230503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3544" name="Picture 12305035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61335" cy="2007563"/>
                    </a:xfrm>
                    <a:prstGeom prst="rect">
                      <a:avLst/>
                    </a:prstGeom>
                  </pic:spPr>
                </pic:pic>
              </a:graphicData>
            </a:graphic>
            <wp14:sizeRelH relativeFrom="page">
              <wp14:pctWidth>0</wp14:pctWidth>
            </wp14:sizeRelH>
            <wp14:sizeRelV relativeFrom="page">
              <wp14:pctHeight>0</wp14:pctHeight>
            </wp14:sizeRelV>
          </wp:anchor>
        </w:drawing>
      </w:r>
      <w:r w:rsidR="001226EB" w:rsidRPr="001226EB">
        <w:rPr>
          <w:rFonts w:asciiTheme="majorBidi" w:hAnsiTheme="majorBidi" w:cstheme="majorBidi"/>
          <w:lang w:val="en-US"/>
        </w:rPr>
        <w:t>The experimental data for this study were obtained from prior investigations conducted on hardened stainless steel (UNS S34700)</w:t>
      </w:r>
      <w:r w:rsidR="001226EB">
        <w:rPr>
          <w:rFonts w:asciiTheme="majorBidi" w:hAnsiTheme="majorBidi" w:cstheme="majorBidi"/>
          <w:lang w:val="en-US"/>
        </w:rPr>
        <w:t xml:space="preserve"> </w:t>
      </w:r>
      <w:r w:rsidR="001226EB">
        <w:rPr>
          <w:rFonts w:asciiTheme="majorBidi" w:hAnsiTheme="majorBidi" w:cstheme="majorBidi"/>
          <w:lang w:val="en-US"/>
        </w:rPr>
        <w:fldChar w:fldCharType="begin"/>
      </w:r>
      <w:r w:rsidR="006500D6">
        <w:rPr>
          <w:rFonts w:asciiTheme="majorBidi" w:hAnsiTheme="majorBidi" w:cstheme="majorBidi"/>
          <w:lang w:val="en-US"/>
        </w:rPr>
        <w:instrText xml:space="preserve"> ADDIN ZOTERO_ITEM CSL_CITATION {"citationID":"gSQU2HwJ","properties":{"formattedCitation":"(Dehghanpour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1226EB">
        <w:rPr>
          <w:rFonts w:asciiTheme="majorBidi" w:hAnsiTheme="majorBidi" w:cstheme="majorBidi"/>
          <w:lang w:val="en-US"/>
        </w:rPr>
        <w:fldChar w:fldCharType="separate"/>
      </w:r>
      <w:r w:rsidR="006500D6">
        <w:rPr>
          <w:rFonts w:asciiTheme="majorBidi" w:hAnsiTheme="majorBidi" w:cstheme="majorBidi"/>
          <w:noProof/>
          <w:lang w:val="en-US"/>
        </w:rPr>
        <w:t>(Dehghanpour Abyaneh et al. 2024)</w:t>
      </w:r>
      <w:r w:rsidR="001226EB">
        <w:rPr>
          <w:rFonts w:asciiTheme="majorBidi" w:hAnsiTheme="majorBidi" w:cstheme="majorBidi"/>
          <w:lang w:val="en-US"/>
        </w:rPr>
        <w:fldChar w:fldCharType="end"/>
      </w:r>
      <w:r w:rsidR="001226EB" w:rsidRPr="001226EB">
        <w:rPr>
          <w:rFonts w:asciiTheme="majorBidi" w:hAnsiTheme="majorBidi" w:cstheme="majorBidi"/>
          <w:lang w:val="en-US"/>
        </w:rPr>
        <w:t>. The grinding trials were performed using a 20 mm‑wide M7135A surface grinding machine (NANTONG SHUANGZANG‑NC, Jiangsu, China) operating in down‑grinding (plunge) mode. Three grinding wheels manufactured by TYROLIT Co. (</w:t>
      </w:r>
      <w:proofErr w:type="spellStart"/>
      <w:r w:rsidR="001226EB" w:rsidRPr="001226EB">
        <w:rPr>
          <w:rFonts w:asciiTheme="majorBidi" w:hAnsiTheme="majorBidi" w:cstheme="majorBidi"/>
          <w:lang w:val="en-US"/>
        </w:rPr>
        <w:t>Schwaz</w:t>
      </w:r>
      <w:proofErr w:type="spellEnd"/>
      <w:r w:rsidR="001226EB" w:rsidRPr="001226EB">
        <w:rPr>
          <w:rFonts w:asciiTheme="majorBidi" w:hAnsiTheme="majorBidi" w:cstheme="majorBidi"/>
          <w:lang w:val="en-US"/>
        </w:rPr>
        <w:t>, Austria) were employed to assess performance under varying conditions. While several parameters were systematically altered to evaluate their influence on surface roughness and grinding forces, other parameters were held constant, as summarized in Table 3A. The primary objective of the study was to investigate the combined effects of different coolant types and wheel compositions on the resulting surface roughness, with representative outcomes illustrated in Figure 2A.</w:t>
      </w:r>
    </w:p>
    <w:p w14:paraId="5E9AAC28" w14:textId="0E846848" w:rsidR="005E4D06" w:rsidRPr="00255275" w:rsidRDefault="005E4D06" w:rsidP="005E4D06">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2</w:t>
      </w:r>
      <w:r w:rsidRPr="00255275">
        <w:rPr>
          <w:rFonts w:asciiTheme="majorBidi" w:hAnsiTheme="majorBidi" w:cstheme="majorBidi"/>
          <w:sz w:val="18"/>
          <w:szCs w:val="18"/>
        </w:rPr>
        <w:t xml:space="preserve">A: Experimental </w:t>
      </w:r>
      <w:r>
        <w:rPr>
          <w:rFonts w:asciiTheme="majorBidi" w:hAnsiTheme="majorBidi" w:cstheme="majorBidi"/>
          <w:sz w:val="18"/>
          <w:szCs w:val="18"/>
        </w:rPr>
        <w:t xml:space="preserve">grinding </w:t>
      </w:r>
      <w:r w:rsidRPr="00255275">
        <w:rPr>
          <w:rFonts w:asciiTheme="majorBidi" w:hAnsiTheme="majorBidi" w:cstheme="majorBidi"/>
          <w:sz w:val="18"/>
          <w:szCs w:val="18"/>
        </w:rPr>
        <w:t xml:space="preserve">setup process of </w:t>
      </w:r>
      <w:r w:rsidRPr="005E4D06">
        <w:rPr>
          <w:rFonts w:asciiTheme="majorBidi" w:hAnsiTheme="majorBidi" w:cstheme="majorBidi"/>
          <w:sz w:val="18"/>
          <w:szCs w:val="18"/>
        </w:rPr>
        <w:t>UNS S34700</w:t>
      </w:r>
    </w:p>
    <w:p w14:paraId="77C3ACFA" w14:textId="4271F274" w:rsidR="006500D6" w:rsidRPr="001226EB" w:rsidRDefault="006500D6" w:rsidP="001226EB">
      <w:pPr>
        <w:rPr>
          <w:rFonts w:asciiTheme="majorBidi" w:hAnsiTheme="majorBidi" w:cstheme="majorBidi"/>
          <w:lang w:val="en-US"/>
        </w:rPr>
      </w:pPr>
    </w:p>
    <w:p w14:paraId="3E9D4A9C" w14:textId="10E77C28" w:rsidR="001226EB" w:rsidRDefault="001226EB" w:rsidP="001226EB">
      <w:pPr>
        <w:jc w:val="both"/>
        <w:rPr>
          <w:rFonts w:asciiTheme="majorBidi" w:hAnsiTheme="majorBidi" w:cstheme="majorBidi"/>
          <w:lang w:val="en-US"/>
        </w:rPr>
      </w:pPr>
      <w:r w:rsidRPr="001226EB">
        <w:rPr>
          <w:rFonts w:asciiTheme="majorBidi" w:hAnsiTheme="majorBidi" w:cstheme="majorBidi"/>
          <w:lang w:val="en-US"/>
        </w:rPr>
        <w:t xml:space="preserve">The analysis focused on how variations in grinding input parameters affect output responses. Specifically, surface roughness and grinding forces—both tangential and normal—were measured across seven depths of cut, three grinding wheel types differing in abrasive composition, grain size, and hardness, as well as four distinct cooling methods. Among these, coolant type and wheel type represent qualitative variables, whereas depth of cut constitutes a quantitative variable. Each of these factors demonstrated a direct impact on surface roughness </w:t>
      </w:r>
      <w:r w:rsidRPr="001226EB">
        <w:rPr>
          <w:rFonts w:asciiTheme="majorBidi" w:hAnsiTheme="majorBidi" w:cstheme="majorBidi"/>
          <w:lang w:val="en-US"/>
        </w:rPr>
        <w:lastRenderedPageBreak/>
        <w:t>and grinding forces. The complete set of varying parameters and their associated values is presented in Table 4A, providing a comprehensive overview of the experimental design and the conditions under which the grinding process was evaluated.</w:t>
      </w:r>
    </w:p>
    <w:p w14:paraId="2B9B6FAD" w14:textId="77777777" w:rsidR="006500D6" w:rsidRDefault="006500D6" w:rsidP="001226EB">
      <w:pPr>
        <w:jc w:val="both"/>
        <w:rPr>
          <w:rFonts w:asciiTheme="majorBidi" w:hAnsiTheme="majorBidi" w:cstheme="majorBidi"/>
          <w:lang w:val="en-US"/>
        </w:rPr>
      </w:pPr>
    </w:p>
    <w:p w14:paraId="5A8DEF0B" w14:textId="721479C2"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sidR="0068126A">
        <w:rPr>
          <w:rFonts w:asciiTheme="majorBidi" w:hAnsiTheme="majorBidi" w:cstheme="majorBidi"/>
          <w:sz w:val="18"/>
          <w:szCs w:val="18"/>
          <w:lang w:val="en-US"/>
        </w:rPr>
        <w:t>3</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2B2ECD" w14:paraId="6190A2C8"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2186A37" w14:textId="77777777" w:rsidR="006500D6" w:rsidRPr="002B2ECD" w:rsidRDefault="006500D6"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4DAF8510" w14:textId="77777777" w:rsidR="006500D6" w:rsidRPr="002B2ECD"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6500D6" w:rsidRPr="002B2ECD" w14:paraId="5ACB57EE"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4C1C90C"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194A848A" w14:textId="0DFDFC4B" w:rsidR="006500D6" w:rsidRPr="002B2ECD"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6500D6" w:rsidRPr="002B2ECD" w14:paraId="3CD97DE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45F92F56" w14:textId="61659CA0" w:rsidR="006500D6" w:rsidRPr="002B2ECD" w:rsidRDefault="006500D6"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0399C2F9" w14:textId="6BB14380"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6500D6" w:rsidRPr="002B2ECD" w14:paraId="70CC695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EC10B7E"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4EE2E087" w14:textId="6E58EB88"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006500D6" w:rsidRPr="002B2ECD">
              <w:rPr>
                <w:rFonts w:asciiTheme="majorBidi" w:hAnsiTheme="majorBidi" w:cstheme="majorBidi"/>
                <w:sz w:val="20"/>
                <w:szCs w:val="20"/>
                <w:lang w:val="en-US"/>
              </w:rPr>
              <w:t xml:space="preserve"> m/s</w:t>
            </w:r>
          </w:p>
        </w:tc>
      </w:tr>
      <w:tr w:rsidR="006500D6" w:rsidRPr="002B2ECD" w14:paraId="37D9D4DD"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CF227B0" w14:textId="39D340FE"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20E97929" w14:textId="00D2A40F"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6500D6" w:rsidRPr="002B2ECD" w14:paraId="18FCCAB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C7FA40"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24D84C88" w14:textId="7C797747"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Hardened stainless steel (UNS S34700)</w:t>
            </w:r>
          </w:p>
        </w:tc>
      </w:tr>
      <w:tr w:rsidR="006500D6" w:rsidRPr="002B2ECD" w14:paraId="4C0B5B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5DCDE383"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3E9DEFF5" w14:textId="2E99EE09" w:rsidR="006500D6" w:rsidRPr="002B2ECD"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sidR="0068126A">
              <w:rPr>
                <w:rFonts w:asciiTheme="majorBidi" w:hAnsiTheme="majorBidi" w:cstheme="majorBidi"/>
                <w:sz w:val="20"/>
                <w:szCs w:val="20"/>
                <w:lang w:val="en-US"/>
              </w:rPr>
              <w:t>, Single point</w:t>
            </w:r>
          </w:p>
        </w:tc>
      </w:tr>
      <w:tr w:rsidR="006500D6" w:rsidRPr="002B2ECD" w14:paraId="45D5B96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D174D9" w14:textId="62583523"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07C9110" w14:textId="43E60F2F"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68126A" w:rsidRPr="002B2ECD" w14:paraId="5BC1FA6B"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E35F624" w14:textId="507745ED" w:rsidR="0068126A" w:rsidRPr="0068126A"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37308744" w14:textId="769CA5DF" w:rsidR="0068126A"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33366CCD" w14:textId="77777777" w:rsidR="006500D6" w:rsidRDefault="006500D6" w:rsidP="006500D6">
      <w:pPr>
        <w:jc w:val="both"/>
        <w:rPr>
          <w:rFonts w:asciiTheme="majorBidi" w:hAnsiTheme="majorBidi" w:cstheme="majorBidi"/>
          <w:lang w:val="en-US"/>
        </w:rPr>
      </w:pPr>
    </w:p>
    <w:p w14:paraId="49F8C53F" w14:textId="1AA76F18"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4</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6910C9" w14:paraId="6615DAA0"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7B3D461" w14:textId="77777777" w:rsidR="006500D6" w:rsidRPr="006910C9" w:rsidRDefault="006500D6"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78E78CEA" w14:textId="77777777" w:rsidR="006500D6" w:rsidRPr="006910C9"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6500D6" w:rsidRPr="006910C9" w14:paraId="3DC7C54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F71226F" w14:textId="4A4B2099" w:rsidR="006500D6" w:rsidRPr="006910C9" w:rsidRDefault="006500D6"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6242F542" w14:textId="70FF3E2A" w:rsidR="006500D6" w:rsidRPr="006910C9"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6500D6" w:rsidRPr="006910C9" w14:paraId="460D2F1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3E75E7A" w14:textId="37791481"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4E203E91" w14:textId="14E5A702" w:rsidR="006500D6" w:rsidRPr="006910C9"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6500D6" w:rsidRPr="006910C9" w14:paraId="06EC07F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D58810" w14:textId="07BB622D"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013BF817" w14:textId="77777777" w:rsidR="006500D6" w:rsidRPr="006500D6" w:rsidRDefault="006500D6" w:rsidP="006500D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54D19272" w14:textId="74A93E6E" w:rsidR="006500D6" w:rsidRPr="006910C9" w:rsidRDefault="006500D6" w:rsidP="006500D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088467C7" w14:textId="77777777" w:rsidR="006500D6" w:rsidRDefault="006500D6" w:rsidP="001226EB">
      <w:pPr>
        <w:jc w:val="both"/>
        <w:rPr>
          <w:rFonts w:asciiTheme="majorBidi" w:hAnsiTheme="majorBidi" w:cstheme="majorBidi"/>
          <w:lang w:val="en-US"/>
        </w:rPr>
      </w:pPr>
    </w:p>
    <w:p w14:paraId="4BF2DCB8" w14:textId="77777777" w:rsidR="00B6447A" w:rsidRDefault="00B6447A" w:rsidP="001226EB">
      <w:pPr>
        <w:jc w:val="both"/>
        <w:rPr>
          <w:rFonts w:asciiTheme="majorBidi" w:hAnsiTheme="majorBidi" w:cstheme="majorBidi"/>
          <w:lang w:val="en-US"/>
        </w:rPr>
      </w:pPr>
    </w:p>
    <w:p w14:paraId="0A3B4BC9" w14:textId="77777777" w:rsidR="00B6447A" w:rsidRDefault="00B6447A" w:rsidP="001226EB">
      <w:pPr>
        <w:jc w:val="both"/>
        <w:rPr>
          <w:rFonts w:asciiTheme="majorBidi" w:hAnsiTheme="majorBidi" w:cstheme="majorBidi"/>
          <w:lang w:val="en-US"/>
        </w:rPr>
      </w:pPr>
    </w:p>
    <w:p w14:paraId="3B9CDFD6" w14:textId="5B10D6BF" w:rsidR="00B6447A" w:rsidRDefault="000C0932" w:rsidP="001226EB">
      <w:pPr>
        <w:jc w:val="both"/>
        <w:rPr>
          <w:rFonts w:asciiTheme="majorBidi" w:hAnsiTheme="majorBidi" w:cstheme="majorBidi"/>
          <w:lang w:val="en-US"/>
        </w:rPr>
      </w:pPr>
      <w:r>
        <w:rPr>
          <w:rFonts w:asciiTheme="majorBidi" w:hAnsiTheme="majorBidi" w:cstheme="majorBidi"/>
          <w:lang w:val="en-US"/>
        </w:rPr>
        <w:t>Aluminum (</w:t>
      </w:r>
      <w:r w:rsidRPr="000C0932">
        <w:rPr>
          <w:rFonts w:asciiTheme="majorBidi" w:hAnsiTheme="majorBidi" w:cstheme="majorBidi"/>
          <w:lang w:val="en-US"/>
        </w:rPr>
        <w:t>AA6061</w:t>
      </w:r>
      <w:r>
        <w:rPr>
          <w:rFonts w:asciiTheme="majorBidi" w:hAnsiTheme="majorBidi" w:cstheme="majorBidi"/>
          <w:lang w:val="en-US"/>
        </w:rPr>
        <w:t>)</w:t>
      </w:r>
    </w:p>
    <w:p w14:paraId="0A39BCFF" w14:textId="77777777" w:rsidR="000C0932" w:rsidRDefault="000C0932" w:rsidP="001226EB">
      <w:pPr>
        <w:jc w:val="both"/>
        <w:rPr>
          <w:rFonts w:asciiTheme="majorBidi" w:hAnsiTheme="majorBidi" w:cstheme="majorBidi"/>
          <w:lang w:val="en-US"/>
        </w:rPr>
      </w:pPr>
    </w:p>
    <w:p w14:paraId="138FB8F7" w14:textId="14F6F26B" w:rsidR="000C0932" w:rsidRPr="000C0932" w:rsidRDefault="000C0932" w:rsidP="000C0932">
      <w:pPr>
        <w:rPr>
          <w:rFonts w:asciiTheme="majorBidi" w:hAnsiTheme="majorBidi" w:cstheme="majorBidi"/>
          <w:lang w:val="en-US"/>
        </w:rPr>
      </w:pPr>
      <w:r>
        <w:rPr>
          <w:noProof/>
        </w:rPr>
        <w:drawing>
          <wp:anchor distT="0" distB="0" distL="114300" distR="114300" simplePos="0" relativeHeight="251661312" behindDoc="0" locked="0" layoutInCell="1" allowOverlap="1" wp14:anchorId="489CF567" wp14:editId="153C8582">
            <wp:simplePos x="0" y="0"/>
            <wp:positionH relativeFrom="column">
              <wp:posOffset>289037</wp:posOffset>
            </wp:positionH>
            <wp:positionV relativeFrom="paragraph">
              <wp:posOffset>1691901</wp:posOffset>
            </wp:positionV>
            <wp:extent cx="4893310" cy="2185035"/>
            <wp:effectExtent l="0" t="0" r="0" b="0"/>
            <wp:wrapTopAndBottom/>
            <wp:docPr id="1267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187" name="Picture 1267881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93310" cy="2185035"/>
                    </a:xfrm>
                    <a:prstGeom prst="rect">
                      <a:avLst/>
                    </a:prstGeom>
                  </pic:spPr>
                </pic:pic>
              </a:graphicData>
            </a:graphic>
            <wp14:sizeRelH relativeFrom="page">
              <wp14:pctWidth>0</wp14:pctWidth>
            </wp14:sizeRelH>
            <wp14:sizeRelV relativeFrom="page">
              <wp14:pctHeight>0</wp14:pctHeight>
            </wp14:sizeRelV>
          </wp:anchor>
        </w:drawing>
      </w:r>
      <w:r w:rsidRPr="000C0932">
        <w:rPr>
          <w:rFonts w:asciiTheme="majorBidi" w:hAnsiTheme="majorBidi" w:cstheme="majorBidi"/>
          <w:lang w:val="en-US"/>
        </w:rPr>
        <w:t>The experimental investigation focused on the grinding behavior of AA6061 aluminum alloy, with trials conducted on an M7135A NANTONG SHUANGZANG‑NC surface‑grinding machine (Jiangsu, China) operating in down‑grinding (plunge) mode, as depicted in Figure 3A</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{"citationID":"4YshmI6p","properties":{"formattedCitation":"(Hadad and Hadi 2013; Abyaneh et al. 2025)","plainCitation":"(Hadad and Hadi 2013; Abyaneh et al. 2025)","noteIndex":0},"citationItems":[{"id":1413,"uris":["http://zotero.org/users/13788649/items/7M8FGUIQ"],"itemData":{"id":1413,"type":"article-journal","container-title":"The International Journal of Advanced Manufacturing Technology","DOI":"10.1007/s00170-013-4830-3","ISSN":"0268-3768, 1433-3015","issue":"9-12","journalAbbreviation":"Int J Adv Manuf Technol","language":"en","license":"http://www.springer.com/tdm","page":"2145-2158","source":"DOI.org (Crossref)","title":"An investigation on surface grinding of hardened stainless steel S34700 and aluminum alloy AA6061 using minimum quantity of lubrication (MQL) technique","volume":"68","author":[{"family":"Hadad","given":"Mohammadjafar"},{"family":"Hadi","given":"Mostafa"}],"issued":{"date-parts":[["2013",10]]}},"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Pr>
          <w:rFonts w:asciiTheme="majorBidi" w:hAnsiTheme="majorBidi" w:cstheme="majorBidi"/>
          <w:lang w:val="en-US"/>
        </w:rPr>
        <w:fldChar w:fldCharType="separate"/>
      </w:r>
      <w:r>
        <w:rPr>
          <w:rFonts w:asciiTheme="majorBidi" w:hAnsiTheme="majorBidi" w:cstheme="majorBidi"/>
          <w:noProof/>
          <w:lang w:val="en-US"/>
        </w:rPr>
        <w:t>(Hadad and Hadi 2013; Abyaneh et al. 2025)</w:t>
      </w:r>
      <w:r>
        <w:rPr>
          <w:rFonts w:asciiTheme="majorBidi" w:hAnsiTheme="majorBidi" w:cstheme="majorBidi"/>
          <w:lang w:val="en-US"/>
        </w:rPr>
        <w:fldChar w:fldCharType="end"/>
      </w:r>
      <w:r w:rsidRPr="000C0932">
        <w:rPr>
          <w:rFonts w:asciiTheme="majorBidi" w:hAnsiTheme="majorBidi" w:cstheme="majorBidi"/>
          <w:lang w:val="en-US"/>
        </w:rPr>
        <w:t>. A series of tests were performed to establish the optimal ranges for lubricant application and compressed air flow, employing both synthetic and vegetable oils. To capture the influence of wheel characteristics, three grinding wheels with differing abrasive compositions, grain sizes, and hardness levels were utilized. This design enabled a systematic exploration of how wheel properties interact with cooling strategies to affect machining outcomes.</w:t>
      </w:r>
    </w:p>
    <w:p w14:paraId="0BB7871E" w14:textId="638ED8F5" w:rsidR="000C0932" w:rsidRDefault="000C0932" w:rsidP="000C0932">
      <w:pPr>
        <w:rPr>
          <w:rFonts w:asciiTheme="majorBidi" w:hAnsiTheme="majorBidi" w:cstheme="majorBidi"/>
          <w:lang w:val="en-US"/>
        </w:rPr>
      </w:pPr>
    </w:p>
    <w:p w14:paraId="5E331603" w14:textId="53E237FA" w:rsidR="003559C3" w:rsidRPr="00255275" w:rsidRDefault="003559C3" w:rsidP="003559C3">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3</w:t>
      </w:r>
      <w:r w:rsidRPr="00255275">
        <w:rPr>
          <w:rFonts w:asciiTheme="majorBidi" w:hAnsiTheme="majorBidi" w:cstheme="majorBidi"/>
          <w:sz w:val="18"/>
          <w:szCs w:val="18"/>
        </w:rPr>
        <w:t xml:space="preserve">A: Experimental setup of grinding process of </w:t>
      </w:r>
      <w:r w:rsidR="00A14D13" w:rsidRPr="00A14D13">
        <w:rPr>
          <w:rFonts w:asciiTheme="majorBidi" w:hAnsiTheme="majorBidi" w:cstheme="majorBidi"/>
          <w:sz w:val="18"/>
          <w:szCs w:val="18"/>
        </w:rPr>
        <w:t>AA6061</w:t>
      </w:r>
    </w:p>
    <w:p w14:paraId="26312E29" w14:textId="10EF271A" w:rsidR="000C0932" w:rsidRPr="000C0932" w:rsidRDefault="000C0932" w:rsidP="000C0932">
      <w:pPr>
        <w:rPr>
          <w:rFonts w:asciiTheme="majorBidi" w:hAnsiTheme="majorBidi" w:cstheme="majorBidi"/>
          <w:lang w:val="en-US"/>
        </w:rPr>
      </w:pPr>
    </w:p>
    <w:p w14:paraId="74282254" w14:textId="76E87E3F" w:rsidR="000C0932" w:rsidRDefault="000C0932" w:rsidP="000C0932">
      <w:pPr>
        <w:jc w:val="both"/>
        <w:rPr>
          <w:rFonts w:asciiTheme="majorBidi" w:hAnsiTheme="majorBidi" w:cstheme="majorBidi"/>
          <w:lang w:val="en-US"/>
        </w:rPr>
      </w:pPr>
      <w:r w:rsidRPr="000C0932">
        <w:rPr>
          <w:rFonts w:asciiTheme="majorBidi" w:hAnsiTheme="majorBidi" w:cstheme="majorBidi"/>
          <w:lang w:val="en-US"/>
        </w:rPr>
        <w:t xml:space="preserve">Cooling was implemented through four distinct configurations: dry compressed air, minimum quantity lubrication (MQL) with two vegetable oils of varying viscosities, and conventional </w:t>
      </w:r>
      <w:r w:rsidRPr="000C0932">
        <w:rPr>
          <w:rFonts w:asciiTheme="majorBidi" w:hAnsiTheme="majorBidi" w:cstheme="majorBidi"/>
          <w:lang w:val="en-US"/>
        </w:rPr>
        <w:lastRenderedPageBreak/>
        <w:t>water‑based fluid. These cooling methods were applied across seven depths of cut to assess their impact on surface integrity and grinding performance. All other operating parameters were held constant to ensure comparability, with the fixed conditions documented in Table A5 and the variable parameters detailed in Table A6. Together, these tables provide a structured overview of the experimental framework, distinguishing between controlled and variable factors, and thereby offering a comprehensive basis for evaluating the grinding response of AA6061 aluminum alloy under diverse cooling and wheel conditions.</w:t>
      </w:r>
    </w:p>
    <w:p w14:paraId="434E20A8" w14:textId="77777777" w:rsidR="000C0932" w:rsidRDefault="000C0932" w:rsidP="000C0932">
      <w:pPr>
        <w:jc w:val="both"/>
        <w:rPr>
          <w:rFonts w:asciiTheme="majorBidi" w:hAnsiTheme="majorBidi" w:cstheme="majorBidi"/>
          <w:lang w:val="en-US"/>
        </w:rPr>
      </w:pPr>
    </w:p>
    <w:p w14:paraId="1878E1D4" w14:textId="77777777" w:rsidR="000C0932" w:rsidRDefault="000C0932" w:rsidP="000C0932">
      <w:pPr>
        <w:jc w:val="both"/>
        <w:rPr>
          <w:rFonts w:asciiTheme="majorBidi" w:hAnsiTheme="majorBidi" w:cstheme="majorBidi"/>
          <w:lang w:val="en-US"/>
        </w:rPr>
      </w:pPr>
    </w:p>
    <w:p w14:paraId="707C4F7D" w14:textId="1061AF14"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5</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2B2ECD" w14:paraId="09B24D5F"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C026791" w14:textId="77777777" w:rsidR="000C0932" w:rsidRPr="002B2ECD" w:rsidRDefault="000C0932"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334C1AF1" w14:textId="77777777" w:rsidR="000C0932" w:rsidRPr="002B2ECD"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0C0932" w:rsidRPr="002B2ECD" w14:paraId="24EE3EB8"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84EE35F"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25756D49"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0C0932" w:rsidRPr="002B2ECD" w14:paraId="3483D93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2E8F155" w14:textId="77777777" w:rsidR="000C0932" w:rsidRPr="002B2ECD" w:rsidRDefault="000C0932"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1D7F379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0C0932" w:rsidRPr="002B2ECD" w14:paraId="4BFE70B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1320D5E"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3837B3EE"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Pr="002B2ECD">
              <w:rPr>
                <w:rFonts w:asciiTheme="majorBidi" w:hAnsiTheme="majorBidi" w:cstheme="majorBidi"/>
                <w:sz w:val="20"/>
                <w:szCs w:val="20"/>
                <w:lang w:val="en-US"/>
              </w:rPr>
              <w:t xml:space="preserve"> m/s</w:t>
            </w:r>
          </w:p>
        </w:tc>
      </w:tr>
      <w:tr w:rsidR="000C0932" w:rsidRPr="002B2ECD" w14:paraId="089DE420"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B36688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7155EE25"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0C0932" w:rsidRPr="002B2ECD" w14:paraId="645E25D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C455BA5"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7BD98F5F" w14:textId="3627C4AE"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0C0932">
              <w:rPr>
                <w:rFonts w:asciiTheme="majorBidi" w:hAnsiTheme="majorBidi" w:cstheme="majorBidi"/>
                <w:sz w:val="20"/>
                <w:szCs w:val="20"/>
                <w:lang w:val="en-US"/>
              </w:rPr>
              <w:t>Aluminum 6061 with 170 HV</w:t>
            </w:r>
          </w:p>
        </w:tc>
      </w:tr>
      <w:tr w:rsidR="000C0932" w:rsidRPr="002B2ECD" w14:paraId="5DD6F98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092927AD"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0AE3BD0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Pr>
                <w:rFonts w:asciiTheme="majorBidi" w:hAnsiTheme="majorBidi" w:cstheme="majorBidi"/>
                <w:sz w:val="20"/>
                <w:szCs w:val="20"/>
                <w:lang w:val="en-US"/>
              </w:rPr>
              <w:t>, Single point</w:t>
            </w:r>
          </w:p>
        </w:tc>
      </w:tr>
      <w:tr w:rsidR="000C0932" w:rsidRPr="002B2ECD" w14:paraId="14FB02F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B2F76E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6F2357F"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0C0932" w:rsidRPr="002B2ECD" w14:paraId="7E2C73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CAE39B6" w14:textId="77777777" w:rsidR="000C0932" w:rsidRPr="0068126A"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42E8F5DA" w14:textId="77777777" w:rsidR="000C0932"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0A67383E" w14:textId="77777777" w:rsidR="000C0932" w:rsidRDefault="000C0932" w:rsidP="000C0932">
      <w:pPr>
        <w:jc w:val="both"/>
        <w:rPr>
          <w:rFonts w:asciiTheme="majorBidi" w:hAnsiTheme="majorBidi" w:cstheme="majorBidi"/>
          <w:lang w:val="en-US"/>
        </w:rPr>
      </w:pPr>
    </w:p>
    <w:p w14:paraId="34E55567" w14:textId="39BFFC3D"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6</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6910C9" w14:paraId="517567FA"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D0A10B4" w14:textId="77777777" w:rsidR="000C0932" w:rsidRPr="006910C9" w:rsidRDefault="000C0932"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662FC3BF" w14:textId="77777777" w:rsidR="000C0932" w:rsidRPr="006910C9"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0C0932" w:rsidRPr="006910C9" w14:paraId="01726D04"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022C9C0" w14:textId="77777777" w:rsidR="000C0932" w:rsidRPr="006910C9" w:rsidRDefault="000C0932"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71A27BC0"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0C0932" w:rsidRPr="006910C9" w14:paraId="2E916444"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1DCCD419"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55F18BEA" w14:textId="77777777" w:rsidR="000C0932" w:rsidRPr="006910C9"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0C0932" w:rsidRPr="006910C9" w14:paraId="7A1982F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AC0552E"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5F907C55" w14:textId="77777777" w:rsidR="000C0932" w:rsidRPr="006500D6" w:rsidRDefault="000C0932" w:rsidP="00151D3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44FEB2AD"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3FC2420E" w14:textId="77777777" w:rsidR="000C0932" w:rsidRDefault="000C0932" w:rsidP="000C0932">
      <w:pPr>
        <w:jc w:val="both"/>
        <w:rPr>
          <w:rFonts w:asciiTheme="majorBidi" w:hAnsiTheme="majorBidi" w:cstheme="majorBidi"/>
          <w:lang w:val="en-US"/>
        </w:rPr>
      </w:pPr>
    </w:p>
    <w:p w14:paraId="1A6CE463" w14:textId="77777777" w:rsidR="000C0932" w:rsidRDefault="000C0932" w:rsidP="000C0932">
      <w:pPr>
        <w:jc w:val="both"/>
        <w:rPr>
          <w:rFonts w:asciiTheme="majorBidi" w:hAnsiTheme="majorBidi" w:cstheme="majorBidi"/>
          <w:lang w:val="en-US"/>
        </w:rPr>
      </w:pPr>
    </w:p>
    <w:p w14:paraId="267959DB" w14:textId="77777777" w:rsidR="000C0932" w:rsidRDefault="000C0932" w:rsidP="000C0932">
      <w:pPr>
        <w:jc w:val="both"/>
        <w:rPr>
          <w:rFonts w:asciiTheme="majorBidi" w:hAnsiTheme="majorBidi" w:cstheme="majorBidi"/>
          <w:lang w:val="en-US"/>
        </w:rPr>
      </w:pPr>
    </w:p>
    <w:p w14:paraId="66372ED1" w14:textId="77777777" w:rsidR="0068699C" w:rsidRDefault="0068699C" w:rsidP="000C0932">
      <w:pPr>
        <w:jc w:val="both"/>
        <w:rPr>
          <w:rFonts w:asciiTheme="majorBidi" w:hAnsiTheme="majorBidi" w:cstheme="majorBidi"/>
          <w:lang w:val="en-US"/>
        </w:rPr>
      </w:pPr>
    </w:p>
    <w:p w14:paraId="433636CC" w14:textId="77777777" w:rsidR="0068699C" w:rsidRDefault="0068699C" w:rsidP="0068699C">
      <w:pPr>
        <w:rPr>
          <w:rFonts w:asciiTheme="majorBidi" w:hAnsiTheme="majorBidi" w:cstheme="majorBidi"/>
          <w:lang w:val="en-US"/>
        </w:rPr>
      </w:pPr>
      <w:r w:rsidRPr="0068699C">
        <w:rPr>
          <w:rFonts w:asciiTheme="majorBidi" w:hAnsiTheme="majorBidi" w:cstheme="majorBidi"/>
          <w:lang w:val="en-US"/>
        </w:rPr>
        <w:t>Data Consolidation of Grinding Parameters</w:t>
      </w:r>
    </w:p>
    <w:p w14:paraId="5AB858AA" w14:textId="77777777" w:rsidR="0068699C" w:rsidRPr="0068699C" w:rsidRDefault="0068699C" w:rsidP="0068699C">
      <w:pPr>
        <w:rPr>
          <w:rFonts w:asciiTheme="majorBidi" w:hAnsiTheme="majorBidi" w:cstheme="majorBidi"/>
          <w:lang w:val="en-US"/>
        </w:rPr>
      </w:pPr>
    </w:p>
    <w:p w14:paraId="11E10468"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To enable comparative analysis across different alloys and grinding conditions, the experimental parameters from Inconel 738, UNS S34700 stainless steel, and AA6061 aluminum alloy were subjected to a process of data consolidation. This approach ensured that parameters were harmonized into a single cumulative dataset while preserving the integrity of each individual study. Alloy type was treated as a variable to reflect its influence on grinding behavior, fixed and variable parameters were maintained according to their original definitions, and any parameter that varied in one dataset was considered variable in the consolidated dataset. Parameters unique to a single study were excluded, thereby ensuring methodological consistency and avoiding bias in multi‑criteria decision making (MCDM).</w:t>
      </w:r>
    </w:p>
    <w:p w14:paraId="0072CA86" w14:textId="77777777" w:rsidR="0068699C" w:rsidRPr="0068699C" w:rsidRDefault="0068699C" w:rsidP="001E06AD">
      <w:pPr>
        <w:jc w:val="both"/>
        <w:rPr>
          <w:rFonts w:asciiTheme="majorBidi" w:hAnsiTheme="majorBidi" w:cstheme="majorBidi"/>
          <w:lang w:val="en-US"/>
        </w:rPr>
      </w:pPr>
    </w:p>
    <w:p w14:paraId="4ED027C2"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The consolidated dataset distinguishes between universally fixed parameters, such as grinding mode and dresser material, and variable parameters, including wheel speed, depth of cut, cooling type, and wheel composition. This harmonization captures the full variability of grinding behavior while maintaining comparability across materials. For example, depth of cut, fixed in the Inconel study but variable in the steel and aluminum datasets, was treated as variable in the consolidated dataset to reflect its broader experimental significance. Cooling strategies were also unified into four categories—dry, wet, MQL, and fluid—providing a consistent framework for cross‑material evaluation.</w:t>
      </w:r>
    </w:p>
    <w:p w14:paraId="22921658" w14:textId="77777777" w:rsidR="0068699C" w:rsidRPr="0068699C" w:rsidRDefault="0068699C" w:rsidP="001E06AD">
      <w:pPr>
        <w:jc w:val="both"/>
        <w:rPr>
          <w:rFonts w:asciiTheme="majorBidi" w:hAnsiTheme="majorBidi" w:cstheme="majorBidi"/>
          <w:lang w:val="en-US"/>
        </w:rPr>
      </w:pPr>
    </w:p>
    <w:p w14:paraId="4341DD6B" w14:textId="596FFD3E" w:rsidR="003740D7" w:rsidRDefault="0068699C" w:rsidP="001E06AD">
      <w:pPr>
        <w:jc w:val="both"/>
        <w:rPr>
          <w:rFonts w:asciiTheme="majorBidi" w:hAnsiTheme="majorBidi" w:cstheme="majorBidi"/>
          <w:lang w:val="en-US"/>
        </w:rPr>
      </w:pPr>
      <w:r w:rsidRPr="0068699C">
        <w:rPr>
          <w:rFonts w:asciiTheme="majorBidi" w:hAnsiTheme="majorBidi" w:cstheme="majorBidi"/>
          <w:lang w:val="en-US"/>
        </w:rPr>
        <w:lastRenderedPageBreak/>
        <w:t>The output of all processes was measured in terms of surface roughness (Rz), which served as the primary response variable for evaluating grinding performance. By consolidating these parameters into a single structured dataset, the study introduces a novel framework that expands the scope of grinding research beyond single‑material investigations. This consolidated dataset not only enables direct comparison of grinding performance across alloys but also enhances the potential for predictive modeling and optimization using MCDM techniques.</w:t>
      </w:r>
    </w:p>
    <w:p w14:paraId="263925AF" w14:textId="77777777" w:rsidR="0068699C" w:rsidRDefault="0068699C" w:rsidP="0068699C">
      <w:pPr>
        <w:jc w:val="both"/>
        <w:rPr>
          <w:rFonts w:asciiTheme="majorBidi" w:hAnsiTheme="majorBidi" w:cstheme="majorBidi"/>
          <w:lang w:val="en-US"/>
        </w:rPr>
      </w:pPr>
    </w:p>
    <w:p w14:paraId="45DC7268" w14:textId="77777777" w:rsidR="0068699C" w:rsidRPr="0068699C" w:rsidRDefault="0068699C" w:rsidP="0068699C">
      <w:pPr>
        <w:spacing w:before="100" w:beforeAutospacing="1" w:after="100" w:afterAutospacing="1"/>
        <w:outlineLvl w:val="2"/>
        <w:rPr>
          <w:b/>
          <w:bCs/>
          <w:sz w:val="27"/>
          <w:szCs w:val="27"/>
        </w:rPr>
      </w:pPr>
      <w:r w:rsidRPr="0068699C">
        <w:rPr>
          <w:b/>
          <w:bCs/>
          <w:sz w:val="27"/>
          <w:szCs w:val="27"/>
        </w:rPr>
        <w:t>Uniform Cumulative Table of Parameters</w:t>
      </w: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68699C" w:rsidRPr="0068699C" w14:paraId="2E5C6DB7" w14:textId="77777777" w:rsidTr="00686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51DEA08" w14:textId="77777777" w:rsidR="0068699C" w:rsidRPr="0068699C" w:rsidRDefault="0068699C" w:rsidP="0068699C">
            <w:pPr>
              <w:jc w:val="center"/>
              <w:rPr>
                <w:sz w:val="18"/>
                <w:szCs w:val="18"/>
              </w:rPr>
            </w:pPr>
            <w:r w:rsidRPr="0068699C">
              <w:rPr>
                <w:sz w:val="18"/>
                <w:szCs w:val="18"/>
              </w:rPr>
              <w:t>Grinding Elements</w:t>
            </w:r>
          </w:p>
        </w:tc>
        <w:tc>
          <w:tcPr>
            <w:tcW w:w="2101" w:type="dxa"/>
            <w:hideMark/>
          </w:tcPr>
          <w:p w14:paraId="57A7FE1C" w14:textId="10D7C4CF"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62CC63C4" w14:textId="39612FE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561C501C" w14:textId="775AB39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173A3052" w14:textId="0C1E8B92"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68699C" w:rsidRPr="0068699C" w14:paraId="227174D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2AE9DA9A" w14:textId="77777777" w:rsidR="0068699C" w:rsidRPr="0068699C" w:rsidRDefault="0068699C" w:rsidP="0068699C">
            <w:pPr>
              <w:rPr>
                <w:sz w:val="18"/>
                <w:szCs w:val="18"/>
              </w:rPr>
            </w:pPr>
            <w:r w:rsidRPr="0068699C">
              <w:rPr>
                <w:sz w:val="18"/>
                <w:szCs w:val="18"/>
              </w:rPr>
              <w:t>Alloy type</w:t>
            </w:r>
          </w:p>
        </w:tc>
        <w:tc>
          <w:tcPr>
            <w:tcW w:w="2101" w:type="dxa"/>
            <w:hideMark/>
          </w:tcPr>
          <w:p w14:paraId="6874069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462E5F2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C04EB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63C89E65" w14:textId="39023672"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68699C" w:rsidRPr="0068699C" w14:paraId="0CAF9D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59B2D85" w14:textId="77777777" w:rsidR="0068699C" w:rsidRPr="0068699C" w:rsidRDefault="0068699C" w:rsidP="0068699C">
            <w:pPr>
              <w:rPr>
                <w:sz w:val="18"/>
                <w:szCs w:val="18"/>
              </w:rPr>
            </w:pPr>
            <w:r w:rsidRPr="0068699C">
              <w:rPr>
                <w:sz w:val="18"/>
                <w:szCs w:val="18"/>
              </w:rPr>
              <w:t>Grinding mode</w:t>
            </w:r>
          </w:p>
        </w:tc>
        <w:tc>
          <w:tcPr>
            <w:tcW w:w="2101" w:type="dxa"/>
            <w:hideMark/>
          </w:tcPr>
          <w:p w14:paraId="5D2E3EF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5232D9CE"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03DA9DA4"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74DE3BF8" w14:textId="24EF802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68699C" w:rsidRPr="0068699C" w14:paraId="29BE730E"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836E32B" w14:textId="77777777" w:rsidR="0068699C" w:rsidRPr="0068699C" w:rsidRDefault="0068699C" w:rsidP="0068699C">
            <w:pPr>
              <w:rPr>
                <w:sz w:val="18"/>
                <w:szCs w:val="18"/>
              </w:rPr>
            </w:pPr>
            <w:r w:rsidRPr="0068699C">
              <w:rPr>
                <w:sz w:val="18"/>
                <w:szCs w:val="18"/>
              </w:rPr>
              <w:t>Grinding machine</w:t>
            </w:r>
          </w:p>
        </w:tc>
        <w:tc>
          <w:tcPr>
            <w:tcW w:w="2101" w:type="dxa"/>
            <w:hideMark/>
          </w:tcPr>
          <w:p w14:paraId="7CB5C58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6467D53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E6C4F1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1C23F017" w14:textId="6C08E86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68699C" w:rsidRPr="0068699C" w14:paraId="3A6C364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0A50AB9E" w14:textId="77777777" w:rsidR="0068699C" w:rsidRPr="0068699C" w:rsidRDefault="0068699C" w:rsidP="0068699C">
            <w:pPr>
              <w:rPr>
                <w:sz w:val="18"/>
                <w:szCs w:val="18"/>
              </w:rPr>
            </w:pPr>
            <w:r w:rsidRPr="0068699C">
              <w:rPr>
                <w:sz w:val="18"/>
                <w:szCs w:val="18"/>
              </w:rPr>
              <w:t>Grinding wheel type</w:t>
            </w:r>
          </w:p>
        </w:tc>
        <w:tc>
          <w:tcPr>
            <w:tcW w:w="2101" w:type="dxa"/>
            <w:hideMark/>
          </w:tcPr>
          <w:p w14:paraId="53D4837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1AC47FD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7F692E7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0129C4B6" w14:textId="1313BEEC"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68699C" w:rsidRPr="0068699C" w14:paraId="50EEC577"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646B62E3" w14:textId="77777777" w:rsidR="0068699C" w:rsidRPr="0068699C" w:rsidRDefault="0068699C" w:rsidP="0068699C">
            <w:pPr>
              <w:rPr>
                <w:sz w:val="18"/>
                <w:szCs w:val="18"/>
              </w:rPr>
            </w:pPr>
            <w:r w:rsidRPr="0068699C">
              <w:rPr>
                <w:sz w:val="18"/>
                <w:szCs w:val="18"/>
              </w:rPr>
              <w:t>Wheel speed (Vs)</w:t>
            </w:r>
          </w:p>
        </w:tc>
        <w:tc>
          <w:tcPr>
            <w:tcW w:w="2101" w:type="dxa"/>
            <w:hideMark/>
          </w:tcPr>
          <w:p w14:paraId="06BD9801"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327D034E"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00F48FDF"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41400AE5" w14:textId="77900F0A"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68699C" w:rsidRPr="0068699C" w14:paraId="381E0B51"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31A361A" w14:textId="77777777" w:rsidR="0068699C" w:rsidRPr="0068699C" w:rsidRDefault="0068699C" w:rsidP="0068699C">
            <w:pPr>
              <w:rPr>
                <w:sz w:val="18"/>
                <w:szCs w:val="18"/>
              </w:rPr>
            </w:pPr>
            <w:r w:rsidRPr="0068699C">
              <w:rPr>
                <w:sz w:val="18"/>
                <w:szCs w:val="18"/>
              </w:rPr>
              <w:t>Work speed (Vft)</w:t>
            </w:r>
          </w:p>
        </w:tc>
        <w:tc>
          <w:tcPr>
            <w:tcW w:w="2101" w:type="dxa"/>
            <w:hideMark/>
          </w:tcPr>
          <w:p w14:paraId="4F9A7569"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7397219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07F1C0DC"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60806135" w14:textId="6C9DF262"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68699C" w:rsidRPr="0068699C" w14:paraId="0E49994F"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3A4ECD4" w14:textId="77777777" w:rsidR="0068699C" w:rsidRPr="0068699C" w:rsidRDefault="0068699C" w:rsidP="0068699C">
            <w:pPr>
              <w:rPr>
                <w:sz w:val="18"/>
                <w:szCs w:val="18"/>
              </w:rPr>
            </w:pPr>
            <w:r w:rsidRPr="0068699C">
              <w:rPr>
                <w:sz w:val="18"/>
                <w:szCs w:val="18"/>
              </w:rPr>
              <w:t>Depth of grinding / cut</w:t>
            </w:r>
          </w:p>
        </w:tc>
        <w:tc>
          <w:tcPr>
            <w:tcW w:w="2101" w:type="dxa"/>
            <w:hideMark/>
          </w:tcPr>
          <w:p w14:paraId="191E690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3EAF9CC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721EBF28"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20985034" w14:textId="20F2BC71"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68699C" w:rsidRPr="0068699C" w14:paraId="6559E5F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88B2AF1" w14:textId="77777777" w:rsidR="0068699C" w:rsidRPr="0068699C" w:rsidRDefault="0068699C" w:rsidP="0068699C">
            <w:pPr>
              <w:rPr>
                <w:sz w:val="18"/>
                <w:szCs w:val="18"/>
              </w:rPr>
            </w:pPr>
            <w:r w:rsidRPr="0068699C">
              <w:rPr>
                <w:sz w:val="18"/>
                <w:szCs w:val="18"/>
              </w:rPr>
              <w:t>Workpiece dimensions</w:t>
            </w:r>
          </w:p>
        </w:tc>
        <w:tc>
          <w:tcPr>
            <w:tcW w:w="2101" w:type="dxa"/>
            <w:hideMark/>
          </w:tcPr>
          <w:p w14:paraId="4DFB1EB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5D6310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242F4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0837F25F" w14:textId="1B33F9C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68699C" w:rsidRPr="0068699C" w14:paraId="5C1FFAA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4D87BE4" w14:textId="77777777" w:rsidR="0068699C" w:rsidRPr="0068699C" w:rsidRDefault="0068699C" w:rsidP="0068699C">
            <w:pPr>
              <w:rPr>
                <w:sz w:val="18"/>
                <w:szCs w:val="18"/>
              </w:rPr>
            </w:pPr>
            <w:r w:rsidRPr="0068699C">
              <w:rPr>
                <w:sz w:val="18"/>
                <w:szCs w:val="18"/>
              </w:rPr>
              <w:t>Workpiece hardness</w:t>
            </w:r>
          </w:p>
        </w:tc>
        <w:tc>
          <w:tcPr>
            <w:tcW w:w="2101" w:type="dxa"/>
            <w:hideMark/>
          </w:tcPr>
          <w:p w14:paraId="4015AC06"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1A7545F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200AAC4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1E05C3F0"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54806142" w14:textId="586DD7D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p>
        </w:tc>
      </w:tr>
      <w:tr w:rsidR="0068699C" w:rsidRPr="0068699C" w14:paraId="0B27D65A"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51E035DB" w14:textId="77777777" w:rsidR="0068699C" w:rsidRPr="0068699C" w:rsidRDefault="0068699C" w:rsidP="0068699C">
            <w:pPr>
              <w:rPr>
                <w:sz w:val="18"/>
                <w:szCs w:val="18"/>
              </w:rPr>
            </w:pPr>
            <w:r w:rsidRPr="0068699C">
              <w:rPr>
                <w:sz w:val="18"/>
                <w:szCs w:val="18"/>
              </w:rPr>
              <w:t>Dresser material</w:t>
            </w:r>
          </w:p>
        </w:tc>
        <w:tc>
          <w:tcPr>
            <w:tcW w:w="2101" w:type="dxa"/>
            <w:hideMark/>
          </w:tcPr>
          <w:p w14:paraId="217EF431"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1E6AC94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01B87B9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1D6A1EAF" w14:textId="3FAF8B78"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68699C" w:rsidRPr="0068699C" w14:paraId="1A2577AB"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256FCB6" w14:textId="77777777" w:rsidR="0068699C" w:rsidRPr="0068699C" w:rsidRDefault="0068699C" w:rsidP="0068699C">
            <w:pPr>
              <w:rPr>
                <w:sz w:val="18"/>
                <w:szCs w:val="18"/>
              </w:rPr>
            </w:pPr>
            <w:r w:rsidRPr="0068699C">
              <w:rPr>
                <w:sz w:val="18"/>
                <w:szCs w:val="18"/>
              </w:rPr>
              <w:t>Dresser type</w:t>
            </w:r>
          </w:p>
        </w:tc>
        <w:tc>
          <w:tcPr>
            <w:tcW w:w="2101" w:type="dxa"/>
            <w:hideMark/>
          </w:tcPr>
          <w:p w14:paraId="2E298692"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0A1C483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7A0B09C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1483AA3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68699C" w:rsidRPr="0068699C" w14:paraId="286AA36B"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2A6C8861" w14:textId="77777777" w:rsidR="0068699C" w:rsidRPr="0068699C" w:rsidRDefault="0068699C" w:rsidP="0068699C">
            <w:pPr>
              <w:rPr>
                <w:sz w:val="18"/>
                <w:szCs w:val="18"/>
              </w:rPr>
            </w:pPr>
            <w:r w:rsidRPr="0068699C">
              <w:rPr>
                <w:sz w:val="18"/>
                <w:szCs w:val="18"/>
              </w:rPr>
              <w:t>Number of dressing passes</w:t>
            </w:r>
          </w:p>
        </w:tc>
        <w:tc>
          <w:tcPr>
            <w:tcW w:w="2101" w:type="dxa"/>
            <w:hideMark/>
          </w:tcPr>
          <w:p w14:paraId="20B8BF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6AAA231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1C108BC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41CE74FB" w14:textId="075667B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68699C" w:rsidRPr="0068699C" w14:paraId="67631D2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E0BF85F" w14:textId="77777777" w:rsidR="0068699C" w:rsidRPr="0068699C" w:rsidRDefault="0068699C" w:rsidP="0068699C">
            <w:pPr>
              <w:rPr>
                <w:sz w:val="18"/>
                <w:szCs w:val="18"/>
              </w:rPr>
            </w:pPr>
            <w:r w:rsidRPr="0068699C">
              <w:rPr>
                <w:sz w:val="18"/>
                <w:szCs w:val="18"/>
              </w:rPr>
              <w:t>Dressing feed (Vfd)</w:t>
            </w:r>
          </w:p>
        </w:tc>
        <w:tc>
          <w:tcPr>
            <w:tcW w:w="2101" w:type="dxa"/>
            <w:hideMark/>
          </w:tcPr>
          <w:p w14:paraId="4C44065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8B409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5DDA81E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55FFBA01"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22B72715" w14:textId="7951E65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68699C" w:rsidRPr="0068699C" w14:paraId="72EE1278"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60616649" w14:textId="77777777" w:rsidR="0068699C" w:rsidRPr="0068699C" w:rsidRDefault="0068699C" w:rsidP="0068699C">
            <w:pPr>
              <w:rPr>
                <w:sz w:val="18"/>
                <w:szCs w:val="18"/>
              </w:rPr>
            </w:pPr>
            <w:r w:rsidRPr="0068699C">
              <w:rPr>
                <w:sz w:val="18"/>
                <w:szCs w:val="18"/>
              </w:rPr>
              <w:t>Depth of dressing pass (ad)</w:t>
            </w:r>
          </w:p>
        </w:tc>
        <w:tc>
          <w:tcPr>
            <w:tcW w:w="2101" w:type="dxa"/>
            <w:hideMark/>
          </w:tcPr>
          <w:p w14:paraId="139DDC8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2A230BD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1D8A82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65CFE0C0" w14:textId="28096890"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68699C" w:rsidRPr="0068699C" w14:paraId="0A9BE06C"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24774F0" w14:textId="77777777" w:rsidR="0068699C" w:rsidRPr="0068699C" w:rsidRDefault="0068699C" w:rsidP="0068699C">
            <w:pPr>
              <w:rPr>
                <w:sz w:val="18"/>
                <w:szCs w:val="18"/>
              </w:rPr>
            </w:pPr>
            <w:r w:rsidRPr="0068699C">
              <w:rPr>
                <w:sz w:val="18"/>
                <w:szCs w:val="18"/>
              </w:rPr>
              <w:t>Cooling type</w:t>
            </w:r>
          </w:p>
        </w:tc>
        <w:tc>
          <w:tcPr>
            <w:tcW w:w="2101" w:type="dxa"/>
            <w:hideMark/>
          </w:tcPr>
          <w:p w14:paraId="7A5DF1E0"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Wet, MQL</w:t>
            </w:r>
          </w:p>
        </w:tc>
        <w:tc>
          <w:tcPr>
            <w:tcW w:w="2119" w:type="dxa"/>
            <w:hideMark/>
          </w:tcPr>
          <w:p w14:paraId="011524A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232BBAF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FB05438" w14:textId="0BFD35B5"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 MQL, Fluid)</w:t>
            </w:r>
          </w:p>
        </w:tc>
      </w:tr>
    </w:tbl>
    <w:p w14:paraId="10E2C41E" w14:textId="77777777" w:rsidR="0068699C" w:rsidRDefault="0068699C" w:rsidP="0068699C">
      <w:pPr>
        <w:jc w:val="both"/>
        <w:rPr>
          <w:rFonts w:asciiTheme="majorBidi" w:hAnsiTheme="majorBidi" w:cstheme="majorBidi"/>
          <w:lang w:val="en-US"/>
        </w:rPr>
      </w:pPr>
    </w:p>
    <w:p w14:paraId="111EF27A" w14:textId="77777777" w:rsidR="000B2720" w:rsidRDefault="000B2720" w:rsidP="0068699C">
      <w:pPr>
        <w:jc w:val="both"/>
        <w:rPr>
          <w:rFonts w:asciiTheme="majorBidi" w:hAnsiTheme="majorBidi" w:cstheme="majorBidi"/>
          <w:lang w:val="en-US"/>
        </w:rPr>
      </w:pPr>
    </w:p>
    <w:p w14:paraId="653A6513" w14:textId="77777777" w:rsidR="000B2720" w:rsidRDefault="000B2720" w:rsidP="0068699C">
      <w:pPr>
        <w:jc w:val="both"/>
        <w:rPr>
          <w:rFonts w:asciiTheme="majorBidi" w:hAnsiTheme="majorBidi" w:cstheme="majorBidi"/>
          <w:lang w:val="en-US"/>
        </w:rPr>
      </w:pPr>
    </w:p>
    <w:p w14:paraId="39B59F09" w14:textId="77777777" w:rsidR="000B2720" w:rsidRDefault="000B2720" w:rsidP="0068699C">
      <w:pPr>
        <w:jc w:val="both"/>
        <w:rPr>
          <w:rFonts w:asciiTheme="majorBidi" w:hAnsiTheme="majorBidi" w:cstheme="majorBidi"/>
          <w:lang w:val="en-US"/>
        </w:rPr>
      </w:pPr>
    </w:p>
    <w:p w14:paraId="12ED94A8" w14:textId="77777777" w:rsidR="000B2720" w:rsidRDefault="000B2720" w:rsidP="0068699C">
      <w:pPr>
        <w:jc w:val="both"/>
        <w:rPr>
          <w:rFonts w:asciiTheme="majorBidi" w:hAnsiTheme="majorBidi" w:cstheme="majorBidi"/>
          <w:lang w:val="en-US"/>
        </w:rPr>
      </w:pPr>
    </w:p>
    <w:p w14:paraId="461DDED4" w14:textId="77777777" w:rsidR="000B2720" w:rsidRDefault="000B2720" w:rsidP="0068699C">
      <w:pPr>
        <w:jc w:val="both"/>
        <w:rPr>
          <w:rFonts w:asciiTheme="majorBidi" w:hAnsiTheme="majorBidi" w:cstheme="majorBidi"/>
          <w:lang w:val="en-US"/>
        </w:rPr>
      </w:pPr>
    </w:p>
    <w:p w14:paraId="57BD0562" w14:textId="77777777" w:rsidR="000B2720" w:rsidRDefault="000B2720" w:rsidP="0068699C">
      <w:pPr>
        <w:jc w:val="both"/>
        <w:rPr>
          <w:rFonts w:asciiTheme="majorBidi" w:hAnsiTheme="majorBidi" w:cstheme="majorBidi"/>
          <w:lang w:val="en-US"/>
        </w:rPr>
      </w:pPr>
    </w:p>
    <w:p w14:paraId="367FFEDD" w14:textId="77777777" w:rsidR="000B2720" w:rsidRDefault="000B2720" w:rsidP="0068699C">
      <w:pPr>
        <w:jc w:val="both"/>
        <w:rPr>
          <w:rFonts w:asciiTheme="majorBidi" w:hAnsiTheme="majorBidi" w:cstheme="majorBidi"/>
          <w:lang w:val="en-US"/>
        </w:rPr>
      </w:pPr>
    </w:p>
    <w:p w14:paraId="17099547" w14:textId="77777777" w:rsidR="000B2720" w:rsidRDefault="000B2720" w:rsidP="0068699C">
      <w:pPr>
        <w:jc w:val="both"/>
        <w:rPr>
          <w:rFonts w:asciiTheme="majorBidi" w:hAnsiTheme="majorBidi" w:cstheme="majorBidi"/>
          <w:lang w:val="en-US"/>
        </w:rPr>
      </w:pPr>
    </w:p>
    <w:p w14:paraId="3D8CE60B" w14:textId="77777777" w:rsidR="000B2720" w:rsidRDefault="000B2720" w:rsidP="0068699C">
      <w:pPr>
        <w:jc w:val="both"/>
        <w:rPr>
          <w:rFonts w:asciiTheme="majorBidi" w:hAnsiTheme="majorBidi" w:cstheme="majorBidi"/>
          <w:lang w:val="en-US"/>
        </w:rPr>
      </w:pPr>
    </w:p>
    <w:p w14:paraId="063BA4A3" w14:textId="77777777" w:rsidR="000B2720" w:rsidRDefault="000B2720" w:rsidP="0068699C">
      <w:pPr>
        <w:jc w:val="both"/>
        <w:rPr>
          <w:rFonts w:asciiTheme="majorBidi" w:hAnsiTheme="majorBidi" w:cstheme="majorBidi"/>
          <w:lang w:val="en-US"/>
        </w:rPr>
      </w:pPr>
    </w:p>
    <w:p w14:paraId="459341B8" w14:textId="77777777" w:rsidR="000B2720" w:rsidRDefault="000B2720" w:rsidP="0068699C">
      <w:pPr>
        <w:jc w:val="both"/>
        <w:rPr>
          <w:rFonts w:asciiTheme="majorBidi" w:hAnsiTheme="majorBidi" w:cstheme="majorBidi"/>
          <w:lang w:val="en-US"/>
        </w:rPr>
      </w:pPr>
    </w:p>
    <w:p w14:paraId="4CB79AFD" w14:textId="77777777" w:rsidR="000B2720" w:rsidRDefault="000B2720" w:rsidP="0068699C">
      <w:pPr>
        <w:jc w:val="both"/>
        <w:rPr>
          <w:rFonts w:asciiTheme="majorBidi" w:hAnsiTheme="majorBidi" w:cstheme="majorBidi"/>
          <w:lang w:val="en-US"/>
        </w:rPr>
      </w:pPr>
    </w:p>
    <w:p w14:paraId="5084A438" w14:textId="77777777" w:rsidR="000B2720" w:rsidRDefault="000B2720" w:rsidP="0068699C">
      <w:pPr>
        <w:jc w:val="both"/>
        <w:rPr>
          <w:rFonts w:asciiTheme="majorBidi" w:hAnsiTheme="majorBidi" w:cstheme="majorBidi"/>
          <w:lang w:val="en-US"/>
        </w:rPr>
      </w:pPr>
    </w:p>
    <w:tbl>
      <w:tblPr>
        <w:tblStyle w:val="PlainTable1"/>
        <w:tblW w:w="7514" w:type="dxa"/>
        <w:jc w:val="center"/>
        <w:tblLook w:val="04A0" w:firstRow="1" w:lastRow="0" w:firstColumn="1" w:lastColumn="0" w:noHBand="0" w:noVBand="1"/>
      </w:tblPr>
      <w:tblGrid>
        <w:gridCol w:w="1838"/>
        <w:gridCol w:w="2364"/>
        <w:gridCol w:w="3312"/>
      </w:tblGrid>
      <w:tr w:rsidR="000B2720" w:rsidRPr="0068699C" w14:paraId="40B770D4" w14:textId="77777777" w:rsidTr="00A47C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5129DB94" w14:textId="77777777" w:rsidR="000B2720" w:rsidRPr="0068699C" w:rsidRDefault="000B2720" w:rsidP="00151D30">
            <w:pPr>
              <w:jc w:val="center"/>
              <w:rPr>
                <w:b w:val="0"/>
                <w:bCs w:val="0"/>
                <w:sz w:val="18"/>
                <w:szCs w:val="18"/>
              </w:rPr>
            </w:pPr>
          </w:p>
        </w:tc>
        <w:tc>
          <w:tcPr>
            <w:tcW w:w="2364" w:type="dxa"/>
            <w:hideMark/>
          </w:tcPr>
          <w:p w14:paraId="48368D5F" w14:textId="12EAB4E1" w:rsidR="000B2720" w:rsidRPr="0068699C" w:rsidRDefault="000B2720" w:rsidP="00151D3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2EDBC8E9" w14:textId="77777777" w:rsidR="000B2720" w:rsidRPr="0068699C" w:rsidRDefault="000B2720" w:rsidP="00151D3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B2720" w:rsidRPr="0068699C" w14:paraId="1500E95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1C8AC85B" w14:textId="77777777" w:rsidR="000B2720" w:rsidRDefault="000B2720" w:rsidP="00151D30">
            <w:pPr>
              <w:rPr>
                <w:sz w:val="18"/>
                <w:szCs w:val="18"/>
              </w:rPr>
            </w:pPr>
            <w:r>
              <w:rPr>
                <w:b w:val="0"/>
                <w:bCs w:val="0"/>
                <w:sz w:val="18"/>
                <w:szCs w:val="18"/>
              </w:rPr>
              <w:t>Variable prinding parameters</w:t>
            </w:r>
          </w:p>
          <w:p w14:paraId="2E0F1A05" w14:textId="2632FA7F" w:rsidR="000B2720" w:rsidRPr="0068699C" w:rsidRDefault="000B2720" w:rsidP="00151D30">
            <w:pPr>
              <w:rPr>
                <w:b w:val="0"/>
                <w:bCs w:val="0"/>
                <w:sz w:val="18"/>
                <w:szCs w:val="18"/>
              </w:rPr>
            </w:pPr>
            <w:r>
              <w:rPr>
                <w:sz w:val="18"/>
                <w:szCs w:val="18"/>
              </w:rPr>
              <w:t>(Predictors)</w:t>
            </w:r>
          </w:p>
        </w:tc>
        <w:tc>
          <w:tcPr>
            <w:tcW w:w="2364" w:type="dxa"/>
            <w:hideMark/>
          </w:tcPr>
          <w:p w14:paraId="58705B37" w14:textId="4DD98D5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1A499C61" w14:textId="1AF9E8EA"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B2720" w:rsidRPr="0068699C" w14:paraId="27F2FF9A"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B9AA8" w14:textId="77777777" w:rsidR="000B2720" w:rsidRPr="0068699C" w:rsidRDefault="000B2720" w:rsidP="00151D30">
            <w:pPr>
              <w:rPr>
                <w:b w:val="0"/>
                <w:bCs w:val="0"/>
                <w:sz w:val="18"/>
                <w:szCs w:val="18"/>
              </w:rPr>
            </w:pPr>
          </w:p>
        </w:tc>
        <w:tc>
          <w:tcPr>
            <w:tcW w:w="2364" w:type="dxa"/>
            <w:hideMark/>
          </w:tcPr>
          <w:p w14:paraId="47B49C67" w14:textId="34EA9A3B"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2CCF4E13" w14:textId="5FC544D6"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 xml:space="preserve"> (</w:t>
            </w:r>
            <w:r w:rsidR="004F05D1" w:rsidRPr="004F05D1">
              <w:rPr>
                <w:sz w:val="18"/>
                <w:szCs w:val="18"/>
              </w:rPr>
              <w:t>80L6(2)</w:t>
            </w:r>
            <w:r w:rsidR="004F05D1">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w:t>
            </w:r>
            <w:r w:rsidR="004F05D1" w:rsidRPr="004F05D1">
              <w:rPr>
                <w:sz w:val="18"/>
                <w:szCs w:val="18"/>
              </w:rPr>
              <w:t>120I8(8</w:t>
            </w:r>
            <w:r w:rsidR="004F05D1">
              <w:rPr>
                <w:sz w:val="18"/>
                <w:szCs w:val="18"/>
              </w:rPr>
              <w:t>))</w:t>
            </w:r>
          </w:p>
        </w:tc>
      </w:tr>
      <w:tr w:rsidR="000B2720" w:rsidRPr="0068699C" w14:paraId="547BAFF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43ADB68" w14:textId="77777777" w:rsidR="000B2720" w:rsidRPr="0068699C" w:rsidRDefault="000B2720" w:rsidP="00151D30">
            <w:pPr>
              <w:rPr>
                <w:b w:val="0"/>
                <w:bCs w:val="0"/>
                <w:sz w:val="18"/>
                <w:szCs w:val="18"/>
              </w:rPr>
            </w:pPr>
          </w:p>
        </w:tc>
        <w:tc>
          <w:tcPr>
            <w:tcW w:w="2364" w:type="dxa"/>
            <w:hideMark/>
          </w:tcPr>
          <w:p w14:paraId="30448279" w14:textId="4ED8F4F9"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22EB252" w14:textId="00060666"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B2720" w:rsidRPr="0068699C" w14:paraId="326AF61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B25057C" w14:textId="77777777" w:rsidR="000B2720" w:rsidRPr="0068699C" w:rsidRDefault="000B2720" w:rsidP="00151D30">
            <w:pPr>
              <w:rPr>
                <w:b w:val="0"/>
                <w:bCs w:val="0"/>
                <w:sz w:val="18"/>
                <w:szCs w:val="18"/>
              </w:rPr>
            </w:pPr>
          </w:p>
        </w:tc>
        <w:tc>
          <w:tcPr>
            <w:tcW w:w="2364" w:type="dxa"/>
            <w:hideMark/>
          </w:tcPr>
          <w:p w14:paraId="281A1E61" w14:textId="110014A7"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19BE3E5B" w14:textId="551575AA" w:rsidR="000B2720" w:rsidRPr="0068699C" w:rsidRDefault="008F0916" w:rsidP="00151D3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000B2720" w:rsidRPr="0068699C">
              <w:rPr>
                <w:sz w:val="18"/>
                <w:szCs w:val="18"/>
              </w:rPr>
              <w:t>4.5</w:t>
            </w:r>
            <w:r>
              <w:rPr>
                <w:sz w:val="18"/>
                <w:szCs w:val="18"/>
              </w:rPr>
              <w:t>, 15</w:t>
            </w:r>
            <w:r w:rsidR="000B2720" w:rsidRPr="0068699C">
              <w:rPr>
                <w:sz w:val="18"/>
                <w:szCs w:val="18"/>
              </w:rPr>
              <w:t xml:space="preserve"> m/min</w:t>
            </w:r>
          </w:p>
        </w:tc>
      </w:tr>
      <w:tr w:rsidR="000B2720" w:rsidRPr="0068699C" w14:paraId="0B894030"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10F236" w14:textId="77777777" w:rsidR="000B2720" w:rsidRPr="0068699C" w:rsidRDefault="000B2720" w:rsidP="00151D30">
            <w:pPr>
              <w:rPr>
                <w:b w:val="0"/>
                <w:bCs w:val="0"/>
                <w:sz w:val="18"/>
                <w:szCs w:val="18"/>
              </w:rPr>
            </w:pPr>
          </w:p>
        </w:tc>
        <w:tc>
          <w:tcPr>
            <w:tcW w:w="2364" w:type="dxa"/>
            <w:hideMark/>
          </w:tcPr>
          <w:p w14:paraId="4C6F7957" w14:textId="6650567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2296BACE" w14:textId="4E91AB1B"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sidR="008F0916">
              <w:rPr>
                <w:sz w:val="18"/>
                <w:szCs w:val="18"/>
              </w:rPr>
              <w:t xml:space="preserve">, 15, 25, 30, 35, 45, 55, </w:t>
            </w:r>
            <w:r w:rsidRPr="0068699C">
              <w:rPr>
                <w:sz w:val="18"/>
                <w:szCs w:val="18"/>
              </w:rPr>
              <w:t>65 μm</w:t>
            </w:r>
          </w:p>
        </w:tc>
      </w:tr>
      <w:tr w:rsidR="000B2720" w:rsidRPr="0068699C" w14:paraId="3FA06DFE"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9F909D2" w14:textId="77777777" w:rsidR="000B2720" w:rsidRPr="0068699C" w:rsidRDefault="000B2720" w:rsidP="00151D30">
            <w:pPr>
              <w:rPr>
                <w:b w:val="0"/>
                <w:bCs w:val="0"/>
                <w:sz w:val="18"/>
                <w:szCs w:val="18"/>
              </w:rPr>
            </w:pPr>
          </w:p>
        </w:tc>
        <w:tc>
          <w:tcPr>
            <w:tcW w:w="2364" w:type="dxa"/>
            <w:hideMark/>
          </w:tcPr>
          <w:p w14:paraId="7664C78B" w14:textId="42D6153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357E0C08" w14:textId="68060945"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B2720" w:rsidRPr="0068699C" w14:paraId="44762303"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D1E07" w14:textId="77777777" w:rsidR="000B2720" w:rsidRPr="0068699C" w:rsidRDefault="000B2720" w:rsidP="00151D30">
            <w:pPr>
              <w:rPr>
                <w:b w:val="0"/>
                <w:bCs w:val="0"/>
                <w:sz w:val="18"/>
                <w:szCs w:val="18"/>
              </w:rPr>
            </w:pPr>
          </w:p>
        </w:tc>
        <w:tc>
          <w:tcPr>
            <w:tcW w:w="2364" w:type="dxa"/>
            <w:hideMark/>
          </w:tcPr>
          <w:p w14:paraId="0F34FEB2" w14:textId="12C192E5"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70D55DA3" w14:textId="29533C35" w:rsidR="000B2720" w:rsidRPr="0068699C" w:rsidRDefault="000B2720" w:rsidP="00A47CC4">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sidR="00A47CC4">
              <w:rPr>
                <w:sz w:val="18"/>
                <w:szCs w:val="18"/>
              </w:rPr>
              <w:t xml:space="preserve">, 85, 150, 213, 426, </w:t>
            </w:r>
            <w:r w:rsidRPr="0068699C">
              <w:rPr>
                <w:sz w:val="18"/>
                <w:szCs w:val="18"/>
              </w:rPr>
              <w:t>600 mm/min)</w:t>
            </w:r>
          </w:p>
        </w:tc>
      </w:tr>
      <w:tr w:rsidR="000B2720" w:rsidRPr="0068699C" w14:paraId="299EDD20"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3011BB8" w14:textId="77777777" w:rsidR="000B2720" w:rsidRPr="0068699C" w:rsidRDefault="000B2720" w:rsidP="00151D30">
            <w:pPr>
              <w:rPr>
                <w:b w:val="0"/>
                <w:bCs w:val="0"/>
                <w:sz w:val="18"/>
                <w:szCs w:val="18"/>
              </w:rPr>
            </w:pPr>
          </w:p>
        </w:tc>
        <w:tc>
          <w:tcPr>
            <w:tcW w:w="2364" w:type="dxa"/>
            <w:hideMark/>
          </w:tcPr>
          <w:p w14:paraId="0329FA0B" w14:textId="6F449DAC"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sidR="00A47CC4">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7A79B197" w14:textId="35D4A790"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sidR="00A47CC4">
              <w:rPr>
                <w:sz w:val="18"/>
                <w:szCs w:val="18"/>
              </w:rPr>
              <w:t xml:space="preserve">, 5, 10, 20, </w:t>
            </w:r>
            <w:r w:rsidRPr="0068699C">
              <w:rPr>
                <w:sz w:val="18"/>
                <w:szCs w:val="18"/>
              </w:rPr>
              <w:t>40 μm</w:t>
            </w:r>
          </w:p>
        </w:tc>
      </w:tr>
      <w:tr w:rsidR="000B2720" w:rsidRPr="0068699C" w14:paraId="1FA417B6"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EB08C06" w14:textId="77777777" w:rsidR="000B2720" w:rsidRPr="0068699C" w:rsidRDefault="000B2720" w:rsidP="00151D30">
            <w:pPr>
              <w:rPr>
                <w:b w:val="0"/>
                <w:bCs w:val="0"/>
                <w:sz w:val="18"/>
                <w:szCs w:val="18"/>
              </w:rPr>
            </w:pPr>
          </w:p>
        </w:tc>
        <w:tc>
          <w:tcPr>
            <w:tcW w:w="2364" w:type="dxa"/>
            <w:hideMark/>
          </w:tcPr>
          <w:p w14:paraId="4E95E46C" w14:textId="0C915683"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55DD2367" w14:textId="78709DD9"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Dry, Wet</w:t>
            </w:r>
            <w:r w:rsidR="00A47CC4">
              <w:rPr>
                <w:sz w:val="18"/>
                <w:szCs w:val="18"/>
              </w:rPr>
              <w:t xml:space="preserve"> (Fluid)</w:t>
            </w:r>
            <w:r w:rsidRPr="0068699C">
              <w:rPr>
                <w:sz w:val="18"/>
                <w:szCs w:val="18"/>
              </w:rPr>
              <w:t xml:space="preserve">, MQL, </w:t>
            </w:r>
            <w:r w:rsidR="00A47CC4">
              <w:rPr>
                <w:sz w:val="18"/>
                <w:szCs w:val="18"/>
              </w:rPr>
              <w:t>MQL1, MQL2</w:t>
            </w:r>
          </w:p>
        </w:tc>
      </w:tr>
    </w:tbl>
    <w:p w14:paraId="1207C142" w14:textId="77777777" w:rsidR="00B2390C" w:rsidRPr="00B2390C" w:rsidRDefault="00B2390C" w:rsidP="00043F58">
      <w:pPr>
        <w:pageBreakBefore/>
        <w:jc w:val="both"/>
        <w:rPr>
          <w:rFonts w:asciiTheme="majorBidi" w:hAnsiTheme="majorBidi" w:cstheme="majorBidi"/>
          <w:lang w:val="en-US"/>
        </w:rPr>
      </w:pPr>
    </w:p>
    <w:p w14:paraId="08CBFDD6" w14:textId="11220278" w:rsidR="00043F58" w:rsidRDefault="00043F58" w:rsidP="00043F58">
      <w:pPr>
        <w:pageBreakBefore/>
        <w:jc w:val="both"/>
        <w:rPr>
          <w:rFonts w:asciiTheme="majorBidi" w:hAnsiTheme="majorBidi" w:cstheme="majorBidi"/>
        </w:rPr>
      </w:pPr>
      <w:r>
        <w:rPr>
          <w:rFonts w:asciiTheme="majorBidi" w:hAnsiTheme="majorBidi" w:cstheme="majorBidi"/>
        </w:rPr>
        <w:lastRenderedPageBreak/>
        <w:t>Reference</w:t>
      </w:r>
    </w:p>
    <w:p w14:paraId="7CC957A2" w14:textId="77777777" w:rsidR="00497D2E" w:rsidRDefault="00497D2E" w:rsidP="00497D2E">
      <w:pPr>
        <w:jc w:val="both"/>
        <w:rPr>
          <w:rFonts w:asciiTheme="majorBidi" w:hAnsiTheme="majorBidi" w:cstheme="majorBidi"/>
          <w:lang w:bidi="fa-IR"/>
        </w:rPr>
      </w:pPr>
    </w:p>
    <w:p w14:paraId="1D367C68" w14:textId="77777777" w:rsidR="000C0932" w:rsidRPr="000C0932" w:rsidRDefault="00AB2F66" w:rsidP="000C0932">
      <w:pPr>
        <w:pStyle w:val="Bibliography"/>
        <w:rPr>
          <w:rFonts w:eastAsiaTheme="minorHAnsi" w:hAnsiTheme="majorHAnsi"/>
          <w:lang w:val="en-US"/>
        </w:rPr>
      </w:pPr>
      <w:r>
        <w:rPr>
          <w:rFonts w:asciiTheme="majorBidi" w:hAnsiTheme="majorBidi" w:cstheme="majorBidi"/>
          <w:lang w:bidi="fa-IR"/>
        </w:rPr>
        <w:fldChar w:fldCharType="begin"/>
      </w:r>
      <w:r>
        <w:rPr>
          <w:rFonts w:asciiTheme="majorBidi" w:hAnsiTheme="majorBidi" w:cstheme="majorBidi"/>
          <w:lang w:bidi="fa-IR"/>
        </w:rPr>
        <w:instrText xml:space="preserve"> ADDIN ZOTERO_BIBL {"uncited":[],"omitted":[],"custom":[]} CSL_BIBLIOGRAPHY </w:instrText>
      </w:r>
      <w:r>
        <w:rPr>
          <w:rFonts w:asciiTheme="majorBidi" w:hAnsiTheme="majorBidi" w:cstheme="majorBidi"/>
          <w:lang w:bidi="fa-IR"/>
        </w:rPr>
        <w:fldChar w:fldCharType="separate"/>
      </w:r>
      <w:proofErr w:type="spellStart"/>
      <w:r w:rsidR="000C0932" w:rsidRPr="000C0932">
        <w:rPr>
          <w:rFonts w:eastAsiaTheme="minorHAnsi" w:hAnsiTheme="majorHAnsi"/>
          <w:lang w:val="en-US"/>
        </w:rPr>
        <w:t>Abyaneh</w:t>
      </w:r>
      <w:proofErr w:type="spellEnd"/>
      <w:r w:rsidR="000C0932" w:rsidRPr="000C0932">
        <w:rPr>
          <w:rFonts w:eastAsiaTheme="minorHAnsi" w:hAnsiTheme="majorHAnsi"/>
          <w:lang w:val="en-US"/>
        </w:rPr>
        <w:t xml:space="preserve">, Mohsen </w:t>
      </w:r>
      <w:proofErr w:type="spellStart"/>
      <w:r w:rsidR="000C0932" w:rsidRPr="000C0932">
        <w:rPr>
          <w:rFonts w:eastAsiaTheme="minorHAnsi" w:hAnsiTheme="majorHAnsi"/>
          <w:lang w:val="en-US"/>
        </w:rPr>
        <w:t>Dehghanpour</w:t>
      </w:r>
      <w:proofErr w:type="spellEnd"/>
      <w:r w:rsidR="000C0932" w:rsidRPr="000C0932">
        <w:rPr>
          <w:rFonts w:eastAsiaTheme="minorHAnsi" w:hAnsiTheme="majorHAnsi"/>
          <w:lang w:val="en-US"/>
        </w:rPr>
        <w:t xml:space="preserve">, Mohammad Sadegh Javadi, Parviz Narimani, Marzieh </w:t>
      </w:r>
      <w:proofErr w:type="spellStart"/>
      <w:r w:rsidR="000C0932" w:rsidRPr="000C0932">
        <w:rPr>
          <w:rFonts w:eastAsiaTheme="minorHAnsi" w:hAnsiTheme="majorHAnsi"/>
          <w:lang w:val="en-US"/>
        </w:rPr>
        <w:t>Golabchi</w:t>
      </w:r>
      <w:proofErr w:type="spellEnd"/>
      <w:r w:rsidR="000C0932" w:rsidRPr="000C0932">
        <w:rPr>
          <w:rFonts w:eastAsiaTheme="minorHAnsi" w:hAnsiTheme="majorHAnsi"/>
          <w:lang w:val="en-US"/>
        </w:rPr>
        <w:t xml:space="preserve">, Rafaella </w:t>
      </w:r>
      <w:proofErr w:type="spellStart"/>
      <w:r w:rsidR="000C0932" w:rsidRPr="000C0932">
        <w:rPr>
          <w:rFonts w:eastAsiaTheme="minorHAnsi" w:hAnsiTheme="majorHAnsi"/>
          <w:lang w:val="en-US"/>
        </w:rPr>
        <w:t>Sesana</w:t>
      </w:r>
      <w:proofErr w:type="spellEnd"/>
      <w:r w:rsidR="000C0932" w:rsidRPr="000C0932">
        <w:rPr>
          <w:rFonts w:eastAsiaTheme="minorHAnsi" w:hAnsiTheme="majorHAnsi"/>
          <w:lang w:val="en-US"/>
        </w:rPr>
        <w:t xml:space="preserve">, and </w:t>
      </w:r>
      <w:proofErr w:type="spellStart"/>
      <w:r w:rsidR="000C0932" w:rsidRPr="000C0932">
        <w:rPr>
          <w:rFonts w:eastAsiaTheme="minorHAnsi" w:hAnsiTheme="majorHAnsi"/>
          <w:lang w:val="en-US"/>
        </w:rPr>
        <w:t>Mohammadjafar</w:t>
      </w:r>
      <w:proofErr w:type="spellEnd"/>
      <w:r w:rsidR="000C0932" w:rsidRPr="000C0932">
        <w:rPr>
          <w:rFonts w:eastAsiaTheme="minorHAnsi" w:hAnsiTheme="majorHAnsi"/>
          <w:lang w:val="en-US"/>
        </w:rPr>
        <w:t xml:space="preserve"> Hadad. 2025. </w:t>
      </w:r>
      <w:r w:rsidR="000C0932" w:rsidRPr="000C0932">
        <w:rPr>
          <w:rFonts w:eastAsiaTheme="minorHAnsi" w:hAnsiTheme="majorHAnsi"/>
          <w:lang w:val="en-US"/>
        </w:rPr>
        <w:t>“</w:t>
      </w:r>
      <w:r w:rsidR="000C0932" w:rsidRPr="000C0932">
        <w:rPr>
          <w:rFonts w:eastAsiaTheme="minorHAnsi" w:hAnsiTheme="majorHAnsi"/>
          <w:lang w:val="en-US"/>
        </w:rPr>
        <w:t>Enhancing Grinding Efficiency in Aluminum Alloys: An Ensemble</w:t>
      </w:r>
      <w:r w:rsidR="000C0932" w:rsidRPr="000C0932">
        <w:rPr>
          <w:rFonts w:eastAsiaTheme="minorHAnsi" w:hAnsiTheme="majorHAnsi"/>
          <w:lang w:val="en-US"/>
        </w:rPr>
        <w:t>‑</w:t>
      </w:r>
      <w:r w:rsidR="000C0932" w:rsidRPr="000C0932">
        <w:rPr>
          <w:rFonts w:eastAsiaTheme="minorHAnsi" w:hAnsiTheme="majorHAnsi"/>
          <w:lang w:val="en-US"/>
        </w:rPr>
        <w:t>Stacking and Single Machine Learning Framework for Predicting Surface Roughness with SHAP-Based Interpretability.</w:t>
      </w:r>
      <w:r w:rsidR="000C0932" w:rsidRPr="000C0932">
        <w:rPr>
          <w:rFonts w:eastAsiaTheme="minorHAnsi" w:hAnsiTheme="majorHAnsi"/>
          <w:lang w:val="en-US"/>
        </w:rPr>
        <w:t>”</w:t>
      </w:r>
      <w:r w:rsidR="000C0932" w:rsidRPr="000C0932">
        <w:rPr>
          <w:rFonts w:eastAsiaTheme="minorHAnsi" w:hAnsiTheme="majorHAnsi"/>
          <w:lang w:val="en-US"/>
        </w:rPr>
        <w:t xml:space="preserve"> Preprint, In Review, October 20. https://doi.org/10.21203/rs.3.rs-7647149/v1.</w:t>
      </w:r>
    </w:p>
    <w:p w14:paraId="4E4F6EF5"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Ardabili</w:t>
      </w:r>
      <w:proofErr w:type="spellEnd"/>
      <w:r w:rsidRPr="000C0932">
        <w:rPr>
          <w:rFonts w:eastAsiaTheme="minorHAnsi" w:hAnsiTheme="majorHAnsi"/>
          <w:lang w:val="en-US"/>
        </w:rPr>
        <w:t xml:space="preserve">, Sina, Amir </w:t>
      </w:r>
      <w:proofErr w:type="spellStart"/>
      <w:r w:rsidRPr="000C0932">
        <w:rPr>
          <w:rFonts w:eastAsiaTheme="minorHAnsi" w:hAnsiTheme="majorHAnsi"/>
          <w:lang w:val="en-US"/>
        </w:rPr>
        <w:t>Mosavi</w:t>
      </w:r>
      <w:proofErr w:type="spellEnd"/>
      <w:r w:rsidRPr="000C0932">
        <w:rPr>
          <w:rFonts w:eastAsiaTheme="minorHAnsi" w:hAnsiTheme="majorHAnsi"/>
          <w:lang w:val="en-US"/>
        </w:rPr>
        <w:t>, and Annam</w:t>
      </w:r>
      <w:r w:rsidRPr="000C0932">
        <w:rPr>
          <w:rFonts w:eastAsiaTheme="minorHAnsi" w:hAnsiTheme="majorHAnsi"/>
          <w:lang w:val="en-US"/>
        </w:rPr>
        <w:t>á</w:t>
      </w:r>
      <w:r w:rsidRPr="000C0932">
        <w:rPr>
          <w:rFonts w:eastAsiaTheme="minorHAnsi" w:hAnsiTheme="majorHAnsi"/>
          <w:lang w:val="en-US"/>
        </w:rPr>
        <w:t>ria R. V</w:t>
      </w:r>
      <w:r w:rsidRPr="000C0932">
        <w:rPr>
          <w:rFonts w:eastAsiaTheme="minorHAnsi" w:hAnsiTheme="majorHAnsi"/>
          <w:lang w:val="en-US"/>
        </w:rPr>
        <w:t>á</w:t>
      </w:r>
      <w:r w:rsidRPr="000C0932">
        <w:rPr>
          <w:rFonts w:eastAsiaTheme="minorHAnsi" w:hAnsiTheme="majorHAnsi"/>
          <w:lang w:val="en-US"/>
        </w:rPr>
        <w:t>rkonyi-</w:t>
      </w:r>
      <w:proofErr w:type="spellStart"/>
      <w:r w:rsidRPr="000C0932">
        <w:rPr>
          <w:rFonts w:eastAsiaTheme="minorHAnsi" w:hAnsiTheme="majorHAnsi"/>
          <w:lang w:val="en-US"/>
        </w:rPr>
        <w:t>K</w:t>
      </w:r>
      <w:r w:rsidRPr="000C0932">
        <w:rPr>
          <w:rFonts w:eastAsiaTheme="minorHAnsi" w:hAnsiTheme="majorHAnsi"/>
          <w:lang w:val="en-US"/>
        </w:rPr>
        <w:t>ó</w:t>
      </w:r>
      <w:r w:rsidRPr="000C0932">
        <w:rPr>
          <w:rFonts w:eastAsiaTheme="minorHAnsi" w:hAnsiTheme="majorHAnsi"/>
          <w:lang w:val="en-US"/>
        </w:rPr>
        <w:t>czy</w:t>
      </w:r>
      <w:proofErr w:type="spellEnd"/>
      <w:r w:rsidRPr="000C0932">
        <w:rPr>
          <w:rFonts w:eastAsiaTheme="minorHAnsi" w:hAnsiTheme="majorHAnsi"/>
          <w:lang w:val="en-US"/>
        </w:rPr>
        <w:t xml:space="preserve">. 2019. </w:t>
      </w:r>
      <w:r w:rsidRPr="000C0932">
        <w:rPr>
          <w:rFonts w:eastAsiaTheme="minorHAnsi" w:hAnsiTheme="majorHAnsi"/>
          <w:lang w:val="en-US"/>
        </w:rPr>
        <w:t>“</w:t>
      </w:r>
      <w:r w:rsidRPr="000C0932">
        <w:rPr>
          <w:rFonts w:eastAsiaTheme="minorHAnsi" w:hAnsiTheme="majorHAnsi"/>
          <w:lang w:val="en-US"/>
        </w:rPr>
        <w:t>Advances in Machine Learning Modeling Reviewing Hybrid and Ensemble Methods.</w:t>
      </w:r>
      <w:r w:rsidRPr="000C0932">
        <w:rPr>
          <w:rFonts w:eastAsiaTheme="minorHAnsi" w:hAnsiTheme="majorHAnsi"/>
          <w:lang w:val="en-US"/>
        </w:rPr>
        <w:t>”</w:t>
      </w:r>
      <w:r w:rsidRPr="000C0932">
        <w:rPr>
          <w:rFonts w:eastAsiaTheme="minorHAnsi" w:hAnsiTheme="majorHAnsi"/>
          <w:lang w:val="en-US"/>
        </w:rPr>
        <w:t xml:space="preserve"> Preprint, MATHEMATICS &amp; COMPUTER SCIENCE, August 20. https://doi.org/10.20944/preprints201908.0203.v1.</w:t>
      </w:r>
    </w:p>
    <w:p w14:paraId="58608A4A"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Aurich, J.C., D. Dornfeld, P.J. Arrazola, V. Franke, L. Leitz, and S. Min. 2009. </w:t>
      </w:r>
      <w:r w:rsidRPr="000C0932">
        <w:rPr>
          <w:rFonts w:eastAsiaTheme="minorHAnsi" w:hAnsiTheme="majorHAnsi"/>
          <w:lang w:val="en-US"/>
        </w:rPr>
        <w:t>“</w:t>
      </w:r>
      <w:r w:rsidRPr="000C0932">
        <w:rPr>
          <w:rFonts w:eastAsiaTheme="minorHAnsi" w:hAnsiTheme="majorHAnsi"/>
          <w:lang w:val="en-US"/>
        </w:rPr>
        <w:t>Burrs</w:t>
      </w:r>
      <w:r w:rsidRPr="000C0932">
        <w:rPr>
          <w:rFonts w:eastAsiaTheme="minorHAnsi" w:hAnsiTheme="majorHAnsi"/>
          <w:lang w:val="en-US"/>
        </w:rPr>
        <w:t>—</w:t>
      </w:r>
      <w:r w:rsidRPr="000C0932">
        <w:rPr>
          <w:rFonts w:eastAsiaTheme="minorHAnsi" w:hAnsiTheme="majorHAnsi"/>
          <w:lang w:val="en-US"/>
        </w:rPr>
        <w:t>Analysis, Control and Removal.</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CIRP Annals</w:t>
      </w:r>
      <w:r w:rsidRPr="000C0932">
        <w:rPr>
          <w:rFonts w:eastAsiaTheme="minorHAnsi" w:hAnsiTheme="majorHAnsi"/>
          <w:lang w:val="en-US"/>
        </w:rPr>
        <w:t xml:space="preserve"> 58 (2): 519</w:t>
      </w:r>
      <w:r w:rsidRPr="000C0932">
        <w:rPr>
          <w:rFonts w:eastAsiaTheme="minorHAnsi" w:hAnsiTheme="majorHAnsi"/>
          <w:lang w:val="en-US"/>
        </w:rPr>
        <w:t>–</w:t>
      </w:r>
      <w:r w:rsidRPr="000C0932">
        <w:rPr>
          <w:rFonts w:eastAsiaTheme="minorHAnsi" w:hAnsiTheme="majorHAnsi"/>
          <w:lang w:val="en-US"/>
        </w:rPr>
        <w:t>42. https://doi.org/10.1016/j.cirp.2009.09.004.</w:t>
      </w:r>
    </w:p>
    <w:p w14:paraId="0AA61832"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Awad, Mariette, and Rahul Khanna. 2015. </w:t>
      </w:r>
      <w:r w:rsidRPr="000C0932">
        <w:rPr>
          <w:rFonts w:eastAsiaTheme="minorHAnsi" w:hAnsiTheme="majorHAnsi"/>
          <w:lang w:val="en-US"/>
        </w:rPr>
        <w:t>“</w:t>
      </w:r>
      <w:r w:rsidRPr="000C0932">
        <w:rPr>
          <w:rFonts w:eastAsiaTheme="minorHAnsi" w:hAnsiTheme="majorHAnsi"/>
          <w:lang w:val="en-US"/>
        </w:rPr>
        <w:t>Support Vector Regression.</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Efficient Learning Machines</w:t>
      </w:r>
      <w:r w:rsidRPr="000C0932">
        <w:rPr>
          <w:rFonts w:eastAsiaTheme="minorHAnsi" w:hAnsiTheme="majorHAnsi"/>
          <w:lang w:val="en-US"/>
        </w:rPr>
        <w:t xml:space="preserve">, by Mariette Awad and Rahul Khanna. </w:t>
      </w:r>
      <w:proofErr w:type="spellStart"/>
      <w:r w:rsidRPr="000C0932">
        <w:rPr>
          <w:rFonts w:eastAsiaTheme="minorHAnsi" w:hAnsiTheme="majorHAnsi"/>
          <w:lang w:val="en-US"/>
        </w:rPr>
        <w:t>Apress</w:t>
      </w:r>
      <w:proofErr w:type="spellEnd"/>
      <w:r w:rsidRPr="000C0932">
        <w:rPr>
          <w:rFonts w:eastAsiaTheme="minorHAnsi" w:hAnsiTheme="majorHAnsi"/>
          <w:lang w:val="en-US"/>
        </w:rPr>
        <w:t>. https://doi.org/10.1007/978-1-4302-5990-9_4.</w:t>
      </w:r>
    </w:p>
    <w:p w14:paraId="20FAEB7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Azizi, Asghar, Reza </w:t>
      </w:r>
      <w:proofErr w:type="spellStart"/>
      <w:r w:rsidRPr="000C0932">
        <w:rPr>
          <w:rFonts w:eastAsiaTheme="minorHAnsi" w:hAnsiTheme="majorHAnsi"/>
          <w:lang w:val="en-US"/>
        </w:rPr>
        <w:t>Rooki</w:t>
      </w:r>
      <w:proofErr w:type="spellEnd"/>
      <w:r w:rsidRPr="000C0932">
        <w:rPr>
          <w:rFonts w:eastAsiaTheme="minorHAnsi" w:hAnsiTheme="majorHAnsi"/>
          <w:lang w:val="en-US"/>
        </w:rPr>
        <w:t xml:space="preserve">, and Nader </w:t>
      </w:r>
      <w:proofErr w:type="spellStart"/>
      <w:r w:rsidRPr="000C0932">
        <w:rPr>
          <w:rFonts w:eastAsiaTheme="minorHAnsi" w:hAnsiTheme="majorHAnsi"/>
          <w:lang w:val="en-US"/>
        </w:rPr>
        <w:t>Mollayi</w:t>
      </w:r>
      <w:proofErr w:type="spellEnd"/>
      <w:r w:rsidRPr="000C0932">
        <w:rPr>
          <w:rFonts w:eastAsiaTheme="minorHAnsi" w:hAnsiTheme="majorHAnsi"/>
          <w:lang w:val="en-US"/>
        </w:rPr>
        <w:t xml:space="preserve">. 2020. </w:t>
      </w:r>
      <w:r w:rsidRPr="000C0932">
        <w:rPr>
          <w:rFonts w:eastAsiaTheme="minorHAnsi" w:hAnsiTheme="majorHAnsi"/>
          <w:lang w:val="en-US"/>
        </w:rPr>
        <w:t>“</w:t>
      </w:r>
      <w:r w:rsidRPr="000C0932">
        <w:rPr>
          <w:rFonts w:eastAsiaTheme="minorHAnsi" w:hAnsiTheme="majorHAnsi"/>
          <w:lang w:val="en-US"/>
        </w:rPr>
        <w:t>Modeling and Prediction of Wear Rate of Grinding Media in Mineral Processing Industry Using Multiple Kernel Support Vector Machine.</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SN Applied Sciences</w:t>
      </w:r>
      <w:r w:rsidRPr="000C0932">
        <w:rPr>
          <w:rFonts w:eastAsiaTheme="minorHAnsi" w:hAnsiTheme="majorHAnsi"/>
          <w:lang w:val="en-US"/>
        </w:rPr>
        <w:t xml:space="preserve"> 2 (9): 1469. https://doi.org/10.1007/s42452-020-03212-0.</w:t>
      </w:r>
    </w:p>
    <w:p w14:paraId="5527072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Bailly, Alexandre, Corentin Blanc, </w:t>
      </w:r>
      <w:r w:rsidRPr="000C0932">
        <w:rPr>
          <w:rFonts w:eastAsiaTheme="minorHAnsi" w:hAnsiTheme="majorHAnsi"/>
          <w:lang w:val="en-US"/>
        </w:rPr>
        <w:t>É</w:t>
      </w:r>
      <w:r w:rsidRPr="000C0932">
        <w:rPr>
          <w:rFonts w:eastAsiaTheme="minorHAnsi" w:hAnsiTheme="majorHAnsi"/>
          <w:lang w:val="en-US"/>
        </w:rPr>
        <w:t xml:space="preserve">lie Francis, et al. 2022. </w:t>
      </w:r>
      <w:r w:rsidRPr="000C0932">
        <w:rPr>
          <w:rFonts w:eastAsiaTheme="minorHAnsi" w:hAnsiTheme="majorHAnsi"/>
          <w:lang w:val="en-US"/>
        </w:rPr>
        <w:t>“</w:t>
      </w:r>
      <w:r w:rsidRPr="000C0932">
        <w:rPr>
          <w:rFonts w:eastAsiaTheme="minorHAnsi" w:hAnsiTheme="majorHAnsi"/>
          <w:lang w:val="en-US"/>
        </w:rPr>
        <w:t>Effects of Dataset Size and Interactions on the Prediction Performance of Logistic Regression and Deep Learning Models.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Computer Methods and Programs in Biomedicine</w:t>
      </w:r>
      <w:r w:rsidRPr="000C0932">
        <w:rPr>
          <w:rFonts w:eastAsiaTheme="minorHAnsi" w:hAnsiTheme="majorHAnsi"/>
          <w:lang w:val="en-US"/>
        </w:rPr>
        <w:t xml:space="preserve"> 213 (January): 106504. https://doi.org/10.1016/j.cmpb.2021.106504.</w:t>
      </w:r>
    </w:p>
    <w:p w14:paraId="554A0004"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Biswas, P, P K Bardhan, A Sarkar, et al. 2022. </w:t>
      </w:r>
      <w:r w:rsidRPr="000C0932">
        <w:rPr>
          <w:rFonts w:eastAsiaTheme="minorHAnsi" w:hAnsiTheme="majorHAnsi"/>
          <w:lang w:val="en-US"/>
        </w:rPr>
        <w:t>“</w:t>
      </w:r>
      <w:r w:rsidRPr="000C0932">
        <w:rPr>
          <w:rFonts w:eastAsiaTheme="minorHAnsi" w:hAnsiTheme="majorHAnsi"/>
          <w:lang w:val="en-US"/>
        </w:rPr>
        <w:t>An Experimental Analysis of Grinding Parameters and Conditions on Surface Roughness of Finished Product.</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Journal of Physics: Conference Series</w:t>
      </w:r>
      <w:r w:rsidRPr="000C0932">
        <w:rPr>
          <w:rFonts w:eastAsiaTheme="minorHAnsi" w:hAnsiTheme="majorHAnsi"/>
          <w:lang w:val="en-US"/>
        </w:rPr>
        <w:t xml:space="preserve"> 2286 (1): 012027. https://doi.org/10.1088/1742-6596/2286/1/012027.</w:t>
      </w:r>
    </w:p>
    <w:p w14:paraId="12EF70AC"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Chandrasekaran, M., and D. </w:t>
      </w:r>
      <w:proofErr w:type="spellStart"/>
      <w:r w:rsidRPr="000C0932">
        <w:rPr>
          <w:rFonts w:eastAsiaTheme="minorHAnsi" w:hAnsiTheme="majorHAnsi"/>
          <w:lang w:val="en-US"/>
        </w:rPr>
        <w:t>Devarasiddappa</w:t>
      </w:r>
      <w:proofErr w:type="spellEnd"/>
      <w:r w:rsidRPr="000C0932">
        <w:rPr>
          <w:rFonts w:eastAsiaTheme="minorHAnsi" w:hAnsiTheme="majorHAnsi"/>
          <w:lang w:val="en-US"/>
        </w:rPr>
        <w:t xml:space="preserve">. 2014. </w:t>
      </w:r>
      <w:r w:rsidRPr="000C0932">
        <w:rPr>
          <w:rFonts w:eastAsiaTheme="minorHAnsi" w:hAnsiTheme="majorHAnsi"/>
          <w:lang w:val="en-US"/>
        </w:rPr>
        <w:t>“</w:t>
      </w:r>
      <w:r w:rsidRPr="000C0932">
        <w:rPr>
          <w:rFonts w:eastAsiaTheme="minorHAnsi" w:hAnsiTheme="majorHAnsi"/>
          <w:lang w:val="en-US"/>
        </w:rPr>
        <w:t>Artificial Neural Network Modeling for Surface Roughness Prediction in Cylindrical Grinding of Al-</w:t>
      </w:r>
      <w:proofErr w:type="spellStart"/>
      <w:r w:rsidRPr="000C0932">
        <w:rPr>
          <w:rFonts w:eastAsiaTheme="minorHAnsi" w:hAnsiTheme="majorHAnsi"/>
          <w:lang w:val="en-US"/>
        </w:rPr>
        <w:t>SiCp</w:t>
      </w:r>
      <w:proofErr w:type="spellEnd"/>
      <w:r w:rsidRPr="000C0932">
        <w:rPr>
          <w:rFonts w:eastAsiaTheme="minorHAnsi" w:hAnsiTheme="majorHAnsi"/>
          <w:lang w:val="en-US"/>
        </w:rPr>
        <w:t xml:space="preserve"> Metal Matrix Composites and ANOVA Analysis.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Advances in Production Engineering &amp; Management</w:t>
      </w:r>
      <w:r w:rsidRPr="000C0932">
        <w:rPr>
          <w:rFonts w:eastAsiaTheme="minorHAnsi" w:hAnsiTheme="majorHAnsi"/>
          <w:lang w:val="en-US"/>
        </w:rPr>
        <w:t xml:space="preserve"> 9 (2): 59</w:t>
      </w:r>
      <w:r w:rsidRPr="000C0932">
        <w:rPr>
          <w:rFonts w:eastAsiaTheme="minorHAnsi" w:hAnsiTheme="majorHAnsi"/>
          <w:lang w:val="en-US"/>
        </w:rPr>
        <w:t>–</w:t>
      </w:r>
      <w:r w:rsidRPr="000C0932">
        <w:rPr>
          <w:rFonts w:eastAsiaTheme="minorHAnsi" w:hAnsiTheme="majorHAnsi"/>
          <w:lang w:val="en-US"/>
        </w:rPr>
        <w:t>70. https://doi.org/10.14743/apem2014.2.176.</w:t>
      </w:r>
    </w:p>
    <w:p w14:paraId="06C23A73"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Chowdhury, </w:t>
      </w:r>
      <w:proofErr w:type="spellStart"/>
      <w:r w:rsidRPr="000C0932">
        <w:rPr>
          <w:rFonts w:eastAsiaTheme="minorHAnsi" w:hAnsiTheme="majorHAnsi"/>
          <w:lang w:val="en-US"/>
        </w:rPr>
        <w:t>Samriddhya</w:t>
      </w:r>
      <w:proofErr w:type="spellEnd"/>
      <w:r w:rsidRPr="000C0932">
        <w:rPr>
          <w:rFonts w:eastAsiaTheme="minorHAnsi" w:hAnsiTheme="majorHAnsi"/>
          <w:lang w:val="en-US"/>
        </w:rPr>
        <w:t xml:space="preserve"> Ray, Srinjoy Chatterjee, and Shankar Chakraborty. 2024. </w:t>
      </w:r>
      <w:r w:rsidRPr="000C0932">
        <w:rPr>
          <w:rFonts w:eastAsiaTheme="minorHAnsi" w:hAnsiTheme="majorHAnsi"/>
          <w:lang w:val="en-US"/>
        </w:rPr>
        <w:t>“</w:t>
      </w:r>
      <w:r w:rsidRPr="000C0932">
        <w:rPr>
          <w:rFonts w:eastAsiaTheme="minorHAnsi" w:hAnsiTheme="majorHAnsi"/>
          <w:lang w:val="en-US"/>
        </w:rPr>
        <w:t>Optimization of Grinding Processes Using Multi-Criteria Decision Making Methods in Intuitionistic Fuzzy Environment.</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OPSEARCH</w:t>
      </w:r>
      <w:r w:rsidRPr="000C0932">
        <w:rPr>
          <w:rFonts w:eastAsiaTheme="minorHAnsi" w:hAnsiTheme="majorHAnsi"/>
          <w:lang w:val="en-US"/>
        </w:rPr>
        <w:t xml:space="preserve"> 61 (2): 709</w:t>
      </w:r>
      <w:r w:rsidRPr="000C0932">
        <w:rPr>
          <w:rFonts w:eastAsiaTheme="minorHAnsi" w:hAnsiTheme="majorHAnsi"/>
          <w:lang w:val="en-US"/>
        </w:rPr>
        <w:t>–</w:t>
      </w:r>
      <w:r w:rsidRPr="000C0932">
        <w:rPr>
          <w:rFonts w:eastAsiaTheme="minorHAnsi" w:hAnsiTheme="majorHAnsi"/>
          <w:lang w:val="en-US"/>
        </w:rPr>
        <w:t>40. https://doi.org/10.1007/s12597-024-00741-9.</w:t>
      </w:r>
    </w:p>
    <w:p w14:paraId="6448F796"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Dehghanpour</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Abyaneh</w:t>
      </w:r>
      <w:proofErr w:type="spellEnd"/>
      <w:r w:rsidRPr="000C0932">
        <w:rPr>
          <w:rFonts w:eastAsiaTheme="minorHAnsi" w:hAnsiTheme="majorHAnsi"/>
          <w:lang w:val="en-US"/>
        </w:rPr>
        <w:t xml:space="preserve">, Mohsen, Parviz Narimani, </w:t>
      </w:r>
      <w:proofErr w:type="spellStart"/>
      <w:r w:rsidRPr="000C0932">
        <w:rPr>
          <w:rFonts w:eastAsiaTheme="minorHAnsi" w:hAnsiTheme="majorHAnsi"/>
          <w:lang w:val="en-US"/>
        </w:rPr>
        <w:t>Mohammadjafar</w:t>
      </w:r>
      <w:proofErr w:type="spellEnd"/>
      <w:r w:rsidRPr="000C0932">
        <w:rPr>
          <w:rFonts w:eastAsiaTheme="minorHAnsi" w:hAnsiTheme="majorHAnsi"/>
          <w:lang w:val="en-US"/>
        </w:rPr>
        <w:t xml:space="preserve"> Hadad, and </w:t>
      </w:r>
      <w:proofErr w:type="spellStart"/>
      <w:r w:rsidRPr="000C0932">
        <w:rPr>
          <w:rFonts w:eastAsiaTheme="minorHAnsi" w:hAnsiTheme="majorHAnsi"/>
          <w:lang w:val="en-US"/>
        </w:rPr>
        <w:t>Samareh</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Attarsharghi</w:t>
      </w:r>
      <w:proofErr w:type="spellEnd"/>
      <w:r w:rsidRPr="000C0932">
        <w:rPr>
          <w:rFonts w:eastAsiaTheme="minorHAnsi" w:hAnsiTheme="majorHAnsi"/>
          <w:lang w:val="en-US"/>
        </w:rPr>
        <w:t xml:space="preserve">. 2023. </w:t>
      </w:r>
      <w:r w:rsidRPr="000C0932">
        <w:rPr>
          <w:rFonts w:eastAsiaTheme="minorHAnsi" w:hAnsiTheme="majorHAnsi"/>
          <w:lang w:val="en-US"/>
        </w:rPr>
        <w:t>“</w:t>
      </w:r>
      <w:r w:rsidRPr="000C0932">
        <w:rPr>
          <w:rFonts w:eastAsiaTheme="minorHAnsi" w:hAnsiTheme="majorHAnsi"/>
          <w:lang w:val="en-US"/>
        </w:rPr>
        <w:t>Using Machine Learning and Optimization for Controlling Surface Roughness in Grinding of St37.</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Energy Equipment and Systems</w:t>
      </w:r>
      <w:r w:rsidRPr="000C0932">
        <w:rPr>
          <w:rFonts w:eastAsiaTheme="minorHAnsi" w:hAnsiTheme="majorHAnsi"/>
          <w:lang w:val="en-US"/>
        </w:rPr>
        <w:t xml:space="preserve"> 11 (3). https://doi.org/10.22059/ees.2023.2000614.1424.</w:t>
      </w:r>
    </w:p>
    <w:p w14:paraId="5E4F1CF7"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lastRenderedPageBreak/>
        <w:t>Dehghanpour</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Abyaneh</w:t>
      </w:r>
      <w:proofErr w:type="spellEnd"/>
      <w:r w:rsidRPr="000C0932">
        <w:rPr>
          <w:rFonts w:eastAsiaTheme="minorHAnsi" w:hAnsiTheme="majorHAnsi"/>
          <w:lang w:val="en-US"/>
        </w:rPr>
        <w:t xml:space="preserve">, Mohsen, Parviz Narimani, Mohammad Sadegh Javadi, Marzieh </w:t>
      </w:r>
      <w:proofErr w:type="spellStart"/>
      <w:r w:rsidRPr="000C0932">
        <w:rPr>
          <w:rFonts w:eastAsiaTheme="minorHAnsi" w:hAnsiTheme="majorHAnsi"/>
          <w:lang w:val="en-US"/>
        </w:rPr>
        <w:t>Golabchi</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Samareh</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Attarsharghi</w:t>
      </w:r>
      <w:proofErr w:type="spellEnd"/>
      <w:r w:rsidRPr="000C0932">
        <w:rPr>
          <w:rFonts w:eastAsiaTheme="minorHAnsi" w:hAnsiTheme="majorHAnsi"/>
          <w:lang w:val="en-US"/>
        </w:rPr>
        <w:t xml:space="preserve">, and </w:t>
      </w:r>
      <w:proofErr w:type="spellStart"/>
      <w:r w:rsidRPr="000C0932">
        <w:rPr>
          <w:rFonts w:eastAsiaTheme="minorHAnsi" w:hAnsiTheme="majorHAnsi"/>
          <w:lang w:val="en-US"/>
        </w:rPr>
        <w:t>Mohammadjafar</w:t>
      </w:r>
      <w:proofErr w:type="spellEnd"/>
      <w:r w:rsidRPr="000C0932">
        <w:rPr>
          <w:rFonts w:eastAsiaTheme="minorHAnsi" w:hAnsiTheme="majorHAnsi"/>
          <w:lang w:val="en-US"/>
        </w:rPr>
        <w:t xml:space="preserve"> Hadad. 2024. </w:t>
      </w:r>
      <w:r w:rsidRPr="000C0932">
        <w:rPr>
          <w:rFonts w:eastAsiaTheme="minorHAnsi" w:hAnsiTheme="majorHAnsi"/>
          <w:lang w:val="en-US"/>
        </w:rPr>
        <w:t>“</w:t>
      </w:r>
      <w:r w:rsidRPr="000C0932">
        <w:rPr>
          <w:rFonts w:eastAsiaTheme="minorHAnsi" w:hAnsiTheme="majorHAnsi"/>
          <w:lang w:val="en-US"/>
        </w:rPr>
        <w:t>Predicting Surface Roughness and Grinding Forces in UNS S34700 Steel Grinding: A Machine Learning and Genetic Algorithm Approach to Coolant Effects.</w:t>
      </w:r>
      <w:r w:rsidRPr="000C0932">
        <w:rPr>
          <w:rFonts w:eastAsiaTheme="minorHAnsi" w:hAnsiTheme="majorHAnsi"/>
          <w:lang w:val="en-US"/>
        </w:rPr>
        <w:t>”</w:t>
      </w:r>
      <w:r w:rsidRPr="000C0932">
        <w:rPr>
          <w:rFonts w:eastAsiaTheme="minorHAnsi" w:hAnsiTheme="majorHAnsi"/>
          <w:lang w:val="en-US"/>
        </w:rPr>
        <w:t xml:space="preserve"> </w:t>
      </w:r>
      <w:proofErr w:type="spellStart"/>
      <w:r w:rsidRPr="000C0932">
        <w:rPr>
          <w:rFonts w:eastAsiaTheme="minorHAnsi" w:hAnsiTheme="majorHAnsi"/>
          <w:i/>
          <w:iCs/>
          <w:lang w:val="en-US"/>
        </w:rPr>
        <w:t>Physchem</w:t>
      </w:r>
      <w:proofErr w:type="spellEnd"/>
      <w:r w:rsidRPr="000C0932">
        <w:rPr>
          <w:rFonts w:eastAsiaTheme="minorHAnsi" w:hAnsiTheme="majorHAnsi"/>
          <w:lang w:val="en-US"/>
        </w:rPr>
        <w:t xml:space="preserve"> 4 (4): 495</w:t>
      </w:r>
      <w:r w:rsidRPr="000C0932">
        <w:rPr>
          <w:rFonts w:eastAsiaTheme="minorHAnsi" w:hAnsiTheme="majorHAnsi"/>
          <w:lang w:val="en-US"/>
        </w:rPr>
        <w:t>–</w:t>
      </w:r>
      <w:r w:rsidRPr="000C0932">
        <w:rPr>
          <w:rFonts w:eastAsiaTheme="minorHAnsi" w:hAnsiTheme="majorHAnsi"/>
          <w:lang w:val="en-US"/>
        </w:rPr>
        <w:t>523. https://doi.org/10.3390/physchem4040035.</w:t>
      </w:r>
    </w:p>
    <w:p w14:paraId="1C172A04"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Dietterich, Thomas G. 2002. </w:t>
      </w:r>
      <w:r w:rsidRPr="000C0932">
        <w:rPr>
          <w:rFonts w:eastAsiaTheme="minorHAnsi" w:hAnsiTheme="majorHAnsi"/>
          <w:lang w:val="en-US"/>
        </w:rPr>
        <w:t>“</w:t>
      </w:r>
      <w:r w:rsidRPr="000C0932">
        <w:rPr>
          <w:rFonts w:eastAsiaTheme="minorHAnsi" w:hAnsiTheme="majorHAnsi"/>
          <w:lang w:val="en-US"/>
        </w:rPr>
        <w:t>Ensemble Learning.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Handbook of Brain Theory and Neural Networks</w:t>
      </w:r>
      <w:r w:rsidRPr="000C0932">
        <w:rPr>
          <w:rFonts w:eastAsiaTheme="minorHAnsi" w:hAnsiTheme="majorHAnsi"/>
          <w:lang w:val="en-US"/>
        </w:rPr>
        <w:t xml:space="preserve"> 2 (1): 110</w:t>
      </w:r>
      <w:r w:rsidRPr="000C0932">
        <w:rPr>
          <w:rFonts w:eastAsiaTheme="minorHAnsi" w:hAnsiTheme="majorHAnsi"/>
          <w:lang w:val="en-US"/>
        </w:rPr>
        <w:t>–</w:t>
      </w:r>
      <w:r w:rsidRPr="000C0932">
        <w:rPr>
          <w:rFonts w:eastAsiaTheme="minorHAnsi" w:hAnsiTheme="majorHAnsi"/>
          <w:lang w:val="en-US"/>
        </w:rPr>
        <w:t>25.</w:t>
      </w:r>
    </w:p>
    <w:p w14:paraId="3FB39FB7"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Fu, Xiaojing, Lishu </w:t>
      </w:r>
      <w:proofErr w:type="spellStart"/>
      <w:r w:rsidRPr="000C0932">
        <w:rPr>
          <w:rFonts w:eastAsiaTheme="minorHAnsi" w:hAnsiTheme="majorHAnsi"/>
          <w:lang w:val="en-US"/>
        </w:rPr>
        <w:t>Lv</w:t>
      </w:r>
      <w:proofErr w:type="spellEnd"/>
      <w:r w:rsidRPr="000C0932">
        <w:rPr>
          <w:rFonts w:eastAsiaTheme="minorHAnsi" w:hAnsiTheme="majorHAnsi"/>
          <w:lang w:val="en-US"/>
        </w:rPr>
        <w:t xml:space="preserve">, Bing Chen, Zhaohui Deng, and Mingtao Wu. 2024. </w:t>
      </w:r>
      <w:r w:rsidRPr="000C0932">
        <w:rPr>
          <w:rFonts w:eastAsiaTheme="minorHAnsi" w:hAnsiTheme="majorHAnsi"/>
          <w:lang w:val="en-US"/>
        </w:rPr>
        <w:t>“</w:t>
      </w:r>
      <w:r w:rsidRPr="000C0932">
        <w:rPr>
          <w:rFonts w:eastAsiaTheme="minorHAnsi" w:hAnsiTheme="majorHAnsi"/>
          <w:lang w:val="en-US"/>
        </w:rPr>
        <w:t>Pre-Control of Grinding Surface Quality by Data-Driven: A Review.</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133 (7</w:t>
      </w:r>
      <w:r w:rsidRPr="000C0932">
        <w:rPr>
          <w:rFonts w:eastAsiaTheme="minorHAnsi" w:hAnsiTheme="majorHAnsi"/>
          <w:lang w:val="en-US"/>
        </w:rPr>
        <w:t>–</w:t>
      </w:r>
      <w:r w:rsidRPr="000C0932">
        <w:rPr>
          <w:rFonts w:eastAsiaTheme="minorHAnsi" w:hAnsiTheme="majorHAnsi"/>
          <w:lang w:val="en-US"/>
        </w:rPr>
        <w:t>8): 3081</w:t>
      </w:r>
      <w:r w:rsidRPr="000C0932">
        <w:rPr>
          <w:rFonts w:eastAsiaTheme="minorHAnsi" w:hAnsiTheme="majorHAnsi"/>
          <w:lang w:val="en-US"/>
        </w:rPr>
        <w:t>–</w:t>
      </w:r>
      <w:r w:rsidRPr="000C0932">
        <w:rPr>
          <w:rFonts w:eastAsiaTheme="minorHAnsi" w:hAnsiTheme="majorHAnsi"/>
          <w:lang w:val="en-US"/>
        </w:rPr>
        <w:t>104. https://doi.org/10.1007/s00170-024-13921-0.</w:t>
      </w:r>
    </w:p>
    <w:p w14:paraId="6902F529"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Godino, L., I. Pombo, J.A. Sanchez, and J. Alvarez. 2018. </w:t>
      </w:r>
      <w:r w:rsidRPr="000C0932">
        <w:rPr>
          <w:rFonts w:eastAsiaTheme="minorHAnsi" w:hAnsiTheme="majorHAnsi"/>
          <w:lang w:val="en-US"/>
        </w:rPr>
        <w:t>“</w:t>
      </w:r>
      <w:r w:rsidRPr="000C0932">
        <w:rPr>
          <w:rFonts w:eastAsiaTheme="minorHAnsi" w:hAnsiTheme="majorHAnsi"/>
          <w:lang w:val="en-US"/>
        </w:rPr>
        <w:t>On the Development and Evolution of Wear Flats in Microcrystalline Sintered Alumina Grinding Wheels.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Journal of Manufacturing Processes</w:t>
      </w:r>
      <w:r w:rsidRPr="000C0932">
        <w:rPr>
          <w:rFonts w:eastAsiaTheme="minorHAnsi" w:hAnsiTheme="majorHAnsi"/>
          <w:lang w:val="en-US"/>
        </w:rPr>
        <w:t xml:space="preserve"> 32 (April): 494</w:t>
      </w:r>
      <w:r w:rsidRPr="000C0932">
        <w:rPr>
          <w:rFonts w:eastAsiaTheme="minorHAnsi" w:hAnsiTheme="majorHAnsi"/>
          <w:lang w:val="en-US"/>
        </w:rPr>
        <w:t>–</w:t>
      </w:r>
      <w:r w:rsidRPr="000C0932">
        <w:rPr>
          <w:rFonts w:eastAsiaTheme="minorHAnsi" w:hAnsiTheme="majorHAnsi"/>
          <w:lang w:val="en-US"/>
        </w:rPr>
        <w:t>505. https://doi.org/10.1016/j.jmapro.2018.03.023.</w:t>
      </w:r>
    </w:p>
    <w:p w14:paraId="31842340"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Govindhasamy</w:t>
      </w:r>
      <w:proofErr w:type="spellEnd"/>
      <w:r w:rsidRPr="000C0932">
        <w:rPr>
          <w:rFonts w:eastAsiaTheme="minorHAnsi" w:hAnsiTheme="majorHAnsi"/>
          <w:lang w:val="en-US"/>
        </w:rPr>
        <w:t>, James J., Se</w:t>
      </w:r>
      <w:r w:rsidRPr="000C0932">
        <w:rPr>
          <w:rFonts w:eastAsiaTheme="minorHAnsi" w:hAnsiTheme="majorHAnsi"/>
          <w:lang w:val="en-US"/>
        </w:rPr>
        <w:t>á</w:t>
      </w:r>
      <w:r w:rsidRPr="000C0932">
        <w:rPr>
          <w:rFonts w:eastAsiaTheme="minorHAnsi" w:hAnsiTheme="majorHAnsi"/>
          <w:lang w:val="en-US"/>
        </w:rPr>
        <w:t xml:space="preserve">n F. McLoone, George W. Irwin, John J. French, and Richard P. Doyle. 2005. </w:t>
      </w:r>
      <w:r w:rsidRPr="000C0932">
        <w:rPr>
          <w:rFonts w:eastAsiaTheme="minorHAnsi" w:hAnsiTheme="majorHAnsi"/>
          <w:lang w:val="en-US"/>
        </w:rPr>
        <w:t>“</w:t>
      </w:r>
      <w:r w:rsidRPr="000C0932">
        <w:rPr>
          <w:rFonts w:eastAsiaTheme="minorHAnsi" w:hAnsiTheme="majorHAnsi"/>
          <w:lang w:val="en-US"/>
        </w:rPr>
        <w:t xml:space="preserve">Neural Modelling, Control and </w:t>
      </w:r>
      <w:proofErr w:type="spellStart"/>
      <w:r w:rsidRPr="000C0932">
        <w:rPr>
          <w:rFonts w:eastAsiaTheme="minorHAnsi" w:hAnsiTheme="majorHAnsi"/>
          <w:lang w:val="en-US"/>
        </w:rPr>
        <w:t>Optimisation</w:t>
      </w:r>
      <w:proofErr w:type="spellEnd"/>
      <w:r w:rsidRPr="000C0932">
        <w:rPr>
          <w:rFonts w:eastAsiaTheme="minorHAnsi" w:hAnsiTheme="majorHAnsi"/>
          <w:lang w:val="en-US"/>
        </w:rPr>
        <w:t xml:space="preserve"> of an Industrial Grinding Process.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Control Engineering Practice</w:t>
      </w:r>
      <w:r w:rsidRPr="000C0932">
        <w:rPr>
          <w:rFonts w:eastAsiaTheme="minorHAnsi" w:hAnsiTheme="majorHAnsi"/>
          <w:lang w:val="en-US"/>
        </w:rPr>
        <w:t xml:space="preserve"> 13 (10): 1243</w:t>
      </w:r>
      <w:r w:rsidRPr="000C0932">
        <w:rPr>
          <w:rFonts w:eastAsiaTheme="minorHAnsi" w:hAnsiTheme="majorHAnsi"/>
          <w:lang w:val="en-US"/>
        </w:rPr>
        <w:t>–</w:t>
      </w:r>
      <w:r w:rsidRPr="000C0932">
        <w:rPr>
          <w:rFonts w:eastAsiaTheme="minorHAnsi" w:hAnsiTheme="majorHAnsi"/>
          <w:lang w:val="en-US"/>
        </w:rPr>
        <w:t>58. https://doi.org/10.1016/j.conengprac.2004.11.006.</w:t>
      </w:r>
    </w:p>
    <w:p w14:paraId="354923AB"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Gupta, Munish Kumar, Aqib </w:t>
      </w:r>
      <w:proofErr w:type="spellStart"/>
      <w:r w:rsidRPr="000C0932">
        <w:rPr>
          <w:rFonts w:eastAsiaTheme="minorHAnsi" w:hAnsiTheme="majorHAnsi"/>
          <w:lang w:val="en-US"/>
        </w:rPr>
        <w:t>Mashood</w:t>
      </w:r>
      <w:proofErr w:type="spellEnd"/>
      <w:r w:rsidRPr="000C0932">
        <w:rPr>
          <w:rFonts w:eastAsiaTheme="minorHAnsi" w:hAnsiTheme="majorHAnsi"/>
          <w:lang w:val="en-US"/>
        </w:rPr>
        <w:t xml:space="preserve"> Khan, Qinghua Song, et al. 2021. </w:t>
      </w:r>
      <w:r w:rsidRPr="000C0932">
        <w:rPr>
          <w:rFonts w:eastAsiaTheme="minorHAnsi" w:hAnsiTheme="majorHAnsi"/>
          <w:lang w:val="en-US"/>
        </w:rPr>
        <w:t>“</w:t>
      </w:r>
      <w:r w:rsidRPr="000C0932">
        <w:rPr>
          <w:rFonts w:eastAsiaTheme="minorHAnsi" w:hAnsiTheme="majorHAnsi"/>
          <w:lang w:val="en-US"/>
        </w:rPr>
        <w:t>A Review on Conventional and Advanced Minimum Quantity Lubrication Approaches on Performance Measures of Grinding Process.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117 (3</w:t>
      </w:r>
      <w:r w:rsidRPr="000C0932">
        <w:rPr>
          <w:rFonts w:eastAsiaTheme="minorHAnsi" w:hAnsiTheme="majorHAnsi"/>
          <w:lang w:val="en-US"/>
        </w:rPr>
        <w:t>–</w:t>
      </w:r>
      <w:r w:rsidRPr="000C0932">
        <w:rPr>
          <w:rFonts w:eastAsiaTheme="minorHAnsi" w:hAnsiTheme="majorHAnsi"/>
          <w:lang w:val="en-US"/>
        </w:rPr>
        <w:t>4): 729</w:t>
      </w:r>
      <w:r w:rsidRPr="000C0932">
        <w:rPr>
          <w:rFonts w:eastAsiaTheme="minorHAnsi" w:hAnsiTheme="majorHAnsi"/>
          <w:lang w:val="en-US"/>
        </w:rPr>
        <w:t>–</w:t>
      </w:r>
      <w:r w:rsidRPr="000C0932">
        <w:rPr>
          <w:rFonts w:eastAsiaTheme="minorHAnsi" w:hAnsiTheme="majorHAnsi"/>
          <w:lang w:val="en-US"/>
        </w:rPr>
        <w:t>50. https://doi.org/10.1007/s00170-021-07785-x.</w:t>
      </w:r>
    </w:p>
    <w:p w14:paraId="51EA33A8"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Hadad, </w:t>
      </w:r>
      <w:proofErr w:type="spellStart"/>
      <w:r w:rsidRPr="000C0932">
        <w:rPr>
          <w:rFonts w:eastAsiaTheme="minorHAnsi" w:hAnsiTheme="majorHAnsi"/>
          <w:lang w:val="en-US"/>
        </w:rPr>
        <w:t>Mohammadjafar</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Samareh</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Attarsharghi</w:t>
      </w:r>
      <w:proofErr w:type="spellEnd"/>
      <w:r w:rsidRPr="000C0932">
        <w:rPr>
          <w:rFonts w:eastAsiaTheme="minorHAnsi" w:hAnsiTheme="majorHAnsi"/>
          <w:lang w:val="en-US"/>
        </w:rPr>
        <w:t xml:space="preserve">, Mohsen </w:t>
      </w:r>
      <w:proofErr w:type="spellStart"/>
      <w:r w:rsidRPr="000C0932">
        <w:rPr>
          <w:rFonts w:eastAsiaTheme="minorHAnsi" w:hAnsiTheme="majorHAnsi"/>
          <w:lang w:val="en-US"/>
        </w:rPr>
        <w:t>Dehghanpour</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Abyaneh</w:t>
      </w:r>
      <w:proofErr w:type="spellEnd"/>
      <w:r w:rsidRPr="000C0932">
        <w:rPr>
          <w:rFonts w:eastAsiaTheme="minorHAnsi" w:hAnsiTheme="majorHAnsi"/>
          <w:lang w:val="en-US"/>
        </w:rPr>
        <w:t xml:space="preserve">, et al. 2024. </w:t>
      </w:r>
      <w:r w:rsidRPr="000C0932">
        <w:rPr>
          <w:rFonts w:eastAsiaTheme="minorHAnsi" w:hAnsiTheme="majorHAnsi"/>
          <w:lang w:val="en-US"/>
        </w:rPr>
        <w:t>“</w:t>
      </w:r>
      <w:r w:rsidRPr="000C0932">
        <w:rPr>
          <w:rFonts w:eastAsiaTheme="minorHAnsi" w:hAnsiTheme="majorHAnsi"/>
          <w:lang w:val="en-US"/>
        </w:rPr>
        <w:t>Exploring New Parameters to Advance Surface Roughness Prediction in Grinding Processes for the Enhancement of Automated Machining.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Journal of Manufacturing and Materials Processing</w:t>
      </w:r>
      <w:r w:rsidRPr="000C0932">
        <w:rPr>
          <w:rFonts w:eastAsiaTheme="minorHAnsi" w:hAnsiTheme="majorHAnsi"/>
          <w:lang w:val="en-US"/>
        </w:rPr>
        <w:t xml:space="preserve"> 8 (1): 41. https://doi.org/10.3390/jmmp8010041.</w:t>
      </w:r>
    </w:p>
    <w:p w14:paraId="20CC9A63"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Hadad, </w:t>
      </w:r>
      <w:proofErr w:type="spellStart"/>
      <w:r w:rsidRPr="000C0932">
        <w:rPr>
          <w:rFonts w:eastAsiaTheme="minorHAnsi" w:hAnsiTheme="majorHAnsi"/>
          <w:lang w:val="en-US"/>
        </w:rPr>
        <w:t>Mohammadjafar</w:t>
      </w:r>
      <w:proofErr w:type="spellEnd"/>
      <w:r w:rsidRPr="000C0932">
        <w:rPr>
          <w:rFonts w:eastAsiaTheme="minorHAnsi" w:hAnsiTheme="majorHAnsi"/>
          <w:lang w:val="en-US"/>
        </w:rPr>
        <w:t xml:space="preserve">, and Mostafa Hadi. 2013. </w:t>
      </w:r>
      <w:r w:rsidRPr="000C0932">
        <w:rPr>
          <w:rFonts w:eastAsiaTheme="minorHAnsi" w:hAnsiTheme="majorHAnsi"/>
          <w:lang w:val="en-US"/>
        </w:rPr>
        <w:t>“</w:t>
      </w:r>
      <w:r w:rsidRPr="000C0932">
        <w:rPr>
          <w:rFonts w:eastAsiaTheme="minorHAnsi" w:hAnsiTheme="majorHAnsi"/>
          <w:lang w:val="en-US"/>
        </w:rPr>
        <w:t>An Investigation on Surface Grinding of Hardened Stainless Steel S34700 and Aluminum Alloy AA6061 Using Minimum Quantity of Lubrication (MQL) Technique.</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68 (9</w:t>
      </w:r>
      <w:r w:rsidRPr="000C0932">
        <w:rPr>
          <w:rFonts w:eastAsiaTheme="minorHAnsi" w:hAnsiTheme="majorHAnsi"/>
          <w:lang w:val="en-US"/>
        </w:rPr>
        <w:t>–</w:t>
      </w:r>
      <w:r w:rsidRPr="000C0932">
        <w:rPr>
          <w:rFonts w:eastAsiaTheme="minorHAnsi" w:hAnsiTheme="majorHAnsi"/>
          <w:lang w:val="en-US"/>
        </w:rPr>
        <w:t>12): 2145</w:t>
      </w:r>
      <w:r w:rsidRPr="000C0932">
        <w:rPr>
          <w:rFonts w:eastAsiaTheme="minorHAnsi" w:hAnsiTheme="majorHAnsi"/>
          <w:lang w:val="en-US"/>
        </w:rPr>
        <w:t>–</w:t>
      </w:r>
      <w:r w:rsidRPr="000C0932">
        <w:rPr>
          <w:rFonts w:eastAsiaTheme="minorHAnsi" w:hAnsiTheme="majorHAnsi"/>
          <w:lang w:val="en-US"/>
        </w:rPr>
        <w:t>58. https://doi.org/10.1007/s00170-013-4830-3.</w:t>
      </w:r>
    </w:p>
    <w:p w14:paraId="644B8016"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Hadad, </w:t>
      </w:r>
      <w:proofErr w:type="spellStart"/>
      <w:r w:rsidRPr="000C0932">
        <w:rPr>
          <w:rFonts w:eastAsiaTheme="minorHAnsi" w:hAnsiTheme="majorHAnsi"/>
          <w:lang w:val="en-US"/>
        </w:rPr>
        <w:t>Mohammadjafar</w:t>
      </w:r>
      <w:proofErr w:type="spellEnd"/>
      <w:r w:rsidRPr="000C0932">
        <w:rPr>
          <w:rFonts w:eastAsiaTheme="minorHAnsi" w:hAnsiTheme="majorHAnsi"/>
          <w:lang w:val="en-US"/>
        </w:rPr>
        <w:t xml:space="preserve">, and Javad </w:t>
      </w:r>
      <w:proofErr w:type="spellStart"/>
      <w:r w:rsidRPr="000C0932">
        <w:rPr>
          <w:rFonts w:eastAsiaTheme="minorHAnsi" w:hAnsiTheme="majorHAnsi"/>
          <w:lang w:val="en-US"/>
        </w:rPr>
        <w:t>Makarian</w:t>
      </w:r>
      <w:proofErr w:type="spellEnd"/>
      <w:r w:rsidRPr="000C0932">
        <w:rPr>
          <w:rFonts w:eastAsiaTheme="minorHAnsi" w:hAnsiTheme="majorHAnsi"/>
          <w:lang w:val="en-US"/>
        </w:rPr>
        <w:t xml:space="preserve">. 2021. </w:t>
      </w:r>
      <w:r w:rsidRPr="000C0932">
        <w:rPr>
          <w:rFonts w:eastAsiaTheme="minorHAnsi" w:hAnsiTheme="majorHAnsi"/>
          <w:lang w:val="en-US"/>
        </w:rPr>
        <w:t>“</w:t>
      </w:r>
      <w:r w:rsidRPr="000C0932">
        <w:rPr>
          <w:rFonts w:eastAsiaTheme="minorHAnsi" w:hAnsiTheme="majorHAnsi"/>
          <w:lang w:val="en-US"/>
        </w:rPr>
        <w:t>Experimental Investigation of the Effects of Dressing and Coolant-Lubricant Conditions on Grinding of Nickel-Based Superalloy-Inconel 738.</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Energy Equipment and Systems</w:t>
      </w:r>
      <w:r w:rsidRPr="000C0932">
        <w:rPr>
          <w:rFonts w:eastAsiaTheme="minorHAnsi" w:hAnsiTheme="majorHAnsi"/>
          <w:lang w:val="en-US"/>
        </w:rPr>
        <w:t xml:space="preserve"> 9 (1). https://doi.org/10.22059/ees.2021.243054.</w:t>
      </w:r>
    </w:p>
    <w:p w14:paraId="3F7DA7B4"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Hadad, </w:t>
      </w:r>
      <w:proofErr w:type="spellStart"/>
      <w:r w:rsidRPr="000C0932">
        <w:rPr>
          <w:rFonts w:eastAsiaTheme="minorHAnsi" w:hAnsiTheme="majorHAnsi"/>
          <w:lang w:val="en-US"/>
        </w:rPr>
        <w:t>Mohammadjafar</w:t>
      </w:r>
      <w:proofErr w:type="spellEnd"/>
      <w:r w:rsidRPr="000C0932">
        <w:rPr>
          <w:rFonts w:eastAsiaTheme="minorHAnsi" w:hAnsiTheme="majorHAnsi"/>
          <w:lang w:val="en-US"/>
        </w:rPr>
        <w:t xml:space="preserve">, and Alireza </w:t>
      </w:r>
      <w:proofErr w:type="spellStart"/>
      <w:r w:rsidRPr="000C0932">
        <w:rPr>
          <w:rFonts w:eastAsiaTheme="minorHAnsi" w:hAnsiTheme="majorHAnsi"/>
          <w:lang w:val="en-US"/>
        </w:rPr>
        <w:t>Sharbati</w:t>
      </w:r>
      <w:proofErr w:type="spellEnd"/>
      <w:r w:rsidRPr="000C0932">
        <w:rPr>
          <w:rFonts w:eastAsiaTheme="minorHAnsi" w:hAnsiTheme="majorHAnsi"/>
          <w:lang w:val="en-US"/>
        </w:rPr>
        <w:t xml:space="preserve">. 2017. </w:t>
      </w:r>
      <w:r w:rsidRPr="000C0932">
        <w:rPr>
          <w:rFonts w:eastAsiaTheme="minorHAnsi" w:hAnsiTheme="majorHAnsi"/>
          <w:lang w:val="en-US"/>
        </w:rPr>
        <w:t>“</w:t>
      </w:r>
      <w:r w:rsidRPr="000C0932">
        <w:rPr>
          <w:rFonts w:eastAsiaTheme="minorHAnsi" w:hAnsiTheme="majorHAnsi"/>
          <w:lang w:val="en-US"/>
        </w:rPr>
        <w:t>Analysis of the Effects of Dressing and Wheel Topography on Grinding Process under Different Coolant-Lubricant Conditions.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90 (9</w:t>
      </w:r>
      <w:r w:rsidRPr="000C0932">
        <w:rPr>
          <w:rFonts w:eastAsiaTheme="minorHAnsi" w:hAnsiTheme="majorHAnsi"/>
          <w:lang w:val="en-US"/>
        </w:rPr>
        <w:t>–</w:t>
      </w:r>
      <w:r w:rsidRPr="000C0932">
        <w:rPr>
          <w:rFonts w:eastAsiaTheme="minorHAnsi" w:hAnsiTheme="majorHAnsi"/>
          <w:lang w:val="en-US"/>
        </w:rPr>
        <w:t>12): 3727</w:t>
      </w:r>
      <w:r w:rsidRPr="000C0932">
        <w:rPr>
          <w:rFonts w:eastAsiaTheme="minorHAnsi" w:hAnsiTheme="majorHAnsi"/>
          <w:lang w:val="en-US"/>
        </w:rPr>
        <w:t>–</w:t>
      </w:r>
      <w:r w:rsidRPr="000C0932">
        <w:rPr>
          <w:rFonts w:eastAsiaTheme="minorHAnsi" w:hAnsiTheme="majorHAnsi"/>
          <w:lang w:val="en-US"/>
        </w:rPr>
        <w:t>38. https://doi.org/10.1007/s00170-016-9703-0.</w:t>
      </w:r>
    </w:p>
    <w:p w14:paraId="52978AD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lastRenderedPageBreak/>
        <w:t xml:space="preserve">Kanagawa, </w:t>
      </w:r>
      <w:proofErr w:type="spellStart"/>
      <w:r w:rsidRPr="000C0932">
        <w:rPr>
          <w:rFonts w:eastAsiaTheme="minorHAnsi" w:hAnsiTheme="majorHAnsi"/>
          <w:lang w:val="en-US"/>
        </w:rPr>
        <w:t>Motonobu</w:t>
      </w:r>
      <w:proofErr w:type="spellEnd"/>
      <w:r w:rsidRPr="000C0932">
        <w:rPr>
          <w:rFonts w:eastAsiaTheme="minorHAnsi" w:hAnsiTheme="majorHAnsi"/>
          <w:lang w:val="en-US"/>
        </w:rPr>
        <w:t xml:space="preserve">, Philipp Hennig, Dino </w:t>
      </w:r>
      <w:proofErr w:type="spellStart"/>
      <w:r w:rsidRPr="000C0932">
        <w:rPr>
          <w:rFonts w:eastAsiaTheme="minorHAnsi" w:hAnsiTheme="majorHAnsi"/>
          <w:lang w:val="en-US"/>
        </w:rPr>
        <w:t>Sejdinovic</w:t>
      </w:r>
      <w:proofErr w:type="spellEnd"/>
      <w:r w:rsidRPr="000C0932">
        <w:rPr>
          <w:rFonts w:eastAsiaTheme="minorHAnsi" w:hAnsiTheme="majorHAnsi"/>
          <w:lang w:val="en-US"/>
        </w:rPr>
        <w:t xml:space="preserve">, and Bharath K Sriperumbudur. 2018. </w:t>
      </w:r>
      <w:r w:rsidRPr="000C0932">
        <w:rPr>
          <w:rFonts w:eastAsiaTheme="minorHAnsi" w:hAnsiTheme="majorHAnsi"/>
          <w:lang w:val="en-US"/>
        </w:rPr>
        <w:t>“</w:t>
      </w:r>
      <w:r w:rsidRPr="000C0932">
        <w:rPr>
          <w:rFonts w:eastAsiaTheme="minorHAnsi" w:hAnsiTheme="majorHAnsi"/>
          <w:lang w:val="en-US"/>
        </w:rPr>
        <w:t>Gaussian Processes and Kernel Methods: A Review on Connections and Equivalences.</w:t>
      </w:r>
      <w:r w:rsidRPr="000C0932">
        <w:rPr>
          <w:rFonts w:eastAsiaTheme="minorHAnsi" w:hAnsiTheme="majorHAnsi"/>
          <w:lang w:val="en-US"/>
        </w:rPr>
        <w:t>”</w:t>
      </w:r>
      <w:r w:rsidRPr="000C0932">
        <w:rPr>
          <w:rFonts w:eastAsiaTheme="minorHAnsi" w:hAnsiTheme="majorHAnsi"/>
          <w:lang w:val="en-US"/>
        </w:rPr>
        <w:t xml:space="preserve"> Version 1. Preprint, </w:t>
      </w:r>
      <w:proofErr w:type="spellStart"/>
      <w:r w:rsidRPr="000C0932">
        <w:rPr>
          <w:rFonts w:eastAsiaTheme="minorHAnsi" w:hAnsiTheme="majorHAnsi"/>
          <w:lang w:val="en-US"/>
        </w:rPr>
        <w:t>arXiv</w:t>
      </w:r>
      <w:proofErr w:type="spellEnd"/>
      <w:r w:rsidRPr="000C0932">
        <w:rPr>
          <w:rFonts w:eastAsiaTheme="minorHAnsi" w:hAnsiTheme="majorHAnsi"/>
          <w:lang w:val="en-US"/>
        </w:rPr>
        <w:t>. https://doi.org/10.48550/ARXIV.1807.02582.</w:t>
      </w:r>
    </w:p>
    <w:p w14:paraId="1AB55962"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K</w:t>
      </w:r>
      <w:r w:rsidRPr="000C0932">
        <w:rPr>
          <w:rFonts w:eastAsiaTheme="minorHAnsi" w:hAnsiTheme="majorHAnsi"/>
          <w:lang w:val="en-US"/>
        </w:rPr>
        <w:t>ö</w:t>
      </w:r>
      <w:r w:rsidRPr="000C0932">
        <w:rPr>
          <w:rFonts w:eastAsiaTheme="minorHAnsi" w:hAnsiTheme="majorHAnsi"/>
          <w:lang w:val="en-US"/>
        </w:rPr>
        <w:t xml:space="preserve">hler, Jens. 2014. </w:t>
      </w:r>
      <w:r w:rsidRPr="000C0932">
        <w:rPr>
          <w:rFonts w:eastAsiaTheme="minorHAnsi" w:hAnsiTheme="majorHAnsi"/>
          <w:lang w:val="en-US"/>
        </w:rPr>
        <w:t>“</w:t>
      </w:r>
      <w:r w:rsidRPr="000C0932">
        <w:rPr>
          <w:rFonts w:eastAsiaTheme="minorHAnsi" w:hAnsiTheme="majorHAnsi"/>
          <w:lang w:val="en-US"/>
        </w:rPr>
        <w:t>Grinding Parameters.</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CIRP Encyclopedia of Production Engineering</w:t>
      </w:r>
      <w:r w:rsidRPr="000C0932">
        <w:rPr>
          <w:rFonts w:eastAsiaTheme="minorHAnsi" w:hAnsiTheme="majorHAnsi"/>
          <w:lang w:val="en-US"/>
        </w:rPr>
        <w:t xml:space="preserve">, edited by The International Academy for Production Engineering, Luc </w:t>
      </w:r>
      <w:proofErr w:type="spellStart"/>
      <w:r w:rsidRPr="000C0932">
        <w:rPr>
          <w:rFonts w:eastAsiaTheme="minorHAnsi" w:hAnsiTheme="majorHAnsi"/>
          <w:lang w:val="en-US"/>
        </w:rPr>
        <w:t>Laperri</w:t>
      </w:r>
      <w:r w:rsidRPr="000C0932">
        <w:rPr>
          <w:rFonts w:eastAsiaTheme="minorHAnsi" w:hAnsiTheme="majorHAnsi"/>
          <w:lang w:val="en-US"/>
        </w:rPr>
        <w:t>è</w:t>
      </w:r>
      <w:r w:rsidRPr="000C0932">
        <w:rPr>
          <w:rFonts w:eastAsiaTheme="minorHAnsi" w:hAnsiTheme="majorHAnsi"/>
          <w:lang w:val="en-US"/>
        </w:rPr>
        <w:t>re</w:t>
      </w:r>
      <w:proofErr w:type="spellEnd"/>
      <w:r w:rsidRPr="000C0932">
        <w:rPr>
          <w:rFonts w:eastAsiaTheme="minorHAnsi" w:hAnsiTheme="majorHAnsi"/>
          <w:lang w:val="en-US"/>
        </w:rPr>
        <w:t>, and Gunther Reinhart. Springer Berlin Heidelberg. https://doi.org/10.1007/978-3-642-20617-7_6424.</w:t>
      </w:r>
    </w:p>
    <w:p w14:paraId="3A32B5D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Kramer, Oliver. 2013. </w:t>
      </w:r>
      <w:r w:rsidRPr="000C0932">
        <w:rPr>
          <w:rFonts w:eastAsiaTheme="minorHAnsi" w:hAnsiTheme="majorHAnsi"/>
          <w:lang w:val="en-US"/>
        </w:rPr>
        <w:t>“</w:t>
      </w:r>
      <w:r w:rsidRPr="000C0932">
        <w:rPr>
          <w:rFonts w:eastAsiaTheme="minorHAnsi" w:hAnsiTheme="majorHAnsi"/>
          <w:lang w:val="en-US"/>
        </w:rPr>
        <w:t>K-Nearest Neighbors.</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Dimensionality Reduction with Unsupervised Nearest Neighbors</w:t>
      </w:r>
      <w:r w:rsidRPr="000C0932">
        <w:rPr>
          <w:rFonts w:eastAsiaTheme="minorHAnsi" w:hAnsiTheme="majorHAnsi"/>
          <w:lang w:val="en-US"/>
        </w:rPr>
        <w:t>, by Oliver Kramer, vol. 51. Intelligent Systems Reference Library. Springer Berlin Heidelberg. https://doi.org/10.1007/978-3-642-38652-7_2.</w:t>
      </w:r>
    </w:p>
    <w:p w14:paraId="46766CD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Kumar, U. 2005. </w:t>
      </w:r>
      <w:r w:rsidRPr="000C0932">
        <w:rPr>
          <w:rFonts w:eastAsiaTheme="minorHAnsi" w:hAnsiTheme="majorHAnsi"/>
          <w:lang w:val="en-US"/>
        </w:rPr>
        <w:t>“</w:t>
      </w:r>
      <w:r w:rsidRPr="000C0932">
        <w:rPr>
          <w:rFonts w:eastAsiaTheme="minorHAnsi" w:hAnsiTheme="majorHAnsi"/>
          <w:lang w:val="en-US"/>
        </w:rPr>
        <w:t>Comparison of Neural Networks and Regression Analysis: A New Insight.</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Expert Systems with Applications</w:t>
      </w:r>
      <w:r w:rsidRPr="000C0932">
        <w:rPr>
          <w:rFonts w:eastAsiaTheme="minorHAnsi" w:hAnsiTheme="majorHAnsi"/>
          <w:lang w:val="en-US"/>
        </w:rPr>
        <w:t xml:space="preserve"> 29 (2): 424</w:t>
      </w:r>
      <w:r w:rsidRPr="000C0932">
        <w:rPr>
          <w:rFonts w:eastAsiaTheme="minorHAnsi" w:hAnsiTheme="majorHAnsi"/>
          <w:lang w:val="en-US"/>
        </w:rPr>
        <w:t>–</w:t>
      </w:r>
      <w:r w:rsidRPr="000C0932">
        <w:rPr>
          <w:rFonts w:eastAsiaTheme="minorHAnsi" w:hAnsiTheme="majorHAnsi"/>
          <w:lang w:val="en-US"/>
        </w:rPr>
        <w:t>30. https://doi.org/10.1016/j.eswa.2005.04.034.</w:t>
      </w:r>
    </w:p>
    <w:p w14:paraId="48396FDB"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Kunapuli</w:t>
      </w:r>
      <w:proofErr w:type="spellEnd"/>
      <w:r w:rsidRPr="000C0932">
        <w:rPr>
          <w:rFonts w:eastAsiaTheme="minorHAnsi" w:hAnsiTheme="majorHAnsi"/>
          <w:lang w:val="en-US"/>
        </w:rPr>
        <w:t xml:space="preserve">, Gautam. 2023. </w:t>
      </w:r>
      <w:r w:rsidRPr="000C0932">
        <w:rPr>
          <w:rFonts w:eastAsiaTheme="minorHAnsi" w:hAnsiTheme="majorHAnsi"/>
          <w:i/>
          <w:iCs/>
          <w:lang w:val="en-US"/>
        </w:rPr>
        <w:t>Ensemble Methods for Machine Learning</w:t>
      </w:r>
      <w:r w:rsidRPr="000C0932">
        <w:rPr>
          <w:rFonts w:eastAsiaTheme="minorHAnsi" w:hAnsiTheme="majorHAnsi"/>
          <w:lang w:val="en-US"/>
        </w:rPr>
        <w:t>. Manning.</w:t>
      </w:r>
    </w:p>
    <w:p w14:paraId="5E850DE8"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Lalo</w:t>
      </w:r>
      <w:r w:rsidRPr="000C0932">
        <w:rPr>
          <w:rFonts w:eastAsiaTheme="minorHAnsi" w:hAnsiTheme="majorHAnsi"/>
          <w:lang w:val="en-US"/>
        </w:rPr>
        <w:t>ë</w:t>
      </w:r>
      <w:proofErr w:type="spellEnd"/>
      <w:r w:rsidRPr="000C0932">
        <w:rPr>
          <w:rFonts w:eastAsiaTheme="minorHAnsi" w:hAnsiTheme="majorHAnsi"/>
          <w:lang w:val="en-US"/>
        </w:rPr>
        <w:t xml:space="preserve">, Thomas. 2008. </w:t>
      </w:r>
      <w:r w:rsidRPr="000C0932">
        <w:rPr>
          <w:rFonts w:eastAsiaTheme="minorHAnsi" w:hAnsiTheme="majorHAnsi"/>
          <w:lang w:val="en-US"/>
        </w:rPr>
        <w:t>“</w:t>
      </w:r>
      <w:r w:rsidRPr="000C0932">
        <w:rPr>
          <w:rFonts w:eastAsiaTheme="minorHAnsi" w:hAnsiTheme="majorHAnsi"/>
          <w:lang w:val="en-US"/>
        </w:rPr>
        <w:t>A K-Nearest Neighbor Approach for Functional Regression.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Statistics &amp; Probability Letters</w:t>
      </w:r>
      <w:r w:rsidRPr="000C0932">
        <w:rPr>
          <w:rFonts w:eastAsiaTheme="minorHAnsi" w:hAnsiTheme="majorHAnsi"/>
          <w:lang w:val="en-US"/>
        </w:rPr>
        <w:t xml:space="preserve"> 78 (10): 1189</w:t>
      </w:r>
      <w:r w:rsidRPr="000C0932">
        <w:rPr>
          <w:rFonts w:eastAsiaTheme="minorHAnsi" w:hAnsiTheme="majorHAnsi"/>
          <w:lang w:val="en-US"/>
        </w:rPr>
        <w:t>–</w:t>
      </w:r>
      <w:r w:rsidRPr="000C0932">
        <w:rPr>
          <w:rFonts w:eastAsiaTheme="minorHAnsi" w:hAnsiTheme="majorHAnsi"/>
          <w:lang w:val="en-US"/>
        </w:rPr>
        <w:t>93. https://doi.org/10.1016/j.spl.2007.11.014.</w:t>
      </w:r>
    </w:p>
    <w:p w14:paraId="317365F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Marinescu, Ioan D. 2013. </w:t>
      </w:r>
      <w:r w:rsidRPr="000C0932">
        <w:rPr>
          <w:rFonts w:eastAsiaTheme="minorHAnsi" w:hAnsiTheme="majorHAnsi"/>
          <w:i/>
          <w:iCs/>
          <w:lang w:val="en-US"/>
        </w:rPr>
        <w:t>Tribology of Abrasive Machining Processes</w:t>
      </w:r>
      <w:r w:rsidRPr="000C0932">
        <w:rPr>
          <w:rFonts w:eastAsiaTheme="minorHAnsi" w:hAnsiTheme="majorHAnsi"/>
          <w:lang w:val="en-US"/>
        </w:rPr>
        <w:t>. 2nd edition. Elsevier/WA.</w:t>
      </w:r>
    </w:p>
    <w:p w14:paraId="331B3854"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Montgomery, Douglas C. 2020. </w:t>
      </w:r>
      <w:r w:rsidRPr="000C0932">
        <w:rPr>
          <w:rFonts w:eastAsiaTheme="minorHAnsi" w:hAnsiTheme="majorHAnsi"/>
          <w:i/>
          <w:iCs/>
          <w:lang w:val="en-US"/>
        </w:rPr>
        <w:t>Design and Analysis of Experiments</w:t>
      </w:r>
      <w:r w:rsidRPr="000C0932">
        <w:rPr>
          <w:rFonts w:eastAsiaTheme="minorHAnsi" w:hAnsiTheme="majorHAnsi"/>
          <w:lang w:val="en-US"/>
        </w:rPr>
        <w:t>. Tenth edition, EMEA edition. Wiley.</w:t>
      </w:r>
    </w:p>
    <w:p w14:paraId="364CBD9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Pan, Yuhang, Ping Zhou, Ying Yan, et al. 2021. </w:t>
      </w:r>
      <w:r w:rsidRPr="000C0932">
        <w:rPr>
          <w:rFonts w:eastAsiaTheme="minorHAnsi" w:hAnsiTheme="majorHAnsi"/>
          <w:lang w:val="en-US"/>
        </w:rPr>
        <w:t>“</w:t>
      </w:r>
      <w:r w:rsidRPr="000C0932">
        <w:rPr>
          <w:rFonts w:eastAsiaTheme="minorHAnsi" w:hAnsiTheme="majorHAnsi"/>
          <w:lang w:val="en-US"/>
        </w:rPr>
        <w:t xml:space="preserve">New Insights into the Methods for Predicting Ground Surface Roughness in the Age of </w:t>
      </w:r>
      <w:proofErr w:type="spellStart"/>
      <w:r w:rsidRPr="000C0932">
        <w:rPr>
          <w:rFonts w:eastAsiaTheme="minorHAnsi" w:hAnsiTheme="majorHAnsi"/>
          <w:lang w:val="en-US"/>
        </w:rPr>
        <w:t>Digitalisation</w:t>
      </w:r>
      <w:proofErr w:type="spellEnd"/>
      <w:r w:rsidRPr="000C0932">
        <w:rPr>
          <w:rFonts w:eastAsiaTheme="minorHAnsi" w:hAnsiTheme="majorHAnsi"/>
          <w:lang w:val="en-US"/>
        </w:rPr>
        <w:t>.</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Precision Engineering</w:t>
      </w:r>
      <w:r w:rsidRPr="000C0932">
        <w:rPr>
          <w:rFonts w:eastAsiaTheme="minorHAnsi" w:hAnsiTheme="majorHAnsi"/>
          <w:lang w:val="en-US"/>
        </w:rPr>
        <w:t xml:space="preserve"> 67 (January): 393</w:t>
      </w:r>
      <w:r w:rsidRPr="000C0932">
        <w:rPr>
          <w:rFonts w:eastAsiaTheme="minorHAnsi" w:hAnsiTheme="majorHAnsi"/>
          <w:lang w:val="en-US"/>
        </w:rPr>
        <w:t>–</w:t>
      </w:r>
      <w:r w:rsidRPr="000C0932">
        <w:rPr>
          <w:rFonts w:eastAsiaTheme="minorHAnsi" w:hAnsiTheme="majorHAnsi"/>
          <w:lang w:val="en-US"/>
        </w:rPr>
        <w:t>418. https://doi.org/10.1016/j.precisioneng.2020.11.001.</w:t>
      </w:r>
    </w:p>
    <w:p w14:paraId="39112F5B"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Pascanu</w:t>
      </w:r>
      <w:proofErr w:type="spellEnd"/>
      <w:r w:rsidRPr="000C0932">
        <w:rPr>
          <w:rFonts w:eastAsiaTheme="minorHAnsi" w:hAnsiTheme="majorHAnsi"/>
          <w:lang w:val="en-US"/>
        </w:rPr>
        <w:t xml:space="preserve">, Razvan, Caglar </w:t>
      </w:r>
      <w:proofErr w:type="spellStart"/>
      <w:r w:rsidRPr="000C0932">
        <w:rPr>
          <w:rFonts w:eastAsiaTheme="minorHAnsi" w:hAnsiTheme="majorHAnsi"/>
          <w:lang w:val="en-US"/>
        </w:rPr>
        <w:t>Gulcehre</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Kyunghyun</w:t>
      </w:r>
      <w:proofErr w:type="spellEnd"/>
      <w:r w:rsidRPr="000C0932">
        <w:rPr>
          <w:rFonts w:eastAsiaTheme="minorHAnsi" w:hAnsiTheme="majorHAnsi"/>
          <w:lang w:val="en-US"/>
        </w:rPr>
        <w:t xml:space="preserve"> Cho, and Yoshua Bengio. 2014. </w:t>
      </w:r>
      <w:r w:rsidRPr="000C0932">
        <w:rPr>
          <w:rFonts w:eastAsiaTheme="minorHAnsi" w:hAnsiTheme="majorHAnsi"/>
          <w:lang w:val="en-US"/>
        </w:rPr>
        <w:t>“</w:t>
      </w:r>
      <w:r w:rsidRPr="000C0932">
        <w:rPr>
          <w:rFonts w:eastAsiaTheme="minorHAnsi" w:hAnsiTheme="majorHAnsi"/>
          <w:lang w:val="en-US"/>
        </w:rPr>
        <w:t>How to Construct Deep Recurrent Neural Networks.</w:t>
      </w:r>
      <w:r w:rsidRPr="000C0932">
        <w:rPr>
          <w:rFonts w:eastAsiaTheme="minorHAnsi" w:hAnsiTheme="majorHAnsi"/>
          <w:lang w:val="en-US"/>
        </w:rPr>
        <w:t>”</w:t>
      </w:r>
      <w:r w:rsidRPr="000C0932">
        <w:rPr>
          <w:rFonts w:eastAsiaTheme="minorHAnsi" w:hAnsiTheme="majorHAnsi"/>
          <w:lang w:val="en-US"/>
        </w:rPr>
        <w:t xml:space="preserve"> arXiv:1312.6026. Preprint, </w:t>
      </w:r>
      <w:proofErr w:type="spellStart"/>
      <w:r w:rsidRPr="000C0932">
        <w:rPr>
          <w:rFonts w:eastAsiaTheme="minorHAnsi" w:hAnsiTheme="majorHAnsi"/>
          <w:lang w:val="en-US"/>
        </w:rPr>
        <w:t>arXiv</w:t>
      </w:r>
      <w:proofErr w:type="spellEnd"/>
      <w:r w:rsidRPr="000C0932">
        <w:rPr>
          <w:rFonts w:eastAsiaTheme="minorHAnsi" w:hAnsiTheme="majorHAnsi"/>
          <w:lang w:val="en-US"/>
        </w:rPr>
        <w:t>, April 24. https://doi.org/10.48550/arXiv.1312.6026.</w:t>
      </w:r>
    </w:p>
    <w:p w14:paraId="63527B11"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Poulachon</w:t>
      </w:r>
      <w:proofErr w:type="spellEnd"/>
      <w:r w:rsidRPr="000C0932">
        <w:rPr>
          <w:rFonts w:eastAsiaTheme="minorHAnsi" w:hAnsiTheme="majorHAnsi"/>
          <w:lang w:val="en-US"/>
        </w:rPr>
        <w:t>, G</w:t>
      </w:r>
      <w:r w:rsidRPr="000C0932">
        <w:rPr>
          <w:rFonts w:eastAsiaTheme="minorHAnsi" w:hAnsiTheme="majorHAnsi"/>
          <w:lang w:val="en-US"/>
        </w:rPr>
        <w:t>é</w:t>
      </w:r>
      <w:r w:rsidRPr="000C0932">
        <w:rPr>
          <w:rFonts w:eastAsiaTheme="minorHAnsi" w:hAnsiTheme="majorHAnsi"/>
          <w:lang w:val="en-US"/>
        </w:rPr>
        <w:t>rard, B.P Bandyopadhyay, I.S Jawahir, S</w:t>
      </w:r>
      <w:r w:rsidRPr="000C0932">
        <w:rPr>
          <w:rFonts w:eastAsiaTheme="minorHAnsi" w:hAnsiTheme="majorHAnsi"/>
          <w:lang w:val="en-US"/>
        </w:rPr>
        <w:t>é</w:t>
      </w:r>
      <w:r w:rsidRPr="000C0932">
        <w:rPr>
          <w:rFonts w:eastAsiaTheme="minorHAnsi" w:hAnsiTheme="majorHAnsi"/>
          <w:lang w:val="en-US"/>
        </w:rPr>
        <w:t xml:space="preserve">bastien </w:t>
      </w:r>
      <w:proofErr w:type="spellStart"/>
      <w:r w:rsidRPr="000C0932">
        <w:rPr>
          <w:rFonts w:eastAsiaTheme="minorHAnsi" w:hAnsiTheme="majorHAnsi"/>
          <w:lang w:val="en-US"/>
        </w:rPr>
        <w:t>Pheulpin</w:t>
      </w:r>
      <w:proofErr w:type="spellEnd"/>
      <w:r w:rsidRPr="000C0932">
        <w:rPr>
          <w:rFonts w:eastAsiaTheme="minorHAnsi" w:hAnsiTheme="majorHAnsi"/>
          <w:lang w:val="en-US"/>
        </w:rPr>
        <w:t xml:space="preserve">, and Emmanuel Seguin. 2003. </w:t>
      </w:r>
      <w:r w:rsidRPr="000C0932">
        <w:rPr>
          <w:rFonts w:eastAsiaTheme="minorHAnsi" w:hAnsiTheme="majorHAnsi"/>
          <w:lang w:val="en-US"/>
        </w:rPr>
        <w:t>“</w:t>
      </w:r>
      <w:r w:rsidRPr="000C0932">
        <w:rPr>
          <w:rFonts w:eastAsiaTheme="minorHAnsi" w:hAnsiTheme="majorHAnsi"/>
          <w:lang w:val="en-US"/>
        </w:rPr>
        <w:t>The Influence of the Microstructure of Hardened Tool Steel Workpiece on the Wear of PCBN Cutting Tools.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International Journal of Machine Tools and Manufacture</w:t>
      </w:r>
      <w:r w:rsidRPr="000C0932">
        <w:rPr>
          <w:rFonts w:eastAsiaTheme="minorHAnsi" w:hAnsiTheme="majorHAnsi"/>
          <w:lang w:val="en-US"/>
        </w:rPr>
        <w:t xml:space="preserve"> 43 (2): 139</w:t>
      </w:r>
      <w:r w:rsidRPr="000C0932">
        <w:rPr>
          <w:rFonts w:eastAsiaTheme="minorHAnsi" w:hAnsiTheme="majorHAnsi"/>
          <w:lang w:val="en-US"/>
        </w:rPr>
        <w:t>–</w:t>
      </w:r>
      <w:r w:rsidRPr="000C0932">
        <w:rPr>
          <w:rFonts w:eastAsiaTheme="minorHAnsi" w:hAnsiTheme="majorHAnsi"/>
          <w:lang w:val="en-US"/>
        </w:rPr>
        <w:t>44. https://doi.org/10.1016/S0890-6955(02)00170-0.</w:t>
      </w:r>
    </w:p>
    <w:p w14:paraId="6E48202D"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Prashanth, </w:t>
      </w:r>
      <w:proofErr w:type="spellStart"/>
      <w:r w:rsidRPr="000C0932">
        <w:rPr>
          <w:rFonts w:eastAsiaTheme="minorHAnsi" w:hAnsiTheme="majorHAnsi"/>
          <w:lang w:val="en-US"/>
        </w:rPr>
        <w:t>Gorantala</w:t>
      </w:r>
      <w:proofErr w:type="spellEnd"/>
      <w:r w:rsidRPr="000C0932">
        <w:rPr>
          <w:rFonts w:eastAsiaTheme="minorHAnsi" w:hAnsiTheme="majorHAnsi"/>
          <w:lang w:val="en-US"/>
        </w:rPr>
        <w:t xml:space="preserve"> Sai, </w:t>
      </w:r>
      <w:proofErr w:type="spellStart"/>
      <w:r w:rsidRPr="000C0932">
        <w:rPr>
          <w:rFonts w:eastAsiaTheme="minorHAnsi" w:hAnsiTheme="majorHAnsi"/>
          <w:lang w:val="en-US"/>
        </w:rPr>
        <w:t>Prithivirajan</w:t>
      </w:r>
      <w:proofErr w:type="spellEnd"/>
      <w:r w:rsidRPr="000C0932">
        <w:rPr>
          <w:rFonts w:eastAsiaTheme="minorHAnsi" w:hAnsiTheme="majorHAnsi"/>
          <w:lang w:val="en-US"/>
        </w:rPr>
        <w:t xml:space="preserve"> Sekar, Srikanth Bontha, and A.S.S. Balan. 2023. </w:t>
      </w:r>
      <w:r w:rsidRPr="000C0932">
        <w:rPr>
          <w:rFonts w:eastAsiaTheme="minorHAnsi" w:hAnsiTheme="majorHAnsi"/>
          <w:lang w:val="en-US"/>
        </w:rPr>
        <w:t>“</w:t>
      </w:r>
      <w:r w:rsidRPr="000C0932">
        <w:rPr>
          <w:rFonts w:eastAsiaTheme="minorHAnsi" w:hAnsiTheme="majorHAnsi"/>
          <w:lang w:val="en-US"/>
        </w:rPr>
        <w:t>Grinding Parameters Prediction under Different Cooling Environments Using Machine Learning Techniques.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Materials and Manufacturing Processes</w:t>
      </w:r>
      <w:r w:rsidRPr="000C0932">
        <w:rPr>
          <w:rFonts w:eastAsiaTheme="minorHAnsi" w:hAnsiTheme="majorHAnsi"/>
          <w:lang w:val="en-US"/>
        </w:rPr>
        <w:t xml:space="preserve"> 38 (2): 235</w:t>
      </w:r>
      <w:r w:rsidRPr="000C0932">
        <w:rPr>
          <w:rFonts w:eastAsiaTheme="minorHAnsi" w:hAnsiTheme="majorHAnsi"/>
          <w:lang w:val="en-US"/>
        </w:rPr>
        <w:t>–</w:t>
      </w:r>
      <w:r w:rsidRPr="000C0932">
        <w:rPr>
          <w:rFonts w:eastAsiaTheme="minorHAnsi" w:hAnsiTheme="majorHAnsi"/>
          <w:lang w:val="en-US"/>
        </w:rPr>
        <w:t>44. https://doi.org/10.1080/10426914.2022.2116043.</w:t>
      </w:r>
    </w:p>
    <w:p w14:paraId="600758DB"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lastRenderedPageBreak/>
        <w:t xml:space="preserve">Qiu, </w:t>
      </w:r>
      <w:proofErr w:type="spellStart"/>
      <w:r w:rsidRPr="000C0932">
        <w:rPr>
          <w:rFonts w:eastAsiaTheme="minorHAnsi" w:hAnsiTheme="majorHAnsi"/>
          <w:lang w:val="en-US"/>
        </w:rPr>
        <w:t>Xueheng</w:t>
      </w:r>
      <w:proofErr w:type="spellEnd"/>
      <w:r w:rsidRPr="000C0932">
        <w:rPr>
          <w:rFonts w:eastAsiaTheme="minorHAnsi" w:hAnsiTheme="majorHAnsi"/>
          <w:lang w:val="en-US"/>
        </w:rPr>
        <w:t xml:space="preserve">, Le Zhang, Ye Ren, P. Suganthan, and Gehan Amaratunga. 2014. </w:t>
      </w:r>
      <w:r w:rsidRPr="000C0932">
        <w:rPr>
          <w:rFonts w:eastAsiaTheme="minorHAnsi" w:hAnsiTheme="majorHAnsi"/>
          <w:lang w:val="en-US"/>
        </w:rPr>
        <w:t>“</w:t>
      </w:r>
      <w:r w:rsidRPr="000C0932">
        <w:rPr>
          <w:rFonts w:eastAsiaTheme="minorHAnsi" w:hAnsiTheme="majorHAnsi"/>
          <w:lang w:val="en-US"/>
        </w:rPr>
        <w:t>Ensemble Deep Learning for Regression and Time Series Forecasting.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2014 IEEE Symposium on Computational Intelligence in Ensemble Learning (CIEL)</w:t>
      </w:r>
      <w:r w:rsidRPr="000C0932">
        <w:rPr>
          <w:rFonts w:eastAsiaTheme="minorHAnsi" w:hAnsiTheme="majorHAnsi"/>
          <w:lang w:val="en-US"/>
        </w:rPr>
        <w:t>, December, 1</w:t>
      </w:r>
      <w:r w:rsidRPr="000C0932">
        <w:rPr>
          <w:rFonts w:eastAsiaTheme="minorHAnsi" w:hAnsiTheme="majorHAnsi"/>
          <w:lang w:val="en-US"/>
        </w:rPr>
        <w:t>–</w:t>
      </w:r>
      <w:r w:rsidRPr="000C0932">
        <w:rPr>
          <w:rFonts w:eastAsiaTheme="minorHAnsi" w:hAnsiTheme="majorHAnsi"/>
          <w:lang w:val="en-US"/>
        </w:rPr>
        <w:t>6. https://doi.org/10.1109/CIEL.2014.7015739.</w:t>
      </w:r>
    </w:p>
    <w:p w14:paraId="14E8A2CD"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Rasmussen, Carl Edward, and Christopher K. I. Williams. 2005. </w:t>
      </w:r>
      <w:r w:rsidRPr="000C0932">
        <w:rPr>
          <w:rFonts w:eastAsiaTheme="minorHAnsi" w:hAnsiTheme="majorHAnsi"/>
          <w:i/>
          <w:iCs/>
          <w:lang w:val="en-US"/>
        </w:rPr>
        <w:t>Gaussian Processes for Machine Learning</w:t>
      </w:r>
      <w:r w:rsidRPr="000C0932">
        <w:rPr>
          <w:rFonts w:eastAsiaTheme="minorHAnsi" w:hAnsiTheme="majorHAnsi"/>
          <w:lang w:val="en-US"/>
        </w:rPr>
        <w:t>. The MIT Press. https://doi.org/10.7551/mitpress/3206.001.0001.</w:t>
      </w:r>
    </w:p>
    <w:p w14:paraId="3BBA52C3"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Rasmussen, Carl Edward, and Christopher K. I. Williams. 2008. </w:t>
      </w:r>
      <w:r w:rsidRPr="000C0932">
        <w:rPr>
          <w:rFonts w:eastAsiaTheme="minorHAnsi" w:hAnsiTheme="majorHAnsi"/>
          <w:lang w:val="en-US"/>
        </w:rPr>
        <w:t>“</w:t>
      </w:r>
      <w:r w:rsidRPr="000C0932">
        <w:rPr>
          <w:rFonts w:eastAsiaTheme="minorHAnsi" w:hAnsiTheme="majorHAnsi"/>
          <w:lang w:val="en-US"/>
        </w:rPr>
        <w:t>Gaussian Processes for Machine Learning.</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Gaussian Processes for Machine Learning</w:t>
      </w:r>
      <w:r w:rsidRPr="000C0932">
        <w:rPr>
          <w:rFonts w:eastAsiaTheme="minorHAnsi" w:hAnsiTheme="majorHAnsi"/>
          <w:lang w:val="en-US"/>
        </w:rPr>
        <w:t>, 3. print. Adaptive Computation and Machine Learning. MIT Press.</w:t>
      </w:r>
    </w:p>
    <w:p w14:paraId="7605D6D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Rodriguez, Rafael Lemes, Jos</w:t>
      </w:r>
      <w:r w:rsidRPr="000C0932">
        <w:rPr>
          <w:rFonts w:eastAsiaTheme="minorHAnsi" w:hAnsiTheme="majorHAnsi"/>
          <w:lang w:val="en-US"/>
        </w:rPr>
        <w:t>é</w:t>
      </w:r>
      <w:r w:rsidRPr="000C0932">
        <w:rPr>
          <w:rFonts w:eastAsiaTheme="minorHAnsi" w:hAnsiTheme="majorHAnsi"/>
          <w:lang w:val="en-US"/>
        </w:rPr>
        <w:t xml:space="preserve"> Claudio Lopes, Mateus Vin</w:t>
      </w:r>
      <w:r w:rsidRPr="000C0932">
        <w:rPr>
          <w:rFonts w:eastAsiaTheme="minorHAnsi" w:hAnsiTheme="majorHAnsi"/>
          <w:lang w:val="en-US"/>
        </w:rPr>
        <w:t>í</w:t>
      </w:r>
      <w:r w:rsidRPr="000C0932">
        <w:rPr>
          <w:rFonts w:eastAsiaTheme="minorHAnsi" w:hAnsiTheme="majorHAnsi"/>
          <w:lang w:val="en-US"/>
        </w:rPr>
        <w:t xml:space="preserve">cius Garcia, et al. 2020. </w:t>
      </w:r>
      <w:r w:rsidRPr="000C0932">
        <w:rPr>
          <w:rFonts w:eastAsiaTheme="minorHAnsi" w:hAnsiTheme="majorHAnsi"/>
          <w:lang w:val="en-US"/>
        </w:rPr>
        <w:t>“</w:t>
      </w:r>
      <w:r w:rsidRPr="000C0932">
        <w:rPr>
          <w:rFonts w:eastAsiaTheme="minorHAnsi" w:hAnsiTheme="majorHAnsi"/>
          <w:lang w:val="en-US"/>
        </w:rPr>
        <w:t>Grinding Process Applied to Workpieces with Different Geometries Interrupted Using CBN Wheel.</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The International Journal of Advanced Manufacturing Technology</w:t>
      </w:r>
      <w:r w:rsidRPr="000C0932">
        <w:rPr>
          <w:rFonts w:eastAsiaTheme="minorHAnsi" w:hAnsiTheme="majorHAnsi"/>
          <w:lang w:val="en-US"/>
        </w:rPr>
        <w:t xml:space="preserve"> 107 (3</w:t>
      </w:r>
      <w:r w:rsidRPr="000C0932">
        <w:rPr>
          <w:rFonts w:eastAsiaTheme="minorHAnsi" w:hAnsiTheme="majorHAnsi"/>
          <w:lang w:val="en-US"/>
        </w:rPr>
        <w:t>–</w:t>
      </w:r>
      <w:r w:rsidRPr="000C0932">
        <w:rPr>
          <w:rFonts w:eastAsiaTheme="minorHAnsi" w:hAnsiTheme="majorHAnsi"/>
          <w:lang w:val="en-US"/>
        </w:rPr>
        <w:t>4): 1265</w:t>
      </w:r>
      <w:r w:rsidRPr="000C0932">
        <w:rPr>
          <w:rFonts w:eastAsiaTheme="minorHAnsi" w:hAnsiTheme="majorHAnsi"/>
          <w:lang w:val="en-US"/>
        </w:rPr>
        <w:t>–</w:t>
      </w:r>
      <w:r w:rsidRPr="000C0932">
        <w:rPr>
          <w:rFonts w:eastAsiaTheme="minorHAnsi" w:hAnsiTheme="majorHAnsi"/>
          <w:lang w:val="en-US"/>
        </w:rPr>
        <w:t>75. https://doi.org/10.1007/s00170-020-05122-2.</w:t>
      </w:r>
    </w:p>
    <w:p w14:paraId="590F9AF8"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Rowe, William Brian. 2014. </w:t>
      </w:r>
      <w:r w:rsidRPr="000C0932">
        <w:rPr>
          <w:rFonts w:eastAsiaTheme="minorHAnsi" w:hAnsiTheme="majorHAnsi"/>
          <w:i/>
          <w:iCs/>
          <w:lang w:val="en-US"/>
        </w:rPr>
        <w:t>Principles of Modern Grinding Technology</w:t>
      </w:r>
      <w:r w:rsidRPr="000C0932">
        <w:rPr>
          <w:rFonts w:eastAsiaTheme="minorHAnsi" w:hAnsiTheme="majorHAnsi"/>
          <w:lang w:val="en-US"/>
        </w:rPr>
        <w:t>. 2nd edition. William Andrew.</w:t>
      </w:r>
    </w:p>
    <w:p w14:paraId="46B90405"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Salehinejad</w:t>
      </w:r>
      <w:proofErr w:type="spellEnd"/>
      <w:r w:rsidRPr="000C0932">
        <w:rPr>
          <w:rFonts w:eastAsiaTheme="minorHAnsi" w:hAnsiTheme="majorHAnsi"/>
          <w:lang w:val="en-US"/>
        </w:rPr>
        <w:t xml:space="preserve">, Hojjat, Sharan Sankar, Joseph </w:t>
      </w:r>
      <w:proofErr w:type="spellStart"/>
      <w:r w:rsidRPr="000C0932">
        <w:rPr>
          <w:rFonts w:eastAsiaTheme="minorHAnsi" w:hAnsiTheme="majorHAnsi"/>
          <w:lang w:val="en-US"/>
        </w:rPr>
        <w:t>Barfett</w:t>
      </w:r>
      <w:proofErr w:type="spellEnd"/>
      <w:r w:rsidRPr="000C0932">
        <w:rPr>
          <w:rFonts w:eastAsiaTheme="minorHAnsi" w:hAnsiTheme="majorHAnsi"/>
          <w:lang w:val="en-US"/>
        </w:rPr>
        <w:t xml:space="preserve">, Errol Colak, and Shahrokh </w:t>
      </w:r>
      <w:proofErr w:type="spellStart"/>
      <w:r w:rsidRPr="000C0932">
        <w:rPr>
          <w:rFonts w:eastAsiaTheme="minorHAnsi" w:hAnsiTheme="majorHAnsi"/>
          <w:lang w:val="en-US"/>
        </w:rPr>
        <w:t>Valaee</w:t>
      </w:r>
      <w:proofErr w:type="spellEnd"/>
      <w:r w:rsidRPr="000C0932">
        <w:rPr>
          <w:rFonts w:eastAsiaTheme="minorHAnsi" w:hAnsiTheme="majorHAnsi"/>
          <w:lang w:val="en-US"/>
        </w:rPr>
        <w:t xml:space="preserve">. 2018. </w:t>
      </w:r>
      <w:r w:rsidRPr="000C0932">
        <w:rPr>
          <w:rFonts w:eastAsiaTheme="minorHAnsi" w:hAnsiTheme="majorHAnsi"/>
          <w:lang w:val="en-US"/>
        </w:rPr>
        <w:t>“</w:t>
      </w:r>
      <w:r w:rsidRPr="000C0932">
        <w:rPr>
          <w:rFonts w:eastAsiaTheme="minorHAnsi" w:hAnsiTheme="majorHAnsi"/>
          <w:lang w:val="en-US"/>
        </w:rPr>
        <w:t>Recent Advances in Recurrent Neural Networks.</w:t>
      </w:r>
      <w:r w:rsidRPr="000C0932">
        <w:rPr>
          <w:rFonts w:eastAsiaTheme="minorHAnsi" w:hAnsiTheme="majorHAnsi"/>
          <w:lang w:val="en-US"/>
        </w:rPr>
        <w:t>”</w:t>
      </w:r>
      <w:r w:rsidRPr="000C0932">
        <w:rPr>
          <w:rFonts w:eastAsiaTheme="minorHAnsi" w:hAnsiTheme="majorHAnsi"/>
          <w:lang w:val="en-US"/>
        </w:rPr>
        <w:t xml:space="preserve"> arXiv:1801.01078. Preprint, </w:t>
      </w:r>
      <w:proofErr w:type="spellStart"/>
      <w:r w:rsidRPr="000C0932">
        <w:rPr>
          <w:rFonts w:eastAsiaTheme="minorHAnsi" w:hAnsiTheme="majorHAnsi"/>
          <w:lang w:val="en-US"/>
        </w:rPr>
        <w:t>arXiv</w:t>
      </w:r>
      <w:proofErr w:type="spellEnd"/>
      <w:r w:rsidRPr="000C0932">
        <w:rPr>
          <w:rFonts w:eastAsiaTheme="minorHAnsi" w:hAnsiTheme="majorHAnsi"/>
          <w:lang w:val="en-US"/>
        </w:rPr>
        <w:t>, February 22. https://doi.org/10.48550/arXiv.1801.01078.</w:t>
      </w:r>
    </w:p>
    <w:p w14:paraId="42DC0B2F"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Schmidt, Robin M. 2019. </w:t>
      </w:r>
      <w:r w:rsidRPr="000C0932">
        <w:rPr>
          <w:rFonts w:eastAsiaTheme="minorHAnsi" w:hAnsiTheme="majorHAnsi"/>
          <w:lang w:val="en-US"/>
        </w:rPr>
        <w:t>“</w:t>
      </w:r>
      <w:r w:rsidRPr="000C0932">
        <w:rPr>
          <w:rFonts w:eastAsiaTheme="minorHAnsi" w:hAnsiTheme="majorHAnsi"/>
          <w:lang w:val="en-US"/>
        </w:rPr>
        <w:t>Recurrent Neural Networks (RNNs): A Gentle Introduction and Overview.</w:t>
      </w:r>
      <w:r w:rsidRPr="000C0932">
        <w:rPr>
          <w:rFonts w:eastAsiaTheme="minorHAnsi" w:hAnsiTheme="majorHAnsi"/>
          <w:lang w:val="en-US"/>
        </w:rPr>
        <w:t>”</w:t>
      </w:r>
      <w:r w:rsidRPr="000C0932">
        <w:rPr>
          <w:rFonts w:eastAsiaTheme="minorHAnsi" w:hAnsiTheme="majorHAnsi"/>
          <w:lang w:val="en-US"/>
        </w:rPr>
        <w:t xml:space="preserve"> arXiv:1912.05911. Preprint, </w:t>
      </w:r>
      <w:proofErr w:type="spellStart"/>
      <w:r w:rsidRPr="000C0932">
        <w:rPr>
          <w:rFonts w:eastAsiaTheme="minorHAnsi" w:hAnsiTheme="majorHAnsi"/>
          <w:lang w:val="en-US"/>
        </w:rPr>
        <w:t>arXiv</w:t>
      </w:r>
      <w:proofErr w:type="spellEnd"/>
      <w:r w:rsidRPr="000C0932">
        <w:rPr>
          <w:rFonts w:eastAsiaTheme="minorHAnsi" w:hAnsiTheme="majorHAnsi"/>
          <w:lang w:val="en-US"/>
        </w:rPr>
        <w:t>, November 23. https://doi.org/10.48550/arXiv.1912.05911.</w:t>
      </w:r>
    </w:p>
    <w:p w14:paraId="0EA5DBF9"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Seeger, Matthias. 2004. </w:t>
      </w:r>
      <w:r w:rsidRPr="000C0932">
        <w:rPr>
          <w:rFonts w:eastAsiaTheme="minorHAnsi" w:hAnsiTheme="majorHAnsi"/>
          <w:lang w:val="en-US"/>
        </w:rPr>
        <w:t>“</w:t>
      </w:r>
      <w:r w:rsidRPr="000C0932">
        <w:rPr>
          <w:rFonts w:eastAsiaTheme="minorHAnsi" w:hAnsiTheme="majorHAnsi"/>
          <w:lang w:val="en-US"/>
        </w:rPr>
        <w:t>GAUSSIAN PROCESSES FOR MACHINE LEARNING.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International Journal of Neural Systems</w:t>
      </w:r>
      <w:r w:rsidRPr="000C0932">
        <w:rPr>
          <w:rFonts w:eastAsiaTheme="minorHAnsi" w:hAnsiTheme="majorHAnsi"/>
          <w:lang w:val="en-US"/>
        </w:rPr>
        <w:t xml:space="preserve"> 14 (02): 69</w:t>
      </w:r>
      <w:r w:rsidRPr="000C0932">
        <w:rPr>
          <w:rFonts w:eastAsiaTheme="minorHAnsi" w:hAnsiTheme="majorHAnsi"/>
          <w:lang w:val="en-US"/>
        </w:rPr>
        <w:t>–</w:t>
      </w:r>
      <w:r w:rsidRPr="000C0932">
        <w:rPr>
          <w:rFonts w:eastAsiaTheme="minorHAnsi" w:hAnsiTheme="majorHAnsi"/>
          <w:lang w:val="en-US"/>
        </w:rPr>
        <w:t>106. https://doi.org/10.1142/S0129065704001899.</w:t>
      </w:r>
    </w:p>
    <w:p w14:paraId="0BF4A764"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t>Setiono</w:t>
      </w:r>
      <w:proofErr w:type="spellEnd"/>
      <w:r w:rsidRPr="000C0932">
        <w:rPr>
          <w:rFonts w:eastAsiaTheme="minorHAnsi" w:hAnsiTheme="majorHAnsi"/>
          <w:lang w:val="en-US"/>
        </w:rPr>
        <w:t xml:space="preserve">, R., Wee Kheng Leow, and J.M. </w:t>
      </w:r>
      <w:proofErr w:type="spellStart"/>
      <w:r w:rsidRPr="000C0932">
        <w:rPr>
          <w:rFonts w:eastAsiaTheme="minorHAnsi" w:hAnsiTheme="majorHAnsi"/>
          <w:lang w:val="en-US"/>
        </w:rPr>
        <w:t>Zurada</w:t>
      </w:r>
      <w:proofErr w:type="spellEnd"/>
      <w:r w:rsidRPr="000C0932">
        <w:rPr>
          <w:rFonts w:eastAsiaTheme="minorHAnsi" w:hAnsiTheme="majorHAnsi"/>
          <w:lang w:val="en-US"/>
        </w:rPr>
        <w:t xml:space="preserve">. 2002. </w:t>
      </w:r>
      <w:r w:rsidRPr="000C0932">
        <w:rPr>
          <w:rFonts w:eastAsiaTheme="minorHAnsi" w:hAnsiTheme="majorHAnsi"/>
          <w:lang w:val="en-US"/>
        </w:rPr>
        <w:t>“</w:t>
      </w:r>
      <w:r w:rsidRPr="000C0932">
        <w:rPr>
          <w:rFonts w:eastAsiaTheme="minorHAnsi" w:hAnsiTheme="majorHAnsi"/>
          <w:lang w:val="en-US"/>
        </w:rPr>
        <w:t>Extraction of Rules from Artificial Neural Networks for Nonlinear Regression.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IEEE Transactions on Neural Networks</w:t>
      </w:r>
      <w:r w:rsidRPr="000C0932">
        <w:rPr>
          <w:rFonts w:eastAsiaTheme="minorHAnsi" w:hAnsiTheme="majorHAnsi"/>
          <w:lang w:val="en-US"/>
        </w:rPr>
        <w:t xml:space="preserve"> 13 (3): 564</w:t>
      </w:r>
      <w:r w:rsidRPr="000C0932">
        <w:rPr>
          <w:rFonts w:eastAsiaTheme="minorHAnsi" w:hAnsiTheme="majorHAnsi"/>
          <w:lang w:val="en-US"/>
        </w:rPr>
        <w:t>–</w:t>
      </w:r>
      <w:r w:rsidRPr="000C0932">
        <w:rPr>
          <w:rFonts w:eastAsiaTheme="minorHAnsi" w:hAnsiTheme="majorHAnsi"/>
          <w:lang w:val="en-US"/>
        </w:rPr>
        <w:t>77. https://doi.org/10.1109/TNN.2002.1000125.</w:t>
      </w:r>
    </w:p>
    <w:p w14:paraId="43C6693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Singh, Himanshu, A. V. Subramanyam, Shivank Rajput, and Mohan </w:t>
      </w:r>
      <w:proofErr w:type="spellStart"/>
      <w:r w:rsidRPr="000C0932">
        <w:rPr>
          <w:rFonts w:eastAsiaTheme="minorHAnsi" w:hAnsiTheme="majorHAnsi"/>
          <w:lang w:val="en-US"/>
        </w:rPr>
        <w:t>Kankanhalli</w:t>
      </w:r>
      <w:proofErr w:type="spellEnd"/>
      <w:r w:rsidRPr="000C0932">
        <w:rPr>
          <w:rFonts w:eastAsiaTheme="minorHAnsi" w:hAnsiTheme="majorHAnsi"/>
          <w:lang w:val="en-US"/>
        </w:rPr>
        <w:t xml:space="preserve">. 2025. </w:t>
      </w:r>
      <w:r w:rsidRPr="000C0932">
        <w:rPr>
          <w:rFonts w:eastAsiaTheme="minorHAnsi" w:hAnsiTheme="majorHAnsi"/>
          <w:lang w:val="en-US"/>
        </w:rPr>
        <w:t>“</w:t>
      </w:r>
      <w:r w:rsidRPr="000C0932">
        <w:rPr>
          <w:rFonts w:eastAsiaTheme="minorHAnsi" w:hAnsiTheme="majorHAnsi"/>
          <w:lang w:val="en-US"/>
        </w:rPr>
        <w:t>Nearest Neighbor Projection Removal Adversarial Training.</w:t>
      </w:r>
      <w:r w:rsidRPr="000C0932">
        <w:rPr>
          <w:rFonts w:eastAsiaTheme="minorHAnsi" w:hAnsiTheme="majorHAnsi"/>
          <w:lang w:val="en-US"/>
        </w:rPr>
        <w:t>”</w:t>
      </w:r>
      <w:r w:rsidRPr="000C0932">
        <w:rPr>
          <w:rFonts w:eastAsiaTheme="minorHAnsi" w:hAnsiTheme="majorHAnsi"/>
          <w:lang w:val="en-US"/>
        </w:rPr>
        <w:t xml:space="preserve"> arXiv:2509.07673. Preprint, </w:t>
      </w:r>
      <w:proofErr w:type="spellStart"/>
      <w:r w:rsidRPr="000C0932">
        <w:rPr>
          <w:rFonts w:eastAsiaTheme="minorHAnsi" w:hAnsiTheme="majorHAnsi"/>
          <w:lang w:val="en-US"/>
        </w:rPr>
        <w:t>arXiv</w:t>
      </w:r>
      <w:proofErr w:type="spellEnd"/>
      <w:r w:rsidRPr="000C0932">
        <w:rPr>
          <w:rFonts w:eastAsiaTheme="minorHAnsi" w:hAnsiTheme="majorHAnsi"/>
          <w:lang w:val="en-US"/>
        </w:rPr>
        <w:t>, September 10. https://doi.org/10.48550/arXiv.2509.07673.</w:t>
      </w:r>
    </w:p>
    <w:p w14:paraId="2DBE49AE"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Smola, Alex J., and Bernhard </w:t>
      </w:r>
      <w:proofErr w:type="spellStart"/>
      <w:r w:rsidRPr="000C0932">
        <w:rPr>
          <w:rFonts w:eastAsiaTheme="minorHAnsi" w:hAnsiTheme="majorHAnsi"/>
          <w:lang w:val="en-US"/>
        </w:rPr>
        <w:t>Sch</w:t>
      </w:r>
      <w:r w:rsidRPr="000C0932">
        <w:rPr>
          <w:rFonts w:eastAsiaTheme="minorHAnsi" w:hAnsiTheme="majorHAnsi"/>
          <w:lang w:val="en-US"/>
        </w:rPr>
        <w:t>ö</w:t>
      </w:r>
      <w:r w:rsidRPr="000C0932">
        <w:rPr>
          <w:rFonts w:eastAsiaTheme="minorHAnsi" w:hAnsiTheme="majorHAnsi"/>
          <w:lang w:val="en-US"/>
        </w:rPr>
        <w:t>lkopf</w:t>
      </w:r>
      <w:proofErr w:type="spellEnd"/>
      <w:r w:rsidRPr="000C0932">
        <w:rPr>
          <w:rFonts w:eastAsiaTheme="minorHAnsi" w:hAnsiTheme="majorHAnsi"/>
          <w:lang w:val="en-US"/>
        </w:rPr>
        <w:t xml:space="preserve">. 2004. </w:t>
      </w:r>
      <w:r w:rsidRPr="000C0932">
        <w:rPr>
          <w:rFonts w:eastAsiaTheme="minorHAnsi" w:hAnsiTheme="majorHAnsi"/>
          <w:lang w:val="en-US"/>
        </w:rPr>
        <w:t>“</w:t>
      </w:r>
      <w:r w:rsidRPr="000C0932">
        <w:rPr>
          <w:rFonts w:eastAsiaTheme="minorHAnsi" w:hAnsiTheme="majorHAnsi"/>
          <w:lang w:val="en-US"/>
        </w:rPr>
        <w:t>A Tutorial on Support Vector Regression.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Statistics and Computing</w:t>
      </w:r>
      <w:r w:rsidRPr="000C0932">
        <w:rPr>
          <w:rFonts w:eastAsiaTheme="minorHAnsi" w:hAnsiTheme="majorHAnsi"/>
          <w:lang w:val="en-US"/>
        </w:rPr>
        <w:t xml:space="preserve"> 14 (3): 199</w:t>
      </w:r>
      <w:r w:rsidRPr="000C0932">
        <w:rPr>
          <w:rFonts w:eastAsiaTheme="minorHAnsi" w:hAnsiTheme="majorHAnsi"/>
          <w:lang w:val="en-US"/>
        </w:rPr>
        <w:t>–</w:t>
      </w:r>
      <w:r w:rsidRPr="000C0932">
        <w:rPr>
          <w:rFonts w:eastAsiaTheme="minorHAnsi" w:hAnsiTheme="majorHAnsi"/>
          <w:lang w:val="en-US"/>
        </w:rPr>
        <w:t>222. https://doi.org/10.1023/B:STCO.0000035301.49549.88.</w:t>
      </w:r>
    </w:p>
    <w:p w14:paraId="781D599F"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Song, </w:t>
      </w:r>
      <w:proofErr w:type="spellStart"/>
      <w:r w:rsidRPr="000C0932">
        <w:rPr>
          <w:rFonts w:eastAsiaTheme="minorHAnsi" w:hAnsiTheme="majorHAnsi"/>
          <w:lang w:val="en-US"/>
        </w:rPr>
        <w:t>Yunsheng</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Jiye</w:t>
      </w:r>
      <w:proofErr w:type="spellEnd"/>
      <w:r w:rsidRPr="000C0932">
        <w:rPr>
          <w:rFonts w:eastAsiaTheme="minorHAnsi" w:hAnsiTheme="majorHAnsi"/>
          <w:lang w:val="en-US"/>
        </w:rPr>
        <w:t xml:space="preserve"> Liang, Jing Lu, and </w:t>
      </w:r>
      <w:proofErr w:type="spellStart"/>
      <w:r w:rsidRPr="000C0932">
        <w:rPr>
          <w:rFonts w:eastAsiaTheme="minorHAnsi" w:hAnsiTheme="majorHAnsi"/>
          <w:lang w:val="en-US"/>
        </w:rPr>
        <w:t>Xingwang</w:t>
      </w:r>
      <w:proofErr w:type="spellEnd"/>
      <w:r w:rsidRPr="000C0932">
        <w:rPr>
          <w:rFonts w:eastAsiaTheme="minorHAnsi" w:hAnsiTheme="majorHAnsi"/>
          <w:lang w:val="en-US"/>
        </w:rPr>
        <w:t xml:space="preserve"> Zhao. 2017. </w:t>
      </w:r>
      <w:r w:rsidRPr="000C0932">
        <w:rPr>
          <w:rFonts w:eastAsiaTheme="minorHAnsi" w:hAnsiTheme="majorHAnsi"/>
          <w:lang w:val="en-US"/>
        </w:rPr>
        <w:t>“</w:t>
      </w:r>
      <w:r w:rsidRPr="000C0932">
        <w:rPr>
          <w:rFonts w:eastAsiaTheme="minorHAnsi" w:hAnsiTheme="majorHAnsi"/>
          <w:lang w:val="en-US"/>
        </w:rPr>
        <w:t>An Efficient Instance Selection Algorithm for k Nearest Neighbor Regression.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Neurocomputing</w:t>
      </w:r>
      <w:r w:rsidRPr="000C0932">
        <w:rPr>
          <w:rFonts w:eastAsiaTheme="minorHAnsi" w:hAnsiTheme="majorHAnsi"/>
          <w:lang w:val="en-US"/>
        </w:rPr>
        <w:t xml:space="preserve"> 251 (August): 26</w:t>
      </w:r>
      <w:r w:rsidRPr="000C0932">
        <w:rPr>
          <w:rFonts w:eastAsiaTheme="minorHAnsi" w:hAnsiTheme="majorHAnsi"/>
          <w:lang w:val="en-US"/>
        </w:rPr>
        <w:t>–</w:t>
      </w:r>
      <w:r w:rsidRPr="000C0932">
        <w:rPr>
          <w:rFonts w:eastAsiaTheme="minorHAnsi" w:hAnsiTheme="majorHAnsi"/>
          <w:lang w:val="en-US"/>
        </w:rPr>
        <w:t>34. https://doi.org/10.1016/j.neucom.2017.04.018.</w:t>
      </w:r>
    </w:p>
    <w:p w14:paraId="1904188F"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Specht, D.F. 1991. </w:t>
      </w:r>
      <w:r w:rsidRPr="000C0932">
        <w:rPr>
          <w:rFonts w:eastAsiaTheme="minorHAnsi" w:hAnsiTheme="majorHAnsi"/>
          <w:lang w:val="en-US"/>
        </w:rPr>
        <w:t>“</w:t>
      </w:r>
      <w:r w:rsidRPr="000C0932">
        <w:rPr>
          <w:rFonts w:eastAsiaTheme="minorHAnsi" w:hAnsiTheme="majorHAnsi"/>
          <w:lang w:val="en-US"/>
        </w:rPr>
        <w:t>A General Regression Neural Network.</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IEEE Transactions on Neural Networks</w:t>
      </w:r>
      <w:r w:rsidRPr="000C0932">
        <w:rPr>
          <w:rFonts w:eastAsiaTheme="minorHAnsi" w:hAnsiTheme="majorHAnsi"/>
          <w:lang w:val="en-US"/>
        </w:rPr>
        <w:t xml:space="preserve"> 2 (6): 568</w:t>
      </w:r>
      <w:r w:rsidRPr="000C0932">
        <w:rPr>
          <w:rFonts w:eastAsiaTheme="minorHAnsi" w:hAnsiTheme="majorHAnsi"/>
          <w:lang w:val="en-US"/>
        </w:rPr>
        <w:t>–</w:t>
      </w:r>
      <w:r w:rsidRPr="000C0932">
        <w:rPr>
          <w:rFonts w:eastAsiaTheme="minorHAnsi" w:hAnsiTheme="majorHAnsi"/>
          <w:lang w:val="en-US"/>
        </w:rPr>
        <w:t>76. https://doi.org/10.1109/72.97934.</w:t>
      </w:r>
    </w:p>
    <w:p w14:paraId="4D2ED9B9" w14:textId="77777777" w:rsidR="000C0932" w:rsidRPr="000C0932" w:rsidRDefault="000C0932" w:rsidP="000C0932">
      <w:pPr>
        <w:pStyle w:val="Bibliography"/>
        <w:rPr>
          <w:rFonts w:eastAsiaTheme="minorHAnsi" w:hAnsiTheme="majorHAnsi"/>
          <w:lang w:val="en-US"/>
        </w:rPr>
      </w:pPr>
      <w:proofErr w:type="spellStart"/>
      <w:r w:rsidRPr="000C0932">
        <w:rPr>
          <w:rFonts w:eastAsiaTheme="minorHAnsi" w:hAnsiTheme="majorHAnsi"/>
          <w:lang w:val="en-US"/>
        </w:rPr>
        <w:lastRenderedPageBreak/>
        <w:t>Svozil</w:t>
      </w:r>
      <w:proofErr w:type="spellEnd"/>
      <w:r w:rsidRPr="000C0932">
        <w:rPr>
          <w:rFonts w:eastAsiaTheme="minorHAnsi" w:hAnsiTheme="majorHAnsi"/>
          <w:lang w:val="en-US"/>
        </w:rPr>
        <w:t>, Daniel, Vladim</w:t>
      </w:r>
      <w:r w:rsidRPr="000C0932">
        <w:rPr>
          <w:rFonts w:eastAsiaTheme="minorHAnsi" w:hAnsiTheme="majorHAnsi"/>
          <w:lang w:val="en-US"/>
        </w:rPr>
        <w:t>í</w:t>
      </w:r>
      <w:r w:rsidRPr="000C0932">
        <w:rPr>
          <w:rFonts w:eastAsiaTheme="minorHAnsi" w:hAnsiTheme="majorHAnsi"/>
          <w:lang w:val="en-US"/>
        </w:rPr>
        <w:t xml:space="preserve">r Kvasnicka, and </w:t>
      </w:r>
      <w:proofErr w:type="spellStart"/>
      <w:r w:rsidRPr="000C0932">
        <w:rPr>
          <w:rFonts w:eastAsiaTheme="minorHAnsi" w:hAnsiTheme="majorHAnsi"/>
          <w:lang w:val="en-US"/>
        </w:rPr>
        <w:t>Jir̂</w:t>
      </w:r>
      <w:r w:rsidRPr="000C0932">
        <w:rPr>
          <w:rFonts w:eastAsiaTheme="minorHAnsi" w:hAnsiTheme="majorHAnsi"/>
          <w:lang w:val="en-US"/>
        </w:rPr>
        <w:t>í</w:t>
      </w:r>
      <w:proofErr w:type="spellEnd"/>
      <w:r w:rsidRPr="000C0932">
        <w:rPr>
          <w:rFonts w:eastAsiaTheme="minorHAnsi" w:hAnsiTheme="majorHAnsi"/>
          <w:lang w:val="en-US"/>
        </w:rPr>
        <w:t xml:space="preserve"> Pospichal. 1997. </w:t>
      </w:r>
      <w:r w:rsidRPr="000C0932">
        <w:rPr>
          <w:rFonts w:eastAsiaTheme="minorHAnsi" w:hAnsiTheme="majorHAnsi"/>
          <w:lang w:val="en-US"/>
        </w:rPr>
        <w:t>“</w:t>
      </w:r>
      <w:r w:rsidRPr="000C0932">
        <w:rPr>
          <w:rFonts w:eastAsiaTheme="minorHAnsi" w:hAnsiTheme="majorHAnsi"/>
          <w:lang w:val="en-US"/>
        </w:rPr>
        <w:t>Introduction to Multi-Layer Feed-Forward Neural Networks.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Chemometrics and Intelligent Laboratory Systems</w:t>
      </w:r>
      <w:r w:rsidRPr="000C0932">
        <w:rPr>
          <w:rFonts w:eastAsiaTheme="minorHAnsi" w:hAnsiTheme="majorHAnsi"/>
          <w:lang w:val="en-US"/>
        </w:rPr>
        <w:t xml:space="preserve"> 39 (1): 43</w:t>
      </w:r>
      <w:r w:rsidRPr="000C0932">
        <w:rPr>
          <w:rFonts w:eastAsiaTheme="minorHAnsi" w:hAnsiTheme="majorHAnsi"/>
          <w:lang w:val="en-US"/>
        </w:rPr>
        <w:t>–</w:t>
      </w:r>
      <w:r w:rsidRPr="000C0932">
        <w:rPr>
          <w:rFonts w:eastAsiaTheme="minorHAnsi" w:hAnsiTheme="majorHAnsi"/>
          <w:lang w:val="en-US"/>
        </w:rPr>
        <w:t>62. https://doi.org/10.1016/S0169-7439(97)00061-0.</w:t>
      </w:r>
    </w:p>
    <w:p w14:paraId="19637BC1"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Wuest, Thorsten, Daniel Weimer, Christopher Irgens, and Klaus-Dieter Thoben. 2016. </w:t>
      </w:r>
      <w:r w:rsidRPr="000C0932">
        <w:rPr>
          <w:rFonts w:eastAsiaTheme="minorHAnsi" w:hAnsiTheme="majorHAnsi"/>
          <w:lang w:val="en-US"/>
        </w:rPr>
        <w:t>“</w:t>
      </w:r>
      <w:r w:rsidRPr="000C0932">
        <w:rPr>
          <w:rFonts w:eastAsiaTheme="minorHAnsi" w:hAnsiTheme="majorHAnsi"/>
          <w:lang w:val="en-US"/>
        </w:rPr>
        <w:t>Machine Learning in Manufacturing: Advantages, Challenges, and Applications.</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Production &amp; Manufacturing Research</w:t>
      </w:r>
      <w:r w:rsidRPr="000C0932">
        <w:rPr>
          <w:rFonts w:eastAsiaTheme="minorHAnsi" w:hAnsiTheme="majorHAnsi"/>
          <w:lang w:val="en-US"/>
        </w:rPr>
        <w:t xml:space="preserve"> 4 (1): 23</w:t>
      </w:r>
      <w:r w:rsidRPr="000C0932">
        <w:rPr>
          <w:rFonts w:eastAsiaTheme="minorHAnsi" w:hAnsiTheme="majorHAnsi"/>
          <w:lang w:val="en-US"/>
        </w:rPr>
        <w:t>–</w:t>
      </w:r>
      <w:r w:rsidRPr="000C0932">
        <w:rPr>
          <w:rFonts w:eastAsiaTheme="minorHAnsi" w:hAnsiTheme="majorHAnsi"/>
          <w:lang w:val="en-US"/>
        </w:rPr>
        <w:t>45. https://doi.org/10.1080/21693277.2016.1192517.</w:t>
      </w:r>
    </w:p>
    <w:p w14:paraId="188F6405"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Zhang, Fan, and Lauren J. O</w:t>
      </w:r>
      <w:r w:rsidRPr="000C0932">
        <w:rPr>
          <w:rFonts w:eastAsiaTheme="minorHAnsi" w:hAnsiTheme="majorHAnsi"/>
          <w:lang w:val="en-US"/>
        </w:rPr>
        <w:t>’</w:t>
      </w:r>
      <w:r w:rsidRPr="000C0932">
        <w:rPr>
          <w:rFonts w:eastAsiaTheme="minorHAnsi" w:hAnsiTheme="majorHAnsi"/>
          <w:lang w:val="en-US"/>
        </w:rPr>
        <w:t xml:space="preserve">Donnell. 2020. </w:t>
      </w:r>
      <w:r w:rsidRPr="000C0932">
        <w:rPr>
          <w:rFonts w:eastAsiaTheme="minorHAnsi" w:hAnsiTheme="majorHAnsi"/>
          <w:lang w:val="en-US"/>
        </w:rPr>
        <w:t>“</w:t>
      </w:r>
      <w:r w:rsidRPr="000C0932">
        <w:rPr>
          <w:rFonts w:eastAsiaTheme="minorHAnsi" w:hAnsiTheme="majorHAnsi"/>
          <w:lang w:val="en-US"/>
        </w:rPr>
        <w:t>Support Vector Regression.</w:t>
      </w:r>
      <w:r w:rsidRPr="000C0932">
        <w:rPr>
          <w:rFonts w:eastAsiaTheme="minorHAnsi" w:hAnsiTheme="majorHAnsi"/>
          <w:lang w:val="en-US"/>
        </w:rPr>
        <w:t>”</w:t>
      </w:r>
      <w:r w:rsidRPr="000C0932">
        <w:rPr>
          <w:rFonts w:eastAsiaTheme="minorHAnsi" w:hAnsiTheme="majorHAnsi"/>
          <w:lang w:val="en-US"/>
        </w:rPr>
        <w:t xml:space="preserve"> In </w:t>
      </w:r>
      <w:r w:rsidRPr="000C0932">
        <w:rPr>
          <w:rFonts w:eastAsiaTheme="minorHAnsi" w:hAnsiTheme="majorHAnsi"/>
          <w:i/>
          <w:iCs/>
          <w:lang w:val="en-US"/>
        </w:rPr>
        <w:t>Machine Learning</w:t>
      </w:r>
      <w:r w:rsidRPr="000C0932">
        <w:rPr>
          <w:rFonts w:eastAsiaTheme="minorHAnsi" w:hAnsiTheme="majorHAnsi"/>
          <w:lang w:val="en-US"/>
        </w:rPr>
        <w:t>. Elsevier. https://doi.org/10.1016/B978-0-12-815739-8.00007-9.</w:t>
      </w:r>
    </w:p>
    <w:p w14:paraId="4FFCE38A"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Zhang, </w:t>
      </w:r>
      <w:proofErr w:type="spellStart"/>
      <w:r w:rsidRPr="000C0932">
        <w:rPr>
          <w:rFonts w:eastAsiaTheme="minorHAnsi" w:hAnsiTheme="majorHAnsi"/>
          <w:lang w:val="en-US"/>
        </w:rPr>
        <w:t>Yanbin</w:t>
      </w:r>
      <w:proofErr w:type="spellEnd"/>
      <w:r w:rsidRPr="000C0932">
        <w:rPr>
          <w:rFonts w:eastAsiaTheme="minorHAnsi" w:hAnsiTheme="majorHAnsi"/>
          <w:lang w:val="en-US"/>
        </w:rPr>
        <w:t xml:space="preserve">, Peng Gong, Lizhi Tang, et al. 2024. </w:t>
      </w:r>
      <w:r w:rsidRPr="000C0932">
        <w:rPr>
          <w:rFonts w:eastAsiaTheme="minorHAnsi" w:hAnsiTheme="majorHAnsi"/>
          <w:lang w:val="en-US"/>
        </w:rPr>
        <w:t>“</w:t>
      </w:r>
      <w:r w:rsidRPr="000C0932">
        <w:rPr>
          <w:rFonts w:eastAsiaTheme="minorHAnsi" w:hAnsiTheme="majorHAnsi"/>
          <w:lang w:val="en-US"/>
        </w:rPr>
        <w:t>Topography Modeling of Surface Grinding Based on Random Abrasives and Performance Evaluation.</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Chinese Journal of Mechanical Engineering</w:t>
      </w:r>
      <w:r w:rsidRPr="000C0932">
        <w:rPr>
          <w:rFonts w:eastAsiaTheme="minorHAnsi" w:hAnsiTheme="majorHAnsi"/>
          <w:lang w:val="en-US"/>
        </w:rPr>
        <w:t xml:space="preserve"> 37 (1): 93. https://doi.org/10.1186/s10033-024-01081-x.</w:t>
      </w:r>
    </w:p>
    <w:p w14:paraId="33B2092A" w14:textId="77777777" w:rsidR="000C0932" w:rsidRPr="000C0932" w:rsidRDefault="000C0932" w:rsidP="000C0932">
      <w:pPr>
        <w:pStyle w:val="Bibliography"/>
        <w:rPr>
          <w:rFonts w:eastAsiaTheme="minorHAnsi" w:hAnsiTheme="majorHAnsi"/>
          <w:lang w:val="en-US"/>
        </w:rPr>
      </w:pPr>
      <w:r w:rsidRPr="000C0932">
        <w:rPr>
          <w:rFonts w:eastAsiaTheme="minorHAnsi" w:hAnsiTheme="majorHAnsi"/>
          <w:lang w:val="en-US"/>
        </w:rPr>
        <w:t xml:space="preserve">Zhang, </w:t>
      </w:r>
      <w:proofErr w:type="spellStart"/>
      <w:r w:rsidRPr="000C0932">
        <w:rPr>
          <w:rFonts w:eastAsiaTheme="minorHAnsi" w:hAnsiTheme="majorHAnsi"/>
          <w:lang w:val="en-US"/>
        </w:rPr>
        <w:t>Youdong</w:t>
      </w:r>
      <w:proofErr w:type="spellEnd"/>
      <w:r w:rsidRPr="000C0932">
        <w:rPr>
          <w:rFonts w:eastAsiaTheme="minorHAnsi" w:hAnsiTheme="majorHAnsi"/>
          <w:lang w:val="en-US"/>
        </w:rPr>
        <w:t xml:space="preserve">, </w:t>
      </w:r>
      <w:proofErr w:type="spellStart"/>
      <w:r w:rsidRPr="000C0932">
        <w:rPr>
          <w:rFonts w:eastAsiaTheme="minorHAnsi" w:hAnsiTheme="majorHAnsi"/>
          <w:lang w:val="en-US"/>
        </w:rPr>
        <w:t>Guijian</w:t>
      </w:r>
      <w:proofErr w:type="spellEnd"/>
      <w:r w:rsidRPr="000C0932">
        <w:rPr>
          <w:rFonts w:eastAsiaTheme="minorHAnsi" w:hAnsiTheme="majorHAnsi"/>
          <w:lang w:val="en-US"/>
        </w:rPr>
        <w:t xml:space="preserve"> Xiao, Hui Gao, Bao Zhu, Yun Huang, and Wei Li. 2022. </w:t>
      </w:r>
      <w:r w:rsidRPr="000C0932">
        <w:rPr>
          <w:rFonts w:eastAsiaTheme="minorHAnsi" w:hAnsiTheme="majorHAnsi"/>
          <w:lang w:val="en-US"/>
        </w:rPr>
        <w:t>“</w:t>
      </w:r>
      <w:r w:rsidRPr="000C0932">
        <w:rPr>
          <w:rFonts w:eastAsiaTheme="minorHAnsi" w:hAnsiTheme="majorHAnsi"/>
          <w:lang w:val="en-US"/>
        </w:rPr>
        <w:t>Roughness Prediction and Performance Analysis of Data-Driven Superalloy Belt Grinding.</w:t>
      </w:r>
      <w:r w:rsidRPr="000C0932">
        <w:rPr>
          <w:rFonts w:eastAsiaTheme="minorHAnsi" w:hAnsiTheme="majorHAnsi"/>
          <w:lang w:val="en-US"/>
        </w:rPr>
        <w:t>”</w:t>
      </w:r>
      <w:r w:rsidRPr="000C0932">
        <w:rPr>
          <w:rFonts w:eastAsiaTheme="minorHAnsi" w:hAnsiTheme="majorHAnsi"/>
          <w:lang w:val="en-US"/>
        </w:rPr>
        <w:t xml:space="preserve"> </w:t>
      </w:r>
      <w:r w:rsidRPr="000C0932">
        <w:rPr>
          <w:rFonts w:eastAsiaTheme="minorHAnsi" w:hAnsiTheme="majorHAnsi"/>
          <w:i/>
          <w:iCs/>
          <w:lang w:val="en-US"/>
        </w:rPr>
        <w:t>Frontiers in Materials</w:t>
      </w:r>
      <w:r w:rsidRPr="000C0932">
        <w:rPr>
          <w:rFonts w:eastAsiaTheme="minorHAnsi" w:hAnsiTheme="majorHAnsi"/>
          <w:lang w:val="en-US"/>
        </w:rPr>
        <w:t xml:space="preserve"> 9 (May): 765401. https://doi.org/10.3389/fmats.2022.765401.</w:t>
      </w:r>
    </w:p>
    <w:p w14:paraId="546B54C6" w14:textId="5016568A" w:rsidR="00AB2F66" w:rsidRDefault="00AB2F66" w:rsidP="000C0932">
      <w:pPr>
        <w:pStyle w:val="Bibliography"/>
        <w:rPr>
          <w:rFonts w:asciiTheme="majorBidi" w:hAnsiTheme="majorBidi" w:cstheme="majorBidi"/>
          <w:lang w:bidi="fa-IR"/>
        </w:rPr>
      </w:pPr>
      <w:r>
        <w:rPr>
          <w:rFonts w:asciiTheme="majorBidi" w:hAnsiTheme="majorBidi" w:cstheme="majorBidi"/>
          <w:lang w:bidi="fa-IR"/>
        </w:rPr>
        <w:fldChar w:fldCharType="end"/>
      </w:r>
    </w:p>
    <w:p w14:paraId="7A24E3FA" w14:textId="77777777" w:rsidR="008D1DBE" w:rsidRDefault="008D1DBE">
      <w:pPr>
        <w:rPr>
          <w:rtl/>
        </w:rPr>
      </w:pPr>
    </w:p>
    <w:p w14:paraId="6EC2268E" w14:textId="77777777" w:rsidR="00497D2E" w:rsidRDefault="00497D2E"/>
    <w:sectPr w:rsidR="00497D2E" w:rsidSect="000F7602">
      <w:type w:val="nextColumn"/>
      <w:pgSz w:w="11900" w:h="16840"/>
      <w:pgMar w:top="1440" w:right="1440" w:bottom="1440" w:left="1440" w:header="907" w:footer="120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B94"/>
    <w:multiLevelType w:val="multilevel"/>
    <w:tmpl w:val="C7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F3963"/>
    <w:multiLevelType w:val="multilevel"/>
    <w:tmpl w:val="94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E636D"/>
    <w:multiLevelType w:val="multilevel"/>
    <w:tmpl w:val="2BE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733CE"/>
    <w:multiLevelType w:val="hybridMultilevel"/>
    <w:tmpl w:val="5C6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325732"/>
    <w:multiLevelType w:val="hybridMultilevel"/>
    <w:tmpl w:val="A8CA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6630F2"/>
    <w:multiLevelType w:val="multilevel"/>
    <w:tmpl w:val="C952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E03BAA"/>
    <w:multiLevelType w:val="multilevel"/>
    <w:tmpl w:val="657A68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796739B4"/>
    <w:multiLevelType w:val="hybridMultilevel"/>
    <w:tmpl w:val="CDC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C25C6C"/>
    <w:multiLevelType w:val="hybridMultilevel"/>
    <w:tmpl w:val="59F0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9315383">
    <w:abstractNumId w:val="3"/>
  </w:num>
  <w:num w:numId="2" w16cid:durableId="987788333">
    <w:abstractNumId w:val="4"/>
  </w:num>
  <w:num w:numId="3" w16cid:durableId="496697423">
    <w:abstractNumId w:val="7"/>
  </w:num>
  <w:num w:numId="4" w16cid:durableId="199175053">
    <w:abstractNumId w:val="8"/>
  </w:num>
  <w:num w:numId="5" w16cid:durableId="874654431">
    <w:abstractNumId w:val="5"/>
  </w:num>
  <w:num w:numId="6" w16cid:durableId="937907457">
    <w:abstractNumId w:val="2"/>
  </w:num>
  <w:num w:numId="7" w16cid:durableId="1550265481">
    <w:abstractNumId w:val="1"/>
  </w:num>
  <w:num w:numId="8" w16cid:durableId="1094089311">
    <w:abstractNumId w:val="6"/>
  </w:num>
  <w:num w:numId="9" w16cid:durableId="1816068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defaultTabStop w:val="720"/>
  <w:evenAndOddHeader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E"/>
    <w:rsid w:val="000003F1"/>
    <w:rsid w:val="00000CFF"/>
    <w:rsid w:val="00001750"/>
    <w:rsid w:val="00006705"/>
    <w:rsid w:val="00010DC0"/>
    <w:rsid w:val="00013AE5"/>
    <w:rsid w:val="00014E6A"/>
    <w:rsid w:val="00015A86"/>
    <w:rsid w:val="00022008"/>
    <w:rsid w:val="000250FE"/>
    <w:rsid w:val="000260EB"/>
    <w:rsid w:val="00027A0F"/>
    <w:rsid w:val="00027CA4"/>
    <w:rsid w:val="00033F30"/>
    <w:rsid w:val="00040ABA"/>
    <w:rsid w:val="00043418"/>
    <w:rsid w:val="00043507"/>
    <w:rsid w:val="0004385F"/>
    <w:rsid w:val="00043952"/>
    <w:rsid w:val="00043F58"/>
    <w:rsid w:val="00050DF3"/>
    <w:rsid w:val="000543A4"/>
    <w:rsid w:val="00057181"/>
    <w:rsid w:val="00060E3E"/>
    <w:rsid w:val="00061B99"/>
    <w:rsid w:val="00065D61"/>
    <w:rsid w:val="00066602"/>
    <w:rsid w:val="00072CC1"/>
    <w:rsid w:val="00074117"/>
    <w:rsid w:val="00074FCE"/>
    <w:rsid w:val="000817E9"/>
    <w:rsid w:val="00085A3C"/>
    <w:rsid w:val="00092598"/>
    <w:rsid w:val="000974E6"/>
    <w:rsid w:val="000A1289"/>
    <w:rsid w:val="000B2720"/>
    <w:rsid w:val="000B6462"/>
    <w:rsid w:val="000C0932"/>
    <w:rsid w:val="000C1AF3"/>
    <w:rsid w:val="000C2A4C"/>
    <w:rsid w:val="000C3B4A"/>
    <w:rsid w:val="000C475E"/>
    <w:rsid w:val="000C6D75"/>
    <w:rsid w:val="000D4493"/>
    <w:rsid w:val="000D556C"/>
    <w:rsid w:val="000D7DBF"/>
    <w:rsid w:val="000E63E8"/>
    <w:rsid w:val="000E7D77"/>
    <w:rsid w:val="000F7602"/>
    <w:rsid w:val="001015CD"/>
    <w:rsid w:val="00101B9C"/>
    <w:rsid w:val="00102BE8"/>
    <w:rsid w:val="0010638C"/>
    <w:rsid w:val="00115749"/>
    <w:rsid w:val="0012231C"/>
    <w:rsid w:val="001226EB"/>
    <w:rsid w:val="00122865"/>
    <w:rsid w:val="00123654"/>
    <w:rsid w:val="001341C3"/>
    <w:rsid w:val="001359DA"/>
    <w:rsid w:val="001369EF"/>
    <w:rsid w:val="0013740E"/>
    <w:rsid w:val="0013798A"/>
    <w:rsid w:val="001430A0"/>
    <w:rsid w:val="00151E23"/>
    <w:rsid w:val="00156D00"/>
    <w:rsid w:val="001575F6"/>
    <w:rsid w:val="001678E2"/>
    <w:rsid w:val="001711C7"/>
    <w:rsid w:val="001756BF"/>
    <w:rsid w:val="0018227A"/>
    <w:rsid w:val="0018284A"/>
    <w:rsid w:val="00184B8D"/>
    <w:rsid w:val="001853DC"/>
    <w:rsid w:val="00185D31"/>
    <w:rsid w:val="00191399"/>
    <w:rsid w:val="0019288B"/>
    <w:rsid w:val="001930B0"/>
    <w:rsid w:val="0019365D"/>
    <w:rsid w:val="001A1C2C"/>
    <w:rsid w:val="001B2782"/>
    <w:rsid w:val="001C1962"/>
    <w:rsid w:val="001C3709"/>
    <w:rsid w:val="001D0305"/>
    <w:rsid w:val="001E0698"/>
    <w:rsid w:val="001E06AD"/>
    <w:rsid w:val="001E11B6"/>
    <w:rsid w:val="001E44EB"/>
    <w:rsid w:val="001F4E11"/>
    <w:rsid w:val="001F7CB0"/>
    <w:rsid w:val="00205C5F"/>
    <w:rsid w:val="0020758A"/>
    <w:rsid w:val="002112D5"/>
    <w:rsid w:val="00214752"/>
    <w:rsid w:val="0021767F"/>
    <w:rsid w:val="00224E9F"/>
    <w:rsid w:val="00227A39"/>
    <w:rsid w:val="002306EE"/>
    <w:rsid w:val="002336F5"/>
    <w:rsid w:val="00233932"/>
    <w:rsid w:val="002339EA"/>
    <w:rsid w:val="002349EC"/>
    <w:rsid w:val="00236A97"/>
    <w:rsid w:val="0024554C"/>
    <w:rsid w:val="002463D4"/>
    <w:rsid w:val="00247984"/>
    <w:rsid w:val="00250D82"/>
    <w:rsid w:val="00254271"/>
    <w:rsid w:val="00255275"/>
    <w:rsid w:val="00256DC9"/>
    <w:rsid w:val="002616C9"/>
    <w:rsid w:val="00270CBD"/>
    <w:rsid w:val="00272A3D"/>
    <w:rsid w:val="002754C3"/>
    <w:rsid w:val="002763CE"/>
    <w:rsid w:val="0028329B"/>
    <w:rsid w:val="00284983"/>
    <w:rsid w:val="00287453"/>
    <w:rsid w:val="002932F8"/>
    <w:rsid w:val="00295A5D"/>
    <w:rsid w:val="002A0D50"/>
    <w:rsid w:val="002A126E"/>
    <w:rsid w:val="002A3A97"/>
    <w:rsid w:val="002A4353"/>
    <w:rsid w:val="002A4884"/>
    <w:rsid w:val="002A7FC3"/>
    <w:rsid w:val="002B2CC7"/>
    <w:rsid w:val="002B2ECD"/>
    <w:rsid w:val="002B30D2"/>
    <w:rsid w:val="002B3BBF"/>
    <w:rsid w:val="002B4959"/>
    <w:rsid w:val="002B613C"/>
    <w:rsid w:val="002C1CFC"/>
    <w:rsid w:val="002C20DF"/>
    <w:rsid w:val="002C3CB1"/>
    <w:rsid w:val="002C3FE5"/>
    <w:rsid w:val="002C70AC"/>
    <w:rsid w:val="002D21CE"/>
    <w:rsid w:val="002D4FCA"/>
    <w:rsid w:val="002D53AF"/>
    <w:rsid w:val="002D72B7"/>
    <w:rsid w:val="002F69BC"/>
    <w:rsid w:val="002F6CE1"/>
    <w:rsid w:val="00301230"/>
    <w:rsid w:val="00302508"/>
    <w:rsid w:val="00302959"/>
    <w:rsid w:val="00314299"/>
    <w:rsid w:val="00315F58"/>
    <w:rsid w:val="003178E9"/>
    <w:rsid w:val="00321FBF"/>
    <w:rsid w:val="00327610"/>
    <w:rsid w:val="00330F48"/>
    <w:rsid w:val="00331525"/>
    <w:rsid w:val="00333F93"/>
    <w:rsid w:val="003361FC"/>
    <w:rsid w:val="0034172B"/>
    <w:rsid w:val="00344D0C"/>
    <w:rsid w:val="00352598"/>
    <w:rsid w:val="003559C3"/>
    <w:rsid w:val="003721E5"/>
    <w:rsid w:val="003740D7"/>
    <w:rsid w:val="00374A57"/>
    <w:rsid w:val="00376A65"/>
    <w:rsid w:val="00377516"/>
    <w:rsid w:val="003804E1"/>
    <w:rsid w:val="00380D67"/>
    <w:rsid w:val="00382300"/>
    <w:rsid w:val="00384F1B"/>
    <w:rsid w:val="00390509"/>
    <w:rsid w:val="00392202"/>
    <w:rsid w:val="003940AF"/>
    <w:rsid w:val="003A15CC"/>
    <w:rsid w:val="003A2A73"/>
    <w:rsid w:val="003A5822"/>
    <w:rsid w:val="003A589D"/>
    <w:rsid w:val="003A59BD"/>
    <w:rsid w:val="003B1A38"/>
    <w:rsid w:val="003B1CBB"/>
    <w:rsid w:val="003B2750"/>
    <w:rsid w:val="003C238F"/>
    <w:rsid w:val="003D2A87"/>
    <w:rsid w:val="003D3954"/>
    <w:rsid w:val="003D5BD4"/>
    <w:rsid w:val="003D5FF6"/>
    <w:rsid w:val="003D633B"/>
    <w:rsid w:val="003E0505"/>
    <w:rsid w:val="003E273B"/>
    <w:rsid w:val="003E3FD6"/>
    <w:rsid w:val="003E4DC5"/>
    <w:rsid w:val="003E587F"/>
    <w:rsid w:val="003F042A"/>
    <w:rsid w:val="003F10E6"/>
    <w:rsid w:val="003F4785"/>
    <w:rsid w:val="00400E15"/>
    <w:rsid w:val="00416032"/>
    <w:rsid w:val="00420E55"/>
    <w:rsid w:val="004227B5"/>
    <w:rsid w:val="00422F0C"/>
    <w:rsid w:val="00430CEA"/>
    <w:rsid w:val="00432F19"/>
    <w:rsid w:val="0043532B"/>
    <w:rsid w:val="00440710"/>
    <w:rsid w:val="004432E6"/>
    <w:rsid w:val="00451C0C"/>
    <w:rsid w:val="00455260"/>
    <w:rsid w:val="00457E8F"/>
    <w:rsid w:val="0046404A"/>
    <w:rsid w:val="00471046"/>
    <w:rsid w:val="00473A8C"/>
    <w:rsid w:val="00474946"/>
    <w:rsid w:val="00474DB5"/>
    <w:rsid w:val="00475E54"/>
    <w:rsid w:val="00476EFB"/>
    <w:rsid w:val="0048203F"/>
    <w:rsid w:val="0048219B"/>
    <w:rsid w:val="0048369B"/>
    <w:rsid w:val="00485FA1"/>
    <w:rsid w:val="00486A13"/>
    <w:rsid w:val="00497D2B"/>
    <w:rsid w:val="00497D2E"/>
    <w:rsid w:val="004B155E"/>
    <w:rsid w:val="004B2B8B"/>
    <w:rsid w:val="004B3E30"/>
    <w:rsid w:val="004B49F1"/>
    <w:rsid w:val="004B7B0B"/>
    <w:rsid w:val="004C07DD"/>
    <w:rsid w:val="004C1D96"/>
    <w:rsid w:val="004C592C"/>
    <w:rsid w:val="004F05D1"/>
    <w:rsid w:val="004F33BD"/>
    <w:rsid w:val="004F5A51"/>
    <w:rsid w:val="00503607"/>
    <w:rsid w:val="0050589F"/>
    <w:rsid w:val="00505AB9"/>
    <w:rsid w:val="00506E1F"/>
    <w:rsid w:val="0051035C"/>
    <w:rsid w:val="0051145B"/>
    <w:rsid w:val="00511E7A"/>
    <w:rsid w:val="00512BD7"/>
    <w:rsid w:val="005136F6"/>
    <w:rsid w:val="00514DD8"/>
    <w:rsid w:val="00520819"/>
    <w:rsid w:val="00520AD7"/>
    <w:rsid w:val="00525C39"/>
    <w:rsid w:val="00526A36"/>
    <w:rsid w:val="00526E82"/>
    <w:rsid w:val="005303E4"/>
    <w:rsid w:val="00533CA0"/>
    <w:rsid w:val="00536894"/>
    <w:rsid w:val="00545123"/>
    <w:rsid w:val="00550FC0"/>
    <w:rsid w:val="00551F9D"/>
    <w:rsid w:val="00557338"/>
    <w:rsid w:val="00560274"/>
    <w:rsid w:val="005602CD"/>
    <w:rsid w:val="005603E3"/>
    <w:rsid w:val="00561042"/>
    <w:rsid w:val="00561B6A"/>
    <w:rsid w:val="00570688"/>
    <w:rsid w:val="0057327D"/>
    <w:rsid w:val="00581237"/>
    <w:rsid w:val="005828B1"/>
    <w:rsid w:val="0058477D"/>
    <w:rsid w:val="00586043"/>
    <w:rsid w:val="005936B6"/>
    <w:rsid w:val="005940F5"/>
    <w:rsid w:val="005951CD"/>
    <w:rsid w:val="005A4621"/>
    <w:rsid w:val="005B018F"/>
    <w:rsid w:val="005B74A5"/>
    <w:rsid w:val="005C0B30"/>
    <w:rsid w:val="005C0E8B"/>
    <w:rsid w:val="005C1E64"/>
    <w:rsid w:val="005C5946"/>
    <w:rsid w:val="005D0894"/>
    <w:rsid w:val="005D4BDF"/>
    <w:rsid w:val="005D6DA8"/>
    <w:rsid w:val="005D7048"/>
    <w:rsid w:val="005E293E"/>
    <w:rsid w:val="005E4D06"/>
    <w:rsid w:val="005E6B74"/>
    <w:rsid w:val="005F0F04"/>
    <w:rsid w:val="005F501C"/>
    <w:rsid w:val="00603B3A"/>
    <w:rsid w:val="006042DB"/>
    <w:rsid w:val="006053E6"/>
    <w:rsid w:val="00606A56"/>
    <w:rsid w:val="00607A4C"/>
    <w:rsid w:val="0061236F"/>
    <w:rsid w:val="00623DD7"/>
    <w:rsid w:val="00632390"/>
    <w:rsid w:val="00632CF3"/>
    <w:rsid w:val="006423DD"/>
    <w:rsid w:val="00643712"/>
    <w:rsid w:val="006500D6"/>
    <w:rsid w:val="00651EA1"/>
    <w:rsid w:val="00656D03"/>
    <w:rsid w:val="006673D9"/>
    <w:rsid w:val="00670533"/>
    <w:rsid w:val="00671244"/>
    <w:rsid w:val="00676D5E"/>
    <w:rsid w:val="00677F1B"/>
    <w:rsid w:val="0068126A"/>
    <w:rsid w:val="00683880"/>
    <w:rsid w:val="00685150"/>
    <w:rsid w:val="0068699C"/>
    <w:rsid w:val="006910C9"/>
    <w:rsid w:val="006930F6"/>
    <w:rsid w:val="006956A7"/>
    <w:rsid w:val="00697C65"/>
    <w:rsid w:val="006A012E"/>
    <w:rsid w:val="006C06EF"/>
    <w:rsid w:val="006C7BE2"/>
    <w:rsid w:val="006D6364"/>
    <w:rsid w:val="006E1463"/>
    <w:rsid w:val="006E2EC5"/>
    <w:rsid w:val="006E41B2"/>
    <w:rsid w:val="006E5548"/>
    <w:rsid w:val="006F2459"/>
    <w:rsid w:val="006F41C6"/>
    <w:rsid w:val="006F6068"/>
    <w:rsid w:val="00701254"/>
    <w:rsid w:val="007027ED"/>
    <w:rsid w:val="00705A65"/>
    <w:rsid w:val="00706F0F"/>
    <w:rsid w:val="00707C2C"/>
    <w:rsid w:val="007218FC"/>
    <w:rsid w:val="00723498"/>
    <w:rsid w:val="00727F7C"/>
    <w:rsid w:val="00731931"/>
    <w:rsid w:val="00731D88"/>
    <w:rsid w:val="00736937"/>
    <w:rsid w:val="00751019"/>
    <w:rsid w:val="00752A90"/>
    <w:rsid w:val="0075301E"/>
    <w:rsid w:val="007652E8"/>
    <w:rsid w:val="00765432"/>
    <w:rsid w:val="007664C9"/>
    <w:rsid w:val="00772F51"/>
    <w:rsid w:val="007820D3"/>
    <w:rsid w:val="0078328D"/>
    <w:rsid w:val="007923B7"/>
    <w:rsid w:val="00794A51"/>
    <w:rsid w:val="007977EF"/>
    <w:rsid w:val="007A1DCB"/>
    <w:rsid w:val="007A5D2B"/>
    <w:rsid w:val="007D2BC0"/>
    <w:rsid w:val="007D2DFA"/>
    <w:rsid w:val="007D2F4E"/>
    <w:rsid w:val="007D535F"/>
    <w:rsid w:val="007D5376"/>
    <w:rsid w:val="007E0679"/>
    <w:rsid w:val="007E4C8D"/>
    <w:rsid w:val="007F2A23"/>
    <w:rsid w:val="007F712D"/>
    <w:rsid w:val="00811460"/>
    <w:rsid w:val="00812FBA"/>
    <w:rsid w:val="00816183"/>
    <w:rsid w:val="00817C86"/>
    <w:rsid w:val="00822632"/>
    <w:rsid w:val="0082533D"/>
    <w:rsid w:val="00832CA4"/>
    <w:rsid w:val="00833A10"/>
    <w:rsid w:val="00836391"/>
    <w:rsid w:val="00840B16"/>
    <w:rsid w:val="008440CF"/>
    <w:rsid w:val="0084602D"/>
    <w:rsid w:val="008516B4"/>
    <w:rsid w:val="00865BCF"/>
    <w:rsid w:val="0087045F"/>
    <w:rsid w:val="0087095F"/>
    <w:rsid w:val="0087132D"/>
    <w:rsid w:val="0087385A"/>
    <w:rsid w:val="008765C1"/>
    <w:rsid w:val="008847B3"/>
    <w:rsid w:val="00886504"/>
    <w:rsid w:val="00890990"/>
    <w:rsid w:val="0089209A"/>
    <w:rsid w:val="0089677F"/>
    <w:rsid w:val="00897901"/>
    <w:rsid w:val="008A55EB"/>
    <w:rsid w:val="008C436F"/>
    <w:rsid w:val="008C4B71"/>
    <w:rsid w:val="008C78C3"/>
    <w:rsid w:val="008D1DBE"/>
    <w:rsid w:val="008D6152"/>
    <w:rsid w:val="008E5D70"/>
    <w:rsid w:val="008E6B6A"/>
    <w:rsid w:val="008F0916"/>
    <w:rsid w:val="008F2466"/>
    <w:rsid w:val="008F290F"/>
    <w:rsid w:val="008F4D06"/>
    <w:rsid w:val="00900BDF"/>
    <w:rsid w:val="009171D7"/>
    <w:rsid w:val="0092442E"/>
    <w:rsid w:val="0093285B"/>
    <w:rsid w:val="009329E0"/>
    <w:rsid w:val="00932D37"/>
    <w:rsid w:val="009411AD"/>
    <w:rsid w:val="009469AB"/>
    <w:rsid w:val="009520CE"/>
    <w:rsid w:val="00956126"/>
    <w:rsid w:val="0095668E"/>
    <w:rsid w:val="00956A03"/>
    <w:rsid w:val="0096253E"/>
    <w:rsid w:val="00965D94"/>
    <w:rsid w:val="009663E5"/>
    <w:rsid w:val="00970CFF"/>
    <w:rsid w:val="009720B9"/>
    <w:rsid w:val="0097433F"/>
    <w:rsid w:val="00975163"/>
    <w:rsid w:val="00983205"/>
    <w:rsid w:val="0098614E"/>
    <w:rsid w:val="009875CB"/>
    <w:rsid w:val="00992451"/>
    <w:rsid w:val="00995540"/>
    <w:rsid w:val="009A0520"/>
    <w:rsid w:val="009A0E7E"/>
    <w:rsid w:val="009A13FF"/>
    <w:rsid w:val="009A48BB"/>
    <w:rsid w:val="009A4BB5"/>
    <w:rsid w:val="009A4EE7"/>
    <w:rsid w:val="009A5D22"/>
    <w:rsid w:val="009A6218"/>
    <w:rsid w:val="009A6693"/>
    <w:rsid w:val="009A7CB7"/>
    <w:rsid w:val="009B1672"/>
    <w:rsid w:val="009B16D0"/>
    <w:rsid w:val="009B1CB8"/>
    <w:rsid w:val="009B50B4"/>
    <w:rsid w:val="009C059F"/>
    <w:rsid w:val="009C0AD1"/>
    <w:rsid w:val="009C23C7"/>
    <w:rsid w:val="009C3967"/>
    <w:rsid w:val="009C5400"/>
    <w:rsid w:val="009C5B3C"/>
    <w:rsid w:val="009C7D6B"/>
    <w:rsid w:val="009D62A6"/>
    <w:rsid w:val="009E4505"/>
    <w:rsid w:val="009F2CCB"/>
    <w:rsid w:val="00A11706"/>
    <w:rsid w:val="00A143D9"/>
    <w:rsid w:val="00A14D13"/>
    <w:rsid w:val="00A17349"/>
    <w:rsid w:val="00A2247D"/>
    <w:rsid w:val="00A227C1"/>
    <w:rsid w:val="00A22C3D"/>
    <w:rsid w:val="00A24B6E"/>
    <w:rsid w:val="00A31D69"/>
    <w:rsid w:val="00A32CD7"/>
    <w:rsid w:val="00A337AF"/>
    <w:rsid w:val="00A36789"/>
    <w:rsid w:val="00A3691F"/>
    <w:rsid w:val="00A4162B"/>
    <w:rsid w:val="00A4257F"/>
    <w:rsid w:val="00A4283A"/>
    <w:rsid w:val="00A45FB6"/>
    <w:rsid w:val="00A478B2"/>
    <w:rsid w:val="00A47CC4"/>
    <w:rsid w:val="00A5611E"/>
    <w:rsid w:val="00A5767C"/>
    <w:rsid w:val="00A61F50"/>
    <w:rsid w:val="00A6208A"/>
    <w:rsid w:val="00A629C3"/>
    <w:rsid w:val="00A62D97"/>
    <w:rsid w:val="00A631EF"/>
    <w:rsid w:val="00A65426"/>
    <w:rsid w:val="00A775CB"/>
    <w:rsid w:val="00A825E0"/>
    <w:rsid w:val="00A85D26"/>
    <w:rsid w:val="00A86220"/>
    <w:rsid w:val="00A87844"/>
    <w:rsid w:val="00A94A20"/>
    <w:rsid w:val="00A95FE4"/>
    <w:rsid w:val="00A9705B"/>
    <w:rsid w:val="00AA1710"/>
    <w:rsid w:val="00AB2342"/>
    <w:rsid w:val="00AB2F66"/>
    <w:rsid w:val="00AB4217"/>
    <w:rsid w:val="00AB51FB"/>
    <w:rsid w:val="00AD270F"/>
    <w:rsid w:val="00AD3479"/>
    <w:rsid w:val="00AD4976"/>
    <w:rsid w:val="00AD71E5"/>
    <w:rsid w:val="00AF48B4"/>
    <w:rsid w:val="00AF6552"/>
    <w:rsid w:val="00AF7461"/>
    <w:rsid w:val="00AF7787"/>
    <w:rsid w:val="00B0059F"/>
    <w:rsid w:val="00B13A3B"/>
    <w:rsid w:val="00B224EB"/>
    <w:rsid w:val="00B22F6C"/>
    <w:rsid w:val="00B2390C"/>
    <w:rsid w:val="00B25140"/>
    <w:rsid w:val="00B33113"/>
    <w:rsid w:val="00B37B19"/>
    <w:rsid w:val="00B41958"/>
    <w:rsid w:val="00B42AB3"/>
    <w:rsid w:val="00B44403"/>
    <w:rsid w:val="00B45170"/>
    <w:rsid w:val="00B45733"/>
    <w:rsid w:val="00B47348"/>
    <w:rsid w:val="00B52D66"/>
    <w:rsid w:val="00B54EF9"/>
    <w:rsid w:val="00B572FB"/>
    <w:rsid w:val="00B60D15"/>
    <w:rsid w:val="00B6447A"/>
    <w:rsid w:val="00B65533"/>
    <w:rsid w:val="00B65F37"/>
    <w:rsid w:val="00B72810"/>
    <w:rsid w:val="00B755B4"/>
    <w:rsid w:val="00B76F4A"/>
    <w:rsid w:val="00B833EE"/>
    <w:rsid w:val="00B92296"/>
    <w:rsid w:val="00B9504F"/>
    <w:rsid w:val="00B9514C"/>
    <w:rsid w:val="00B95DE3"/>
    <w:rsid w:val="00BA2F12"/>
    <w:rsid w:val="00BA520D"/>
    <w:rsid w:val="00BA77D9"/>
    <w:rsid w:val="00BB085B"/>
    <w:rsid w:val="00BC07A7"/>
    <w:rsid w:val="00BC2044"/>
    <w:rsid w:val="00BC2FA5"/>
    <w:rsid w:val="00BC36D2"/>
    <w:rsid w:val="00BC41B6"/>
    <w:rsid w:val="00BD0C33"/>
    <w:rsid w:val="00BD526C"/>
    <w:rsid w:val="00BD682C"/>
    <w:rsid w:val="00BD7226"/>
    <w:rsid w:val="00BE23D0"/>
    <w:rsid w:val="00BE2B2F"/>
    <w:rsid w:val="00BE6982"/>
    <w:rsid w:val="00BE71A6"/>
    <w:rsid w:val="00BF33AB"/>
    <w:rsid w:val="00C00241"/>
    <w:rsid w:val="00C05B11"/>
    <w:rsid w:val="00C05DF2"/>
    <w:rsid w:val="00C10A4B"/>
    <w:rsid w:val="00C12DCB"/>
    <w:rsid w:val="00C136A3"/>
    <w:rsid w:val="00C15223"/>
    <w:rsid w:val="00C23381"/>
    <w:rsid w:val="00C336F6"/>
    <w:rsid w:val="00C357A9"/>
    <w:rsid w:val="00C37A65"/>
    <w:rsid w:val="00C42C2E"/>
    <w:rsid w:val="00C456A1"/>
    <w:rsid w:val="00C47684"/>
    <w:rsid w:val="00C52C13"/>
    <w:rsid w:val="00C5537B"/>
    <w:rsid w:val="00C7191B"/>
    <w:rsid w:val="00C72CD9"/>
    <w:rsid w:val="00C76394"/>
    <w:rsid w:val="00C76ACC"/>
    <w:rsid w:val="00C76DE4"/>
    <w:rsid w:val="00C81C4A"/>
    <w:rsid w:val="00C8342D"/>
    <w:rsid w:val="00C86C47"/>
    <w:rsid w:val="00C93C61"/>
    <w:rsid w:val="00CA0709"/>
    <w:rsid w:val="00CA37A2"/>
    <w:rsid w:val="00CA3863"/>
    <w:rsid w:val="00CA69FD"/>
    <w:rsid w:val="00CB0FFA"/>
    <w:rsid w:val="00CB6F8F"/>
    <w:rsid w:val="00CB7B8A"/>
    <w:rsid w:val="00CC47FD"/>
    <w:rsid w:val="00CC5715"/>
    <w:rsid w:val="00CC5C2E"/>
    <w:rsid w:val="00CE0631"/>
    <w:rsid w:val="00CE3CA1"/>
    <w:rsid w:val="00CE51A3"/>
    <w:rsid w:val="00CE57C9"/>
    <w:rsid w:val="00CF333A"/>
    <w:rsid w:val="00CF3E68"/>
    <w:rsid w:val="00CF5C8A"/>
    <w:rsid w:val="00D049F3"/>
    <w:rsid w:val="00D05D3C"/>
    <w:rsid w:val="00D067B8"/>
    <w:rsid w:val="00D24935"/>
    <w:rsid w:val="00D33DB5"/>
    <w:rsid w:val="00D35DB0"/>
    <w:rsid w:val="00D37020"/>
    <w:rsid w:val="00D41382"/>
    <w:rsid w:val="00D45431"/>
    <w:rsid w:val="00D45952"/>
    <w:rsid w:val="00D46D8C"/>
    <w:rsid w:val="00D50D33"/>
    <w:rsid w:val="00D519B2"/>
    <w:rsid w:val="00D561F8"/>
    <w:rsid w:val="00D6014F"/>
    <w:rsid w:val="00D614B6"/>
    <w:rsid w:val="00D77466"/>
    <w:rsid w:val="00D82D99"/>
    <w:rsid w:val="00D93DF4"/>
    <w:rsid w:val="00D96892"/>
    <w:rsid w:val="00DA3836"/>
    <w:rsid w:val="00DA77B8"/>
    <w:rsid w:val="00DB2851"/>
    <w:rsid w:val="00DB2A46"/>
    <w:rsid w:val="00DC0B66"/>
    <w:rsid w:val="00DC4AC7"/>
    <w:rsid w:val="00DC7688"/>
    <w:rsid w:val="00DD47DC"/>
    <w:rsid w:val="00DD5C16"/>
    <w:rsid w:val="00DD69F3"/>
    <w:rsid w:val="00DE38A3"/>
    <w:rsid w:val="00DE66BB"/>
    <w:rsid w:val="00DF352E"/>
    <w:rsid w:val="00DF4DF9"/>
    <w:rsid w:val="00E04B29"/>
    <w:rsid w:val="00E142DF"/>
    <w:rsid w:val="00E1631E"/>
    <w:rsid w:val="00E22C34"/>
    <w:rsid w:val="00E3256E"/>
    <w:rsid w:val="00E33D01"/>
    <w:rsid w:val="00E34B64"/>
    <w:rsid w:val="00E35213"/>
    <w:rsid w:val="00E36E18"/>
    <w:rsid w:val="00E41151"/>
    <w:rsid w:val="00E41169"/>
    <w:rsid w:val="00E502C4"/>
    <w:rsid w:val="00E50E6B"/>
    <w:rsid w:val="00E523E3"/>
    <w:rsid w:val="00E61115"/>
    <w:rsid w:val="00E62A02"/>
    <w:rsid w:val="00E6757C"/>
    <w:rsid w:val="00E7095C"/>
    <w:rsid w:val="00E74146"/>
    <w:rsid w:val="00E744D4"/>
    <w:rsid w:val="00E74E35"/>
    <w:rsid w:val="00E81DEA"/>
    <w:rsid w:val="00E822AA"/>
    <w:rsid w:val="00EA03A2"/>
    <w:rsid w:val="00EA33E3"/>
    <w:rsid w:val="00EA6AAE"/>
    <w:rsid w:val="00EB679B"/>
    <w:rsid w:val="00EC1B64"/>
    <w:rsid w:val="00EC47FB"/>
    <w:rsid w:val="00EC51BD"/>
    <w:rsid w:val="00ED60BA"/>
    <w:rsid w:val="00EE451F"/>
    <w:rsid w:val="00F0012D"/>
    <w:rsid w:val="00F04D00"/>
    <w:rsid w:val="00F07707"/>
    <w:rsid w:val="00F10359"/>
    <w:rsid w:val="00F1290A"/>
    <w:rsid w:val="00F13C7E"/>
    <w:rsid w:val="00F142EC"/>
    <w:rsid w:val="00F207DE"/>
    <w:rsid w:val="00F20D97"/>
    <w:rsid w:val="00F24A29"/>
    <w:rsid w:val="00F2581F"/>
    <w:rsid w:val="00F25B81"/>
    <w:rsid w:val="00F2743F"/>
    <w:rsid w:val="00F30BB6"/>
    <w:rsid w:val="00F32EC9"/>
    <w:rsid w:val="00F42220"/>
    <w:rsid w:val="00F47B76"/>
    <w:rsid w:val="00F518DF"/>
    <w:rsid w:val="00F54F11"/>
    <w:rsid w:val="00F568B5"/>
    <w:rsid w:val="00F67623"/>
    <w:rsid w:val="00F9578F"/>
    <w:rsid w:val="00F9716E"/>
    <w:rsid w:val="00FA0598"/>
    <w:rsid w:val="00FA408A"/>
    <w:rsid w:val="00FA45B1"/>
    <w:rsid w:val="00FA7F3D"/>
    <w:rsid w:val="00FB5652"/>
    <w:rsid w:val="00FB6F1F"/>
    <w:rsid w:val="00FD07B0"/>
    <w:rsid w:val="00FD33E1"/>
    <w:rsid w:val="00FE514A"/>
    <w:rsid w:val="00FE52FD"/>
    <w:rsid w:val="00FE5829"/>
    <w:rsid w:val="00FF2B96"/>
    <w:rsid w:val="00FF44CC"/>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FA43"/>
  <w15:chartTrackingRefBased/>
  <w15:docId w15:val="{AB1AAFB4-F0A7-F542-B186-668FDA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99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42EC"/>
    <w:pPr>
      <w:keepNext/>
      <w:keepLines/>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semiHidden/>
    <w:unhideWhenUsed/>
    <w:qFormat/>
    <w:rsid w:val="00497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97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44D0C"/>
  </w:style>
  <w:style w:type="character" w:customStyle="1" w:styleId="Heading1Char">
    <w:name w:val="Heading 1 Char"/>
    <w:basedOn w:val="DefaultParagraphFont"/>
    <w:link w:val="Heading1"/>
    <w:uiPriority w:val="9"/>
    <w:rsid w:val="00F142EC"/>
    <w:rPr>
      <w:rFonts w:asciiTheme="majorBidi" w:eastAsiaTheme="majorEastAsia" w:hAnsiTheme="maj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semiHidden/>
    <w:rsid w:val="00497D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97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2E"/>
    <w:rPr>
      <w:rFonts w:eastAsiaTheme="majorEastAsia" w:cstheme="majorBidi"/>
      <w:color w:val="272727" w:themeColor="text1" w:themeTint="D8"/>
    </w:rPr>
  </w:style>
  <w:style w:type="paragraph" w:styleId="Title">
    <w:name w:val="Title"/>
    <w:basedOn w:val="Normal"/>
    <w:next w:val="Normal"/>
    <w:link w:val="TitleChar"/>
    <w:uiPriority w:val="10"/>
    <w:qFormat/>
    <w:rsid w:val="00497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D2E"/>
    <w:rPr>
      <w:i/>
      <w:iCs/>
      <w:color w:val="404040" w:themeColor="text1" w:themeTint="BF"/>
    </w:rPr>
  </w:style>
  <w:style w:type="paragraph" w:styleId="ListParagraph">
    <w:name w:val="List Paragraph"/>
    <w:basedOn w:val="Normal"/>
    <w:uiPriority w:val="34"/>
    <w:qFormat/>
    <w:rsid w:val="00497D2E"/>
    <w:pPr>
      <w:ind w:left="720"/>
      <w:contextualSpacing/>
    </w:pPr>
  </w:style>
  <w:style w:type="character" w:styleId="IntenseEmphasis">
    <w:name w:val="Intense Emphasis"/>
    <w:basedOn w:val="DefaultParagraphFont"/>
    <w:uiPriority w:val="21"/>
    <w:qFormat/>
    <w:rsid w:val="00497D2E"/>
    <w:rPr>
      <w:i/>
      <w:iCs/>
      <w:color w:val="2F5496" w:themeColor="accent1" w:themeShade="BF"/>
    </w:rPr>
  </w:style>
  <w:style w:type="paragraph" w:styleId="IntenseQuote">
    <w:name w:val="Intense Quote"/>
    <w:basedOn w:val="Normal"/>
    <w:next w:val="Normal"/>
    <w:link w:val="IntenseQuoteChar"/>
    <w:uiPriority w:val="30"/>
    <w:qFormat/>
    <w:rsid w:val="0049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2E"/>
    <w:rPr>
      <w:i/>
      <w:iCs/>
      <w:color w:val="2F5496" w:themeColor="accent1" w:themeShade="BF"/>
    </w:rPr>
  </w:style>
  <w:style w:type="character" w:styleId="IntenseReference">
    <w:name w:val="Intense Reference"/>
    <w:basedOn w:val="DefaultParagraphFont"/>
    <w:uiPriority w:val="32"/>
    <w:qFormat/>
    <w:rsid w:val="00497D2E"/>
    <w:rPr>
      <w:b/>
      <w:bCs/>
      <w:smallCaps/>
      <w:color w:val="2F5496" w:themeColor="accent1" w:themeShade="BF"/>
      <w:spacing w:val="5"/>
    </w:rPr>
  </w:style>
  <w:style w:type="table" w:styleId="PlainTable5">
    <w:name w:val="Plain Table 5"/>
    <w:basedOn w:val="TableNormal"/>
    <w:uiPriority w:val="45"/>
    <w:rsid w:val="00497D2E"/>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37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740E"/>
  </w:style>
  <w:style w:type="paragraph" w:styleId="Bibliography">
    <w:name w:val="Bibliography"/>
    <w:basedOn w:val="Normal"/>
    <w:next w:val="Normal"/>
    <w:uiPriority w:val="37"/>
    <w:unhideWhenUsed/>
    <w:rsid w:val="00043F58"/>
    <w:pPr>
      <w:spacing w:after="240"/>
      <w:ind w:left="720" w:hanging="720"/>
    </w:pPr>
  </w:style>
  <w:style w:type="character" w:styleId="PlaceholderText">
    <w:name w:val="Placeholder Text"/>
    <w:basedOn w:val="DefaultParagraphFont"/>
    <w:uiPriority w:val="99"/>
    <w:semiHidden/>
    <w:rsid w:val="00581237"/>
    <w:rPr>
      <w:color w:val="666666"/>
    </w:rPr>
  </w:style>
  <w:style w:type="table" w:styleId="TableGrid">
    <w:name w:val="Table Grid"/>
    <w:basedOn w:val="TableNormal"/>
    <w:uiPriority w:val="39"/>
    <w:rsid w:val="003A58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8699C"/>
    <w:rPr>
      <w:b/>
      <w:bCs/>
    </w:rPr>
  </w:style>
  <w:style w:type="table" w:styleId="TableGridLight">
    <w:name w:val="Grid Table Light"/>
    <w:basedOn w:val="TableNormal"/>
    <w:uiPriority w:val="40"/>
    <w:rsid w:val="0068699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22</Pages>
  <Words>23848</Words>
  <Characters>135935</Characters>
  <Application>Microsoft Office Word</Application>
  <DocSecurity>0</DocSecurity>
  <Lines>1132</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Parviz Narimani</dc:creator>
  <cp:keywords/>
  <dc:description/>
  <cp:lastModifiedBy>Parviz Narimani</cp:lastModifiedBy>
  <cp:revision>33</cp:revision>
  <dcterms:created xsi:type="dcterms:W3CDTF">2025-09-29T16:30:00Z</dcterms:created>
  <dcterms:modified xsi:type="dcterms:W3CDTF">2025-11-29T19:15:00Z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id="sLducq5Q"/&gt;&lt;style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