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Pr>
          <w:rStyle w:val="CommentReference"/>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D63FE44" w14:textId="77777777" w:rsidR="00FE16AF" w:rsidRDefault="00FE16AF" w:rsidP="00F142EC">
      <w:pPr>
        <w:pStyle w:val="Heading1"/>
      </w:pPr>
    </w:p>
    <w:p w14:paraId="31AC4838" w14:textId="77777777" w:rsidR="00FE16AF" w:rsidRDefault="00FE16AF" w:rsidP="00F142EC">
      <w:pPr>
        <w:pStyle w:val="Heading1"/>
      </w:pPr>
    </w:p>
    <w:p w14:paraId="7FE527D7" w14:textId="77777777" w:rsidR="00FE16AF" w:rsidRDefault="00FE16AF" w:rsidP="00F142EC">
      <w:pPr>
        <w:pStyle w:val="Heading1"/>
      </w:pPr>
    </w:p>
    <w:p w14:paraId="637574E5" w14:textId="77777777" w:rsidR="00FE16AF" w:rsidRDefault="00FE16AF" w:rsidP="00F142EC">
      <w:pPr>
        <w:pStyle w:val="Heading1"/>
      </w:pPr>
    </w:p>
    <w:p w14:paraId="57154491" w14:textId="77777777" w:rsidR="00FE16AF" w:rsidRDefault="00FE16AF" w:rsidP="00F142EC">
      <w:pPr>
        <w:pStyle w:val="Heading1"/>
      </w:pPr>
    </w:p>
    <w:p w14:paraId="68B11490" w14:textId="77777777" w:rsidR="00FE16AF" w:rsidRDefault="00FE16AF" w:rsidP="00F142EC">
      <w:pPr>
        <w:pStyle w:val="Heading1"/>
      </w:pPr>
    </w:p>
    <w:p w14:paraId="6E816AA8" w14:textId="77777777" w:rsidR="00FE16AF" w:rsidRDefault="00FE16AF" w:rsidP="00F142EC">
      <w:pPr>
        <w:pStyle w:val="Heading1"/>
      </w:pPr>
    </w:p>
    <w:p w14:paraId="03D74CB5" w14:textId="77777777" w:rsidR="00FE16AF" w:rsidRDefault="00FE16AF" w:rsidP="00F142EC">
      <w:pPr>
        <w:pStyle w:val="Heading1"/>
      </w:pPr>
    </w:p>
    <w:p w14:paraId="0E1FAF6F" w14:textId="77777777" w:rsidR="00FE16AF" w:rsidRDefault="00FE16AF" w:rsidP="00F142EC">
      <w:pPr>
        <w:pStyle w:val="Heading1"/>
      </w:pPr>
    </w:p>
    <w:p w14:paraId="60C576A1" w14:textId="75A67692" w:rsidR="004B7B0B" w:rsidRDefault="004B7B0B" w:rsidP="00FE16AF">
      <w:pPr>
        <w:pStyle w:val="Heading1"/>
        <w:pageBreakBefore/>
      </w:pPr>
      <w:r>
        <w:lastRenderedPageBreak/>
        <w:t>Methods and Materials</w:t>
      </w:r>
    </w:p>
    <w:p w14:paraId="25E1DA38" w14:textId="77777777" w:rsidR="00FE16AF" w:rsidRDefault="00FE16AF" w:rsidP="00FE16AF">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77777777" w:rsidR="00FE16AF" w:rsidRDefault="00FE16AF" w:rsidP="00FE16AF">
      <w:pPr>
        <w:pStyle w:val="Heading3"/>
      </w:pPr>
      <w:r>
        <w:t>Inconel 738 Grinding Trials</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77777777" w:rsidR="00FE16AF" w:rsidRDefault="00FE16AF" w:rsidP="00FE16AF">
      <w:pPr>
        <w:pStyle w:val="Heading3"/>
      </w:pPr>
      <w:r>
        <w:t>UNS S34700 Stainless Steel Trials</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77777777" w:rsidR="00FE16AF" w:rsidRDefault="00FE16AF" w:rsidP="00FE16AF">
      <w:pPr>
        <w:pStyle w:val="Heading3"/>
      </w:pPr>
      <w:r>
        <w:t>AA6061 Aluminum Alloy Trials</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FE16AF">
      <w:pPr>
        <w:pStyle w:val="Heading3"/>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FE16AF">
      <w:pPr>
        <w:pStyle w:val="Heading3"/>
      </w:pPr>
      <w:r w:rsidRPr="0013740E">
        <w:t>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lastRenderedPageBreak/>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 xml:space="preserve">provides a comparative lens, demonstrating that neural networks outperform traditional regression when data relationships are nonlinear or complex, </w:t>
      </w:r>
      <w:r w:rsidRPr="00A22C3D">
        <w:rPr>
          <w:rFonts w:asciiTheme="majorBidi" w:hAnsiTheme="majorBidi" w:cstheme="majorBidi"/>
          <w:lang w:val="en-US"/>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44561450"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In this study, the key accuracy metrics employed to identify the most effective ML implementation are summarized in Table 6</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lang w:val="en-US"/>
                <w14:ligatures w14:val="standardContextual"/>
              </w:rPr>
              <w:t>(Kv</w:t>
            </w:r>
            <w:r w:rsidRPr="00663BF2">
              <w:rPr>
                <w:rFonts w:eastAsiaTheme="minorHAnsi" w:hAnsiTheme="majorHAnsi"/>
                <w:sz w:val="20"/>
                <w:szCs w:val="20"/>
                <w:lang w:val="en-US"/>
                <w14:ligatures w14:val="standardContextual"/>
              </w:rPr>
              <w:t>å</w:t>
            </w:r>
            <w:r w:rsidRPr="00663BF2">
              <w:rPr>
                <w:rFonts w:eastAsiaTheme="minorHAnsi" w:hAnsiTheme="majorHAnsi"/>
                <w:sz w:val="20"/>
                <w:szCs w:val="20"/>
                <w:lang w:val="en-US"/>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4C3DB22B" w14:textId="046F749B" w:rsidR="00EF423F" w:rsidRPr="00EF423F" w:rsidRDefault="00EF423F" w:rsidP="00EF423F">
      <w:pPr>
        <w:jc w:val="both"/>
        <w:rPr>
          <w:rFonts w:asciiTheme="majorBidi" w:hAnsiTheme="majorBidi" w:cstheme="majorBidi"/>
        </w:rPr>
      </w:pPr>
      <w:r w:rsidRPr="00EF423F">
        <w:rPr>
          <w:rFonts w:asciiTheme="majorBidi" w:hAnsiTheme="majorBidi" w:cstheme="majorBidi"/>
        </w:rPr>
        <w:t>Sensitivity analyses have increasingly emphasized the importance of evaluating the contribution of every input variable. To achieve this, a novel approach that allows the significance of predictors to be visualized within a single diagram</w:t>
      </w:r>
      <w:r>
        <w:rPr>
          <w:rFonts w:asciiTheme="majorBidi" w:hAnsiTheme="majorBidi" w:cstheme="majorBidi"/>
        </w:rPr>
        <w:t xml:space="preserve"> introduced</w:t>
      </w:r>
      <w:r w:rsidRPr="00EF423F">
        <w:rPr>
          <w:rFonts w:asciiTheme="majorBidi" w:hAnsiTheme="majorBidi" w:cstheme="majorBidi"/>
        </w:rPr>
        <w:t xml:space="preserve">. The method calculates the ratio between the model’s error when a specific variable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is excluded and the error when all variables are included. This ratio highlights the relative importance of each predictor in determining the model’s accuracy, thereby identifying the parameters to which the model is most sensitive (AL</w:t>
      </w:r>
      <w:r w:rsidRPr="00EF423F">
        <w:rPr>
          <w:rFonts w:asciiTheme="majorBidi" w:hAnsiTheme="majorBidi" w:cstheme="majorBidi"/>
        </w:rPr>
        <w:noBreakHyphen/>
        <w:t>Jarazi et al., 2024).</w:t>
      </w:r>
    </w:p>
    <w:p w14:paraId="75E8F35C" w14:textId="2DEF90EF" w:rsidR="00EF423F" w:rsidRPr="00EF423F" w:rsidRDefault="00EF423F" w:rsidP="00EF423F">
      <w:pPr>
        <w:jc w:val="both"/>
        <w:rPr>
          <w:rFonts w:asciiTheme="majorBidi" w:hAnsiTheme="majorBidi" w:cstheme="majorBidi"/>
        </w:rPr>
      </w:pPr>
      <w:r w:rsidRPr="00EF423F">
        <w:rPr>
          <w:rFonts w:asciiTheme="majorBidi" w:hAnsiTheme="majorBidi" w:cstheme="majorBidi"/>
        </w:rPr>
        <w:t xml:space="preserve">In the present study, this approach is applied through Equation (8), which defines the variable importance ratio (VIR), denoted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EF423F">
        <w:rPr>
          <w:rFonts w:asciiTheme="majorBidi" w:hAnsiTheme="majorBidi" w:cstheme="majorBidi"/>
        </w:rPr>
        <w:t>:</w:t>
      </w:r>
    </w:p>
    <w:p w14:paraId="680A767D" w14:textId="77777777" w:rsidR="00EF423F" w:rsidRDefault="00EF423F" w:rsidP="00EF423F">
      <w:pPr>
        <w:jc w:val="both"/>
        <w:rPr>
          <w:rFonts w:asciiTheme="majorBidi" w:hAnsiTheme="majorBidi" w:cstheme="majorBidi"/>
          <w:sz w:val="20"/>
          <w:szCs w:val="20"/>
        </w:rPr>
      </w:pPr>
    </w:p>
    <w:tbl>
      <w:tblPr>
        <w:tblStyle w:val="MDPITable"/>
        <w:tblW w:w="0" w:type="auto"/>
        <w:tblLook w:val="04A0" w:firstRow="1" w:lastRow="0" w:firstColumn="1" w:lastColumn="0" w:noHBand="0" w:noVBand="1"/>
      </w:tblPr>
      <w:tblGrid>
        <w:gridCol w:w="7704"/>
        <w:gridCol w:w="1316"/>
      </w:tblGrid>
      <w:tr w:rsidR="00EF423F" w:rsidRPr="000A7ED9" w14:paraId="4510BA07" w14:textId="77777777" w:rsidTr="00012229">
        <w:tc>
          <w:tcPr>
            <w:tcW w:w="9067" w:type="dxa"/>
            <w:vAlign w:val="center"/>
          </w:tcPr>
          <w:p w14:paraId="583F2C77" w14:textId="77777777" w:rsidR="00EF423F" w:rsidRPr="000A7ED9" w:rsidRDefault="00000000" w:rsidP="00012229">
            <w:pPr>
              <w:pStyle w:val="MDPI39equation"/>
              <w:rPr>
                <w:iCs/>
              </w:rPr>
            </w:pPr>
            <m:oMathPara>
              <m:oMath>
                <m:sSub>
                  <m:sSubPr>
                    <m:ctrlPr>
                      <w:rPr>
                        <w:rFonts w:ascii="Cambria Math" w:hAnsi="Cambria Math"/>
                        <w:iCs/>
                        <w:sz w:val="24"/>
                        <w:szCs w:val="28"/>
                      </w:rPr>
                    </m:ctrlPr>
                  </m:sSubPr>
                  <m:e>
                    <m:r>
                      <m:rPr>
                        <m:sty m:val="p"/>
                      </m:rPr>
                      <w:rPr>
                        <w:rFonts w:ascii="Cambria Math" w:hAnsi="Cambria Math"/>
                        <w:sz w:val="24"/>
                        <w:szCs w:val="28"/>
                      </w:rPr>
                      <m:t>W</m:t>
                    </m:r>
                  </m:e>
                  <m:sub>
                    <m:r>
                      <m:rPr>
                        <m:sty m:val="p"/>
                      </m:rP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iCs/>
                        <w:sz w:val="24"/>
                        <w:szCs w:val="28"/>
                      </w:rPr>
                    </m:ctrlPr>
                  </m:fPr>
                  <m:num>
                    <m:r>
                      <m:rPr>
                        <m:sty m:val="p"/>
                      </m:rPr>
                      <w:rPr>
                        <w:rFonts w:ascii="Cambria Math" w:hAnsi="Cambria Math"/>
                        <w:sz w:val="24"/>
                        <w:szCs w:val="28"/>
                      </w:rPr>
                      <m:t>MS</m:t>
                    </m:r>
                    <m:sSub>
                      <m:sSubPr>
                        <m:ctrlPr>
                          <w:rPr>
                            <w:rFonts w:ascii="Cambria Math" w:hAnsi="Cambria Math"/>
                            <w:iCs/>
                            <w:sz w:val="24"/>
                            <w:szCs w:val="28"/>
                          </w:rPr>
                        </m:ctrlPr>
                      </m:sSubPr>
                      <m:e>
                        <m:r>
                          <m:rPr>
                            <m:sty m:val="p"/>
                          </m:rPr>
                          <w:rPr>
                            <w:rFonts w:ascii="Cambria Math" w:hAnsi="Cambria Math"/>
                            <w:sz w:val="24"/>
                            <w:szCs w:val="28"/>
                          </w:rPr>
                          <m:t>E</m:t>
                        </m:r>
                      </m:e>
                      <m:sub>
                        <m:r>
                          <m:rPr>
                            <m:sty m:val="p"/>
                          </m:rPr>
                          <w:rPr>
                            <w:rFonts w:ascii="Cambria Math" w:hAnsi="Cambria Math"/>
                            <w:sz w:val="24"/>
                            <w:szCs w:val="28"/>
                          </w:rPr>
                          <m:t>i</m:t>
                        </m:r>
                      </m:sub>
                    </m:sSub>
                    <m:ctrlPr>
                      <w:rPr>
                        <w:rFonts w:ascii="Cambria Math" w:hAnsi="Cambria Math"/>
                        <w:iCs/>
                      </w:rPr>
                    </m:ctrlPr>
                  </m:num>
                  <m:den>
                    <m:r>
                      <m:rPr>
                        <m:sty m:val="p"/>
                      </m:rPr>
                      <w:rPr>
                        <w:rFonts w:ascii="Cambria Math" w:hAnsi="Cambria Math"/>
                      </w:rPr>
                      <m:t>MSE</m:t>
                    </m:r>
                  </m:den>
                </m:f>
              </m:oMath>
            </m:oMathPara>
          </w:p>
        </w:tc>
        <w:tc>
          <w:tcPr>
            <w:tcW w:w="1389" w:type="dxa"/>
            <w:vAlign w:val="center"/>
          </w:tcPr>
          <w:p w14:paraId="0A99B065" w14:textId="3D1BC398" w:rsidR="00EF423F" w:rsidRPr="000A7ED9" w:rsidRDefault="00EF423F" w:rsidP="00012229">
            <w:pPr>
              <w:pStyle w:val="MDPI39equation"/>
            </w:pPr>
            <w:r w:rsidRPr="000A7ED9">
              <w:t>(</w:t>
            </w:r>
            <w:r>
              <w:t>1</w:t>
            </w:r>
            <w:r w:rsidRPr="000A7ED9">
              <w:t>)</w:t>
            </w:r>
          </w:p>
        </w:tc>
      </w:tr>
    </w:tbl>
    <w:p w14:paraId="61ED1F1C" w14:textId="77777777" w:rsidR="00EF423F" w:rsidRDefault="00EF423F" w:rsidP="00EF423F">
      <w:pPr>
        <w:jc w:val="both"/>
        <w:rPr>
          <w:rFonts w:asciiTheme="majorBidi" w:hAnsiTheme="majorBidi" w:cstheme="majorBidi"/>
          <w:sz w:val="20"/>
          <w:szCs w:val="20"/>
        </w:rPr>
      </w:pPr>
    </w:p>
    <w:p w14:paraId="24C5A83E" w14:textId="49EF06B3" w:rsidR="00EF423F" w:rsidRPr="00EF423F" w:rsidRDefault="00000000" w:rsidP="00EF423F">
      <w:pPr>
        <w:jc w:val="both"/>
        <w:rPr>
          <w:rFonts w:asciiTheme="majorBidi" w:hAnsiTheme="majorBidi" w:cstheme="majorBidi"/>
        </w:rPr>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oMath>
      <w:r w:rsidR="00EF423F" w:rsidRPr="00EF423F">
        <w:rPr>
          <w:rFonts w:asciiTheme="majorBidi" w:hAnsiTheme="majorBidi" w:cstheme="majorBidi"/>
          <w:iCs/>
        </w:rPr>
        <w:t xml:space="preserve"> </w:t>
      </w:r>
      <w:r w:rsidR="00EF423F" w:rsidRPr="00EF423F">
        <w:rPr>
          <w:rFonts w:asciiTheme="majorBidi" w:hAnsiTheme="majorBidi" w:cstheme="majorBidi"/>
        </w:rPr>
        <w:t xml:space="preserve">represents the variable importance ratio (VIR) for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predictor. In this formulation, </w:t>
      </w:r>
      <m:oMath>
        <m:r>
          <w:rPr>
            <w:rFonts w:ascii="Cambria Math" w:hAnsi="Cambria Math" w:cstheme="majorBidi"/>
          </w:rPr>
          <m:t>MSE</m:t>
        </m:r>
      </m:oMath>
      <w:r w:rsidR="00EF423F" w:rsidRPr="00EF423F">
        <w:rPr>
          <w:rFonts w:asciiTheme="majorBidi" w:hAnsiTheme="majorBidi" w:cstheme="majorBidi"/>
        </w:rPr>
        <w:t xml:space="preserve">denotes the mean squared error obtained when the model is trained with all predictors included, while </w:t>
      </w:r>
      <m:oMath>
        <m:r>
          <w:rPr>
            <w:rFonts w:ascii="Cambria Math" w:hAnsi="Cambria Math" w:cstheme="majorBidi"/>
          </w:rPr>
          <m:t>MS</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i</m:t>
            </m:r>
          </m:sub>
        </m:sSub>
      </m:oMath>
      <w:r w:rsidR="00EF423F" w:rsidRPr="00EF423F">
        <w:rPr>
          <w:rFonts w:asciiTheme="majorBidi" w:hAnsiTheme="majorBidi" w:cstheme="majorBidi"/>
        </w:rPr>
        <w:t xml:space="preserve"> refers to the mean squared error calculated when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variable is omitted.</w:t>
      </w:r>
    </w:p>
    <w:p w14:paraId="5DDF52AA" w14:textId="77777777" w:rsidR="00EF423F" w:rsidRPr="00EF423F" w:rsidRDefault="00EF423F" w:rsidP="00EF423F">
      <w:pPr>
        <w:jc w:val="both"/>
        <w:rPr>
          <w:rFonts w:asciiTheme="majorBidi" w:hAnsiTheme="majorBidi" w:cstheme="majorBidi"/>
          <w:sz w:val="20"/>
          <w:szCs w:val="20"/>
        </w:rPr>
      </w:pPr>
    </w:p>
    <w:p w14:paraId="232E585D" w14:textId="49F5715A" w:rsidR="004B7B0B" w:rsidRDefault="004B7B0B" w:rsidP="002D7BBE">
      <w:pPr>
        <w:pStyle w:val="Heading2"/>
      </w:pPr>
      <w:bookmarkStart w:id="1" w:name="_Hlk215956684"/>
      <w:r w:rsidRPr="002D7BBE">
        <w:t>Digitalizations</w:t>
      </w:r>
    </w:p>
    <w:bookmarkEnd w:id="1"/>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71545E55" w:rsidR="002D7BBE" w:rsidRPr="002D7BBE" w:rsidRDefault="006732E1" w:rsidP="002D7BBE">
      <w:pPr>
        <w:jc w:val="both"/>
        <w:rPr>
          <w:rFonts w:asciiTheme="majorBidi" w:hAnsiTheme="majorBidi" w:cstheme="majorBidi"/>
        </w:rPr>
      </w:pPr>
      <w:r w:rsidRPr="006732E1">
        <w:rPr>
          <w:rFonts w:asciiTheme="majorBidi" w:hAnsiTheme="majorBidi" w:cstheme="majorBidi"/>
        </w:rPr>
        <w:t>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2.</w:t>
      </w:r>
    </w:p>
    <w:p w14:paraId="58B6D7AF" w14:textId="77777777" w:rsidR="002D7BBE" w:rsidRDefault="002D7BBE" w:rsidP="002D7BBE"/>
    <w:p w14:paraId="531F8208" w14:textId="77777777" w:rsidR="002D7BBE" w:rsidRDefault="002D7BBE" w:rsidP="002D7BBE"/>
    <w:p w14:paraId="646D2659" w14:textId="77777777" w:rsidR="00D64AC3" w:rsidRDefault="00D64AC3" w:rsidP="002D7BBE"/>
    <w:p w14:paraId="21211C85" w14:textId="77777777" w:rsidR="00D64AC3" w:rsidRDefault="00D64AC3" w:rsidP="002D7BBE"/>
    <w:p w14:paraId="271AF079" w14:textId="77777777" w:rsidR="00D64AC3" w:rsidRDefault="00D64AC3" w:rsidP="002D7BBE"/>
    <w:p w14:paraId="308A41E5" w14:textId="308472C9" w:rsidR="00D64AC3" w:rsidRPr="002D7BBE" w:rsidRDefault="00BF1524" w:rsidP="002D7BBE">
      <w:r>
        <w:rPr>
          <w:noProof/>
          <w14:ligatures w14:val="standardContextual"/>
        </w:rPr>
        <w:drawing>
          <wp:inline distT="0" distB="0" distL="0" distR="0" wp14:anchorId="643464BB" wp14:editId="1214908A">
            <wp:extent cx="5727700" cy="3187700"/>
            <wp:effectExtent l="0" t="0" r="0" b="0"/>
            <wp:docPr id="18505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22" name="Picture 1850525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187700"/>
                    </a:xfrm>
                    <a:prstGeom prst="rect">
                      <a:avLst/>
                    </a:prstGeom>
                  </pic:spPr>
                </pic:pic>
              </a:graphicData>
            </a:graphic>
          </wp:inline>
        </w:drawing>
      </w:r>
    </w:p>
    <w:p w14:paraId="1E2FA065" w14:textId="77777777" w:rsidR="00C05D7C" w:rsidRDefault="00C05D7C" w:rsidP="00130D58">
      <w:pPr>
        <w:pStyle w:val="Heading1"/>
        <w:rPr>
          <w:rtl/>
        </w:rPr>
      </w:pPr>
    </w:p>
    <w:p w14:paraId="53E5B0DE" w14:textId="77777777" w:rsidR="00C05D7C" w:rsidRDefault="00C05D7C" w:rsidP="00130D58">
      <w:pPr>
        <w:pStyle w:val="Heading1"/>
        <w:rPr>
          <w:rtl/>
        </w:rPr>
      </w:pPr>
    </w:p>
    <w:p w14:paraId="17986C32" w14:textId="77777777" w:rsidR="00C05D7C" w:rsidRDefault="00C05D7C" w:rsidP="00130D58">
      <w:pPr>
        <w:pStyle w:val="Heading1"/>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77777777" w:rsidR="00DB7D02" w:rsidRDefault="00DB7D02" w:rsidP="00A437D6">
      <w:pPr>
        <w:jc w:val="both"/>
      </w:pPr>
      <w:r>
        <w:t>As part of the multi‑criteria decision‑making (MCDN) procedure, all grinding parameters from the individual studies were first compiled into a comprehensive list. Table 1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77777777" w:rsidR="00DB7D02" w:rsidRDefault="00DB7D02" w:rsidP="00A437D6">
      <w:pPr>
        <w:jc w:val="both"/>
      </w:pPr>
      <w:r>
        <w:t>However, not all parameters were retained in the final global dataset. To ensure methodological consistency and avoid bias, certain parameters were excluded, as explained in Table 2:</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77777777"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p>
    <w:p w14:paraId="49C68950" w14:textId="27CAE80C" w:rsidR="00C05D7C" w:rsidRDefault="00DB7D02" w:rsidP="00A437D6">
      <w:pPr>
        <w:jc w:val="both"/>
        <w:rPr>
          <w:rtl/>
        </w:rPr>
      </w:pPr>
      <w:r>
        <w:t>By documenting both the consolidated parameters (Table 1) and the excluded ones with justification (Table 2),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pPr>
        <w:rPr>
          <w:lang w:val="en-US"/>
        </w:rPr>
      </w:pP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lastRenderedPageBreak/>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Pr>
        <w:rPr>
          <w:lang w:val="en-US"/>
        </w:rPr>
      </w:pPr>
    </w:p>
    <w:p w14:paraId="4604BAF9" w14:textId="77777777" w:rsidR="001609A1" w:rsidRPr="001609A1" w:rsidRDefault="001609A1" w:rsidP="00A437D6">
      <w:pPr>
        <w:jc w:val="both"/>
        <w:rPr>
          <w:lang w:val="en-US"/>
        </w:rPr>
      </w:pPr>
      <w:r w:rsidRPr="001609A1">
        <w:rPr>
          <w:lang w:val="en-US"/>
        </w:rPr>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rPr>
          <w:lang w:val="en-US"/>
        </w:rPr>
      </w:pPr>
    </w:p>
    <w:p w14:paraId="2DB1E8F8" w14:textId="77777777" w:rsidR="001609A1" w:rsidRPr="001609A1" w:rsidRDefault="001609A1" w:rsidP="00A437D6">
      <w:pPr>
        <w:jc w:val="both"/>
        <w:rPr>
          <w:lang w:val="en-US"/>
        </w:rPr>
      </w:pPr>
      <w:r w:rsidRPr="001609A1">
        <w:rPr>
          <w:lang w:val="en-US"/>
        </w:rPr>
        <w:t>The final dataset therefore reflects a balance between methodological rigor and practical feasibility. It ensures that the machine learning models can cope with varied data sources while maintaining comparability across alloys and grinding conditions. Table 2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rPr>
          <w:lang w:val="en-US"/>
        </w:rPr>
      </w:pPr>
    </w:p>
    <w:p w14:paraId="721A0932" w14:textId="38942F35" w:rsidR="001609A1" w:rsidRDefault="001609A1" w:rsidP="00A437D6">
      <w:pPr>
        <w:jc w:val="both"/>
        <w:rPr>
          <w:lang w:val="en-US"/>
        </w:rPr>
      </w:pPr>
      <w:r w:rsidRPr="001609A1">
        <w:rPr>
          <w:lang w:val="en-US"/>
        </w:rPr>
        <w:t>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3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pPr>
        <w:rPr>
          <w:lang w:val="en-US"/>
        </w:rPr>
      </w:pPr>
    </w:p>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Pr>
                <w:sz w:val="18"/>
                <w:szCs w:val="18"/>
              </w:rPr>
              <w:t xml:space="preserve"> (Fluid)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Pr>
        <w:rPr>
          <w:lang w:val="en-US"/>
        </w:rPr>
      </w:pPr>
    </w:p>
    <w:p w14:paraId="37C0673D" w14:textId="77777777" w:rsidR="0005290C" w:rsidRDefault="0005290C" w:rsidP="001609A1">
      <w:pPr>
        <w:rPr>
          <w:lang w:val="en-US"/>
        </w:rPr>
      </w:pPr>
    </w:p>
    <w:p w14:paraId="61BFEC53" w14:textId="77777777" w:rsidR="0005290C" w:rsidRDefault="0005290C" w:rsidP="001609A1">
      <w:pPr>
        <w:rPr>
          <w:lang w:val="en-US"/>
        </w:rPr>
      </w:pPr>
    </w:p>
    <w:p w14:paraId="3C6E0DD8" w14:textId="77777777" w:rsidR="00A437D6" w:rsidRDefault="00A437D6" w:rsidP="001609A1">
      <w:pPr>
        <w:rPr>
          <w:lang w:val="en-US"/>
        </w:rPr>
      </w:pPr>
    </w:p>
    <w:p w14:paraId="1592387A" w14:textId="77777777" w:rsidR="00A437D6" w:rsidRDefault="00A437D6" w:rsidP="001609A1">
      <w:pPr>
        <w:rPr>
          <w:lang w:val="en-US"/>
        </w:rPr>
      </w:pPr>
    </w:p>
    <w:p w14:paraId="3B6958D2" w14:textId="77777777" w:rsidR="0005290C" w:rsidRDefault="0005290C" w:rsidP="001609A1">
      <w:pPr>
        <w:rPr>
          <w:lang w:val="en-US"/>
        </w:rPr>
      </w:pPr>
    </w:p>
    <w:p w14:paraId="23AF1286" w14:textId="77777777" w:rsidR="0005290C" w:rsidRDefault="0005290C" w:rsidP="001609A1">
      <w:pPr>
        <w:rPr>
          <w:lang w:val="en-US"/>
        </w:rPr>
      </w:pPr>
    </w:p>
    <w:p w14:paraId="06EED442" w14:textId="77777777" w:rsidR="0005290C" w:rsidRDefault="0005290C" w:rsidP="001609A1">
      <w:pPr>
        <w:rPr>
          <w:lang w:val="en-US"/>
        </w:rPr>
      </w:pPr>
    </w:p>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lastRenderedPageBreak/>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Pr>
        <w:rPr>
          <w:lang w:val="en-US"/>
        </w:rPr>
      </w:pPr>
    </w:p>
    <w:p w14:paraId="4CA5A931" w14:textId="0D10E51D" w:rsidR="00FE6F97" w:rsidRDefault="00A86E1E" w:rsidP="00074955">
      <w:pPr>
        <w:jc w:val="both"/>
        <w:rPr>
          <w:lang w:val="en-US"/>
        </w:rPr>
      </w:pPr>
      <w:r w:rsidRPr="00A86E1E">
        <w:rPr>
          <w:lang w:val="en-US"/>
        </w:rPr>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rPr>
          <w:lang w:val="en-US"/>
        </w:rPr>
        <w:t xml:space="preserve"> </w:t>
      </w:r>
    </w:p>
    <w:p w14:paraId="1188E92A" w14:textId="6FF6CE00" w:rsidR="00A86E1E" w:rsidRDefault="00D82B5E" w:rsidP="00074955">
      <w:pPr>
        <w:jc w:val="both"/>
        <w:rPr>
          <w:lang w:val="en-US"/>
        </w:rPr>
      </w:pPr>
      <w:r w:rsidRPr="00D82B5E">
        <w:rPr>
          <w:lang w:val="en-US"/>
        </w:rPr>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rPr>
          <w:lang w:val="en-US"/>
        </w:rPr>
        <w:t xml:space="preserve"> </w:t>
      </w:r>
      <w:r>
        <w:rPr>
          <w:lang w:val="en-US"/>
        </w:rPr>
        <w:fldChar w:fldCharType="begin"/>
      </w:r>
      <w:r>
        <w:rPr>
          <w:lang w:val="en-US"/>
        </w:rP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rPr>
          <w:lang w:val="en-US"/>
        </w:rPr>
        <w:fldChar w:fldCharType="separate"/>
      </w:r>
      <w:r>
        <w:rPr>
          <w:noProof/>
          <w:lang w:val="en-US"/>
        </w:rPr>
        <w:t>(Ibrahimi et al. 2023)</w:t>
      </w:r>
      <w:r>
        <w:rPr>
          <w:lang w:val="en-US"/>
        </w:rPr>
        <w:fldChar w:fldCharType="end"/>
      </w:r>
      <w:r w:rsidRPr="00D82B5E">
        <w:rPr>
          <w:lang w:val="en-US"/>
        </w:rPr>
        <w:t>.</w:t>
      </w:r>
    </w:p>
    <w:p w14:paraId="17E1DD5C" w14:textId="5684C86C" w:rsidR="00D82B5E" w:rsidRPr="00D82B5E" w:rsidRDefault="00D82B5E" w:rsidP="00074955">
      <w:pPr>
        <w:jc w:val="both"/>
        <w:rPr>
          <w:lang w:val="en-US"/>
        </w:rPr>
      </w:pPr>
      <w:r w:rsidRPr="00D82B5E">
        <w:rPr>
          <w:lang w:val="en-US"/>
        </w:rPr>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rPr>
          <w:lang w:val="en-US"/>
        </w:rPr>
        <w:t xml:space="preserve"> </w:t>
      </w:r>
      <w:r>
        <w:rPr>
          <w:lang w:val="en-US"/>
        </w:rPr>
        <w:fldChar w:fldCharType="begin"/>
      </w:r>
      <w:r>
        <w:rPr>
          <w:lang w:val="en-US"/>
        </w:rP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rPr>
          <w:lang w:val="en-US"/>
        </w:rPr>
        <w:fldChar w:fldCharType="separate"/>
      </w:r>
      <w:r>
        <w:rPr>
          <w:noProof/>
          <w:lang w:val="en-US"/>
        </w:rPr>
        <w:t>(Abdumalikov et al. 2024)</w:t>
      </w:r>
      <w:r>
        <w:rPr>
          <w:lang w:val="en-US"/>
        </w:rPr>
        <w:fldChar w:fldCharType="end"/>
      </w:r>
      <w:r w:rsidRPr="00D82B5E">
        <w:rPr>
          <w:lang w:val="en-US"/>
        </w:rPr>
        <w:t>.</w:t>
      </w:r>
    </w:p>
    <w:p w14:paraId="379F5BBC" w14:textId="6E3C37CC" w:rsidR="00EC78E9" w:rsidRDefault="00D82B5E" w:rsidP="0023091A">
      <w:pPr>
        <w:jc w:val="both"/>
        <w:rPr>
          <w:lang w:val="en-US"/>
        </w:rPr>
      </w:pPr>
      <w:r w:rsidRPr="00D82B5E">
        <w:rPr>
          <w:lang w:val="en-US"/>
        </w:rPr>
        <w:t>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4.</w:t>
      </w:r>
    </w:p>
    <w:p w14:paraId="79327CBA" w14:textId="77777777" w:rsidR="00EC78E9" w:rsidRDefault="00EC78E9" w:rsidP="00C05D7C">
      <w:pPr>
        <w:rPr>
          <w:lang w:val="en-US"/>
        </w:rPr>
      </w:pPr>
    </w:p>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lang w:val="en-US"/>
              </w:rPr>
            </w:pPr>
            <w:r w:rsidRPr="00891A48">
              <w:rPr>
                <w:sz w:val="20"/>
                <w:szCs w:val="20"/>
                <w:lang w:val="en-US"/>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lang w:val="en-US"/>
              </w:rPr>
            </w:pPr>
            <w:r w:rsidRPr="00891A48">
              <w:rPr>
                <w:sz w:val="20"/>
                <w:szCs w:val="20"/>
                <w:lang w:val="en-US"/>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lang w:val="en-US"/>
              </w:rPr>
            </w:pPr>
            <w:r w:rsidRPr="00891A48">
              <w:rPr>
                <w:sz w:val="20"/>
                <w:szCs w:val="20"/>
                <w:lang w:val="en-US"/>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lang w:val="en-US"/>
              </w:rPr>
            </w:pPr>
            <w:r w:rsidRPr="00891A48">
              <w:rPr>
                <w:sz w:val="20"/>
                <w:szCs w:val="20"/>
                <w:lang w:val="en-US"/>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lang w:val="en-US"/>
              </w:rPr>
            </w:pPr>
            <w:r w:rsidRPr="00891A48">
              <w:rPr>
                <w:sz w:val="20"/>
                <w:szCs w:val="20"/>
                <w:lang w:val="en-US"/>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lang w:val="en-US"/>
              </w:rPr>
            </w:pPr>
            <w:r w:rsidRPr="00891A48">
              <w:rPr>
                <w:sz w:val="20"/>
                <w:szCs w:val="20"/>
                <w:lang w:val="en-US"/>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lang w:val="en-US"/>
              </w:rPr>
            </w:pPr>
            <w:r w:rsidRPr="00891A48">
              <w:rPr>
                <w:sz w:val="20"/>
                <w:szCs w:val="20"/>
                <w:lang w:val="en-US"/>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lang w:val="en-US"/>
              </w:rPr>
            </w:pPr>
            <w:r w:rsidRPr="00891A48">
              <w:rPr>
                <w:sz w:val="20"/>
                <w:szCs w:val="20"/>
                <w:lang w:val="en-US"/>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lang w:val="en-US"/>
              </w:rPr>
            </w:pPr>
            <w:r w:rsidRPr="00891A48">
              <w:rPr>
                <w:sz w:val="20"/>
                <w:szCs w:val="20"/>
                <w:lang w:val="en-US"/>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lang w:val="en-US"/>
              </w:rPr>
            </w:pPr>
            <w:r w:rsidRPr="00891A48">
              <w:rPr>
                <w:sz w:val="20"/>
                <w:szCs w:val="20"/>
                <w:lang w:val="en-US"/>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lang w:val="en-US"/>
              </w:rPr>
            </w:pPr>
            <w:r w:rsidRPr="00891A48">
              <w:rPr>
                <w:sz w:val="20"/>
                <w:szCs w:val="20"/>
                <w:lang w:val="en-US"/>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lang w:val="en-US"/>
              </w:rPr>
            </w:pPr>
            <w:r w:rsidRPr="00891A48">
              <w:rPr>
                <w:sz w:val="20"/>
                <w:szCs w:val="20"/>
                <w:lang w:val="en-US"/>
              </w:rPr>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3.14</w:t>
            </w:r>
          </w:p>
        </w:tc>
      </w:tr>
    </w:tbl>
    <w:p w14:paraId="7369AC4D" w14:textId="3DDD080E" w:rsidR="00EC78E9" w:rsidRDefault="00074955" w:rsidP="00074955">
      <w:pPr>
        <w:jc w:val="both"/>
        <w:rPr>
          <w:lang w:val="en-US"/>
        </w:rPr>
      </w:pPr>
      <w:r w:rsidRPr="00074955">
        <w:rPr>
          <w:lang w:val="en-US"/>
        </w:rPr>
        <w:lastRenderedPageBreak/>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rPr>
          <w:lang w:val="en-US"/>
        </w:rPr>
      </w:pPr>
      <w:r w:rsidRPr="00074955">
        <w:rPr>
          <w:lang w:val="en-US"/>
        </w:rPr>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rPr>
          <w:lang w:val="en-US"/>
        </w:rPr>
      </w:pPr>
      <w:r w:rsidRPr="00074955">
        <w:rPr>
          <w:lang w:val="en-US"/>
        </w:rPr>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33539D14" w:rsidR="00A5184E" w:rsidRDefault="00A5184E" w:rsidP="00A5184E">
      <w:pPr>
        <w:jc w:val="both"/>
        <w:rPr>
          <w:lang w:val="en-US"/>
        </w:rPr>
      </w:pPr>
      <w:r w:rsidRPr="00B37B69">
        <w:rPr>
          <w:lang w:val="en-US"/>
        </w:rPr>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rPr>
          <w:lang w:val="en-US"/>
        </w:rPr>
        <w:fldChar w:fldCharType="begin"/>
      </w:r>
      <w:r>
        <w:rPr>
          <w:lang w:val="en-US"/>
        </w:rP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lang w:val="en-US"/>
        </w:rPr>
        <w:fldChar w:fldCharType="separate"/>
      </w:r>
      <w:r>
        <w:rPr>
          <w:noProof/>
          <w:lang w:val="en-US"/>
        </w:rPr>
        <w:t>(Prashanth et al. 2023b; Hu, Chen, et al. 2025; Hu, Wang, et al. 2025; Dehghanpour Abyaneh et al. 2024)</w:t>
      </w:r>
      <w:r>
        <w:rPr>
          <w:lang w:val="en-US"/>
        </w:rPr>
        <w:fldChar w:fldCharType="end"/>
      </w:r>
      <w:r>
        <w:rPr>
          <w:lang w:val="en-US"/>
        </w:rPr>
        <w:t xml:space="preserve">. </w:t>
      </w:r>
      <w:r w:rsidRPr="00B37B69">
        <w:rPr>
          <w:lang w:val="en-US"/>
        </w:rPr>
        <w:t>In this study, the encoding procedure is summarized in Table 5, which illustrates how categorical parameters were systematically transformed into numerical values to ensure their compatibility with statistical and machine learning models.</w:t>
      </w:r>
    </w:p>
    <w:p w14:paraId="0A6E408E" w14:textId="77777777" w:rsidR="00EC78E9" w:rsidRDefault="00EC78E9" w:rsidP="00C05D7C">
      <w:pPr>
        <w:rPr>
          <w:lang w:val="en-US"/>
        </w:rPr>
      </w:pPr>
    </w:p>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lang w:val="en-US"/>
              </w:rPr>
            </w:pPr>
            <w:r w:rsidRPr="00A437D6">
              <w:rPr>
                <w:sz w:val="20"/>
                <w:szCs w:val="20"/>
                <w:lang w:val="en-US"/>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lang w:val="en-US"/>
              </w:rPr>
            </w:pPr>
            <w:r w:rsidRPr="00A437D6">
              <w:rPr>
                <w:sz w:val="20"/>
                <w:szCs w:val="20"/>
                <w:lang w:val="en-US"/>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Inconel </w:t>
            </w:r>
            <w:r w:rsidRPr="00A437D6">
              <w:rPr>
                <w:sz w:val="20"/>
                <w:szCs w:val="20"/>
                <w:lang w:val="en-US"/>
              </w:rPr>
              <w:sym w:font="Wingdings" w:char="F0E0"/>
            </w:r>
            <w:r w:rsidRPr="00A437D6">
              <w:rPr>
                <w:sz w:val="20"/>
                <w:szCs w:val="20"/>
                <w:lang w:val="en-US"/>
              </w:rPr>
              <w:t xml:space="preserve"> 1 ; Aluminum </w:t>
            </w:r>
            <w:r w:rsidRPr="00A437D6">
              <w:rPr>
                <w:sz w:val="20"/>
                <w:szCs w:val="20"/>
                <w:lang w:val="en-US"/>
              </w:rPr>
              <w:sym w:font="Wingdings" w:char="F0E0"/>
            </w:r>
            <w:r w:rsidRPr="00A437D6">
              <w:rPr>
                <w:sz w:val="20"/>
                <w:szCs w:val="20"/>
                <w:lang w:val="en-US"/>
              </w:rPr>
              <w:t xml:space="preserve"> 2; Steel </w:t>
            </w:r>
            <w:r w:rsidRPr="00A437D6">
              <w:rPr>
                <w:sz w:val="20"/>
                <w:szCs w:val="20"/>
                <w:lang w:val="en-US"/>
              </w:rPr>
              <w:sym w:font="Wingdings" w:char="F0E0"/>
            </w:r>
            <w:r w:rsidRPr="00A437D6">
              <w:rPr>
                <w:sz w:val="20"/>
                <w:szCs w:val="20"/>
                <w:lang w:val="en-US"/>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lang w:val="en-US"/>
              </w:rPr>
            </w:pPr>
            <w:r w:rsidRPr="00A437D6">
              <w:rPr>
                <w:sz w:val="20"/>
                <w:szCs w:val="20"/>
                <w:lang w:val="en-US"/>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 xml:space="preserve">SinglePoint </w:t>
            </w:r>
            <w:r w:rsidRPr="00A437D6">
              <w:rPr>
                <w:sz w:val="20"/>
                <w:szCs w:val="20"/>
                <w:lang w:val="en-US"/>
              </w:rPr>
              <w:sym w:font="Wingdings" w:char="F0E0"/>
            </w:r>
            <w:r w:rsidRPr="00A437D6">
              <w:rPr>
                <w:sz w:val="20"/>
                <w:szCs w:val="20"/>
                <w:lang w:val="en-US"/>
              </w:rPr>
              <w:t xml:space="preserve"> 1; Quadra (Four) Point </w:t>
            </w:r>
            <w:r w:rsidRPr="00A437D6">
              <w:rPr>
                <w:sz w:val="20"/>
                <w:szCs w:val="20"/>
                <w:lang w:val="en-US"/>
              </w:rPr>
              <w:sym w:font="Wingdings" w:char="F0E0"/>
            </w:r>
            <w:r w:rsidRPr="00A437D6">
              <w:rPr>
                <w:sz w:val="20"/>
                <w:szCs w:val="20"/>
                <w:lang w:val="en-US"/>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lang w:val="en-US"/>
              </w:rPr>
            </w:pPr>
            <w:r w:rsidRPr="00A437D6">
              <w:rPr>
                <w:sz w:val="20"/>
                <w:szCs w:val="20"/>
                <w:lang w:val="en-US"/>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MLQ </w:t>
            </w:r>
            <w:r w:rsidRPr="00A437D6">
              <w:rPr>
                <w:sz w:val="20"/>
                <w:szCs w:val="20"/>
                <w:lang w:val="en-US"/>
              </w:rPr>
              <w:sym w:font="Wingdings" w:char="F0E0"/>
            </w:r>
            <w:r w:rsidRPr="00A437D6">
              <w:rPr>
                <w:sz w:val="20"/>
                <w:szCs w:val="20"/>
                <w:lang w:val="en-US"/>
              </w:rPr>
              <w:t xml:space="preserve"> 11; Wet </w:t>
            </w:r>
            <w:r w:rsidRPr="00A437D6">
              <w:rPr>
                <w:sz w:val="20"/>
                <w:szCs w:val="20"/>
                <w:lang w:val="en-US"/>
              </w:rPr>
              <w:sym w:font="Wingdings" w:char="F0E0"/>
            </w:r>
            <w:r w:rsidRPr="00A437D6">
              <w:rPr>
                <w:sz w:val="20"/>
                <w:szCs w:val="20"/>
                <w:lang w:val="en-US"/>
              </w:rPr>
              <w:t xml:space="preserve"> 21; Dry </w:t>
            </w:r>
            <w:r w:rsidRPr="00A437D6">
              <w:rPr>
                <w:sz w:val="20"/>
                <w:szCs w:val="20"/>
                <w:lang w:val="en-US"/>
              </w:rPr>
              <w:sym w:font="Wingdings" w:char="F0E0"/>
            </w:r>
            <w:r w:rsidRPr="00A437D6">
              <w:rPr>
                <w:sz w:val="20"/>
                <w:szCs w:val="20"/>
                <w:lang w:val="en-US"/>
              </w:rPr>
              <w:t xml:space="preserve"> 10; MQL1 </w:t>
            </w:r>
            <w:r w:rsidRPr="00A437D6">
              <w:rPr>
                <w:sz w:val="20"/>
                <w:szCs w:val="20"/>
                <w:lang w:val="en-US"/>
              </w:rPr>
              <w:sym w:font="Wingdings" w:char="F0E0"/>
            </w:r>
            <w:r w:rsidRPr="00A437D6">
              <w:rPr>
                <w:sz w:val="20"/>
                <w:szCs w:val="20"/>
                <w:lang w:val="en-US"/>
              </w:rPr>
              <w:t xml:space="preserve"> 12; MQL2 </w:t>
            </w:r>
            <w:r w:rsidRPr="00A437D6">
              <w:rPr>
                <w:sz w:val="20"/>
                <w:szCs w:val="20"/>
                <w:lang w:val="en-US"/>
              </w:rPr>
              <w:sym w:font="Wingdings" w:char="F0E0"/>
            </w:r>
            <w:r w:rsidRPr="00A437D6">
              <w:rPr>
                <w:sz w:val="20"/>
                <w:szCs w:val="20"/>
                <w:lang w:val="en-US"/>
              </w:rPr>
              <w:t xml:space="preserve"> 13; Fluid </w:t>
            </w:r>
            <w:r w:rsidRPr="00A437D6">
              <w:rPr>
                <w:sz w:val="20"/>
                <w:szCs w:val="20"/>
                <w:lang w:val="en-US"/>
              </w:rPr>
              <w:sym w:font="Wingdings" w:char="F0E0"/>
            </w:r>
            <w:r w:rsidRPr="00A437D6">
              <w:rPr>
                <w:sz w:val="20"/>
                <w:szCs w:val="20"/>
                <w:lang w:val="en-US"/>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lang w:val="en-US"/>
              </w:rPr>
            </w:pPr>
            <w:r w:rsidRPr="00A437D6">
              <w:rPr>
                <w:sz w:val="20"/>
                <w:szCs w:val="20"/>
                <w:lang w:val="en-US"/>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Al</w:t>
            </w:r>
            <w:r w:rsidRPr="00A437D6">
              <w:rPr>
                <w:sz w:val="20"/>
                <w:szCs w:val="20"/>
                <w:vertAlign w:val="subscript"/>
                <w:lang w:val="en-US"/>
              </w:rPr>
              <w:t>2</w:t>
            </w:r>
            <w:r w:rsidRPr="00A437D6">
              <w:rPr>
                <w:sz w:val="20"/>
                <w:szCs w:val="20"/>
                <w:lang w:val="en-US"/>
              </w:rPr>
              <w:t>O</w:t>
            </w:r>
            <w:r w:rsidRPr="00A437D6">
              <w:rPr>
                <w:sz w:val="20"/>
                <w:szCs w:val="20"/>
                <w:vertAlign w:val="subscript"/>
                <w:lang w:val="en-US"/>
              </w:rPr>
              <w:t>3</w:t>
            </w:r>
            <w:r w:rsidRPr="00A437D6">
              <w:rPr>
                <w:sz w:val="20"/>
                <w:szCs w:val="20"/>
                <w:lang w:val="en-US"/>
              </w:rPr>
              <w:t xml:space="preserve"> WA60K9V</w:t>
            </w:r>
            <w:r w:rsidRPr="00A437D6">
              <w:rPr>
                <w:sz w:val="20"/>
                <w:szCs w:val="20"/>
                <w:lang w:val="en-US"/>
              </w:rPr>
              <w:sym w:font="Wingdings" w:char="F0E0"/>
            </w:r>
            <w:r w:rsidRPr="00A437D6">
              <w:rPr>
                <w:sz w:val="20"/>
                <w:szCs w:val="20"/>
                <w:lang w:val="en-US"/>
              </w:rPr>
              <w:t xml:space="preserve"> 1;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180K6 </w:t>
            </w:r>
            <w:r w:rsidR="008A3B40" w:rsidRPr="00A437D6">
              <w:rPr>
                <w:sz w:val="20"/>
                <w:szCs w:val="20"/>
                <w:lang w:val="en-US"/>
              </w:rPr>
              <w:sym w:font="Wingdings" w:char="F0E0"/>
            </w:r>
            <w:r w:rsidR="008A3B40" w:rsidRPr="00A437D6">
              <w:rPr>
                <w:sz w:val="20"/>
                <w:szCs w:val="20"/>
                <w:lang w:val="en-US"/>
              </w:rPr>
              <w:t xml:space="preserve"> 2;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80L6(2) </w:t>
            </w:r>
            <w:r w:rsidR="008A3B40" w:rsidRPr="00A437D6">
              <w:rPr>
                <w:sz w:val="20"/>
                <w:szCs w:val="20"/>
                <w:lang w:val="en-US"/>
              </w:rPr>
              <w:sym w:font="Wingdings" w:char="F0E0"/>
            </w:r>
            <w:r w:rsidR="008A3B40" w:rsidRPr="00A437D6">
              <w:rPr>
                <w:sz w:val="20"/>
                <w:szCs w:val="20"/>
                <w:lang w:val="en-US"/>
              </w:rPr>
              <w:t xml:space="preserve"> 3;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 xml:space="preserve">3 </w:t>
            </w:r>
            <w:r w:rsidR="008A3B40" w:rsidRPr="00A437D6">
              <w:rPr>
                <w:sz w:val="20"/>
                <w:szCs w:val="20"/>
                <w:lang w:val="en-US"/>
              </w:rPr>
              <w:t xml:space="preserve">120I8(8) </w:t>
            </w:r>
            <w:r w:rsidR="008A3B40" w:rsidRPr="00A437D6">
              <w:rPr>
                <w:sz w:val="20"/>
                <w:szCs w:val="20"/>
                <w:lang w:val="en-US"/>
              </w:rPr>
              <w:sym w:font="Wingdings" w:char="F0E0"/>
            </w:r>
            <w:r w:rsidR="008A3B40" w:rsidRPr="00A437D6">
              <w:rPr>
                <w:sz w:val="20"/>
                <w:szCs w:val="20"/>
                <w:lang w:val="en-US"/>
              </w:rPr>
              <w:t xml:space="preserve"> 4</w:t>
            </w:r>
          </w:p>
        </w:tc>
      </w:tr>
    </w:tbl>
    <w:p w14:paraId="4E0291B5" w14:textId="77777777" w:rsidR="00372680" w:rsidRDefault="00372680" w:rsidP="00685B34">
      <w:pPr>
        <w:jc w:val="both"/>
        <w:rPr>
          <w:lang w:val="en-US"/>
        </w:rPr>
      </w:pPr>
    </w:p>
    <w:p w14:paraId="4D774A6C" w14:textId="74453BEA" w:rsidR="001F7A42" w:rsidRDefault="00685B34" w:rsidP="00685B34">
      <w:pPr>
        <w:jc w:val="both"/>
        <w:rPr>
          <w:lang w:val="en-US"/>
        </w:rPr>
      </w:pPr>
      <w:r w:rsidRPr="00685B34">
        <w:rPr>
          <w:lang w:val="en-US"/>
        </w:rPr>
        <w:t>The N‑Way ANOVA results, presented in Table 7,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Pr>
        <w:rPr>
          <w:lang w:val="en-US"/>
        </w:rPr>
      </w:pPr>
    </w:p>
    <w:p w14:paraId="1E36BDA9" w14:textId="77777777" w:rsidR="00BA3F5A" w:rsidRDefault="00BA3F5A" w:rsidP="00C05D7C">
      <w:pPr>
        <w:rPr>
          <w:lang w:val="en-US"/>
        </w:rPr>
      </w:pPr>
    </w:p>
    <w:p w14:paraId="46CC9CFD" w14:textId="77777777" w:rsidR="00BA3F5A" w:rsidRDefault="00BA3F5A" w:rsidP="00C05D7C">
      <w:pPr>
        <w:rPr>
          <w:lang w:val="en-US"/>
        </w:rPr>
      </w:pPr>
    </w:p>
    <w:p w14:paraId="409167EA" w14:textId="77777777" w:rsidR="00685B34" w:rsidRDefault="00685B34" w:rsidP="00C05D7C">
      <w:pPr>
        <w:rPr>
          <w:lang w:val="en-US"/>
        </w:rPr>
      </w:pPr>
    </w:p>
    <w:p w14:paraId="606210DF" w14:textId="77777777" w:rsidR="001F7A42" w:rsidRDefault="001F7A42" w:rsidP="00C05D7C">
      <w:pPr>
        <w:rPr>
          <w:lang w:val="en-US"/>
        </w:rPr>
      </w:pPr>
    </w:p>
    <w:tbl>
      <w:tblPr>
        <w:tblStyle w:val="PlainTable1"/>
        <w:tblW w:w="0" w:type="auto"/>
        <w:tblLook w:val="04A0" w:firstRow="1" w:lastRow="0" w:firstColumn="1" w:lastColumn="0" w:noHBand="0" w:noVBand="1"/>
      </w:tblPr>
      <w:tblGrid>
        <w:gridCol w:w="2547"/>
        <w:gridCol w:w="1417"/>
        <w:gridCol w:w="851"/>
        <w:gridCol w:w="1276"/>
        <w:gridCol w:w="992"/>
        <w:gridCol w:w="1134"/>
        <w:gridCol w:w="793"/>
      </w:tblGrid>
      <w:tr w:rsidR="00B46297" w:rsidRPr="00B46297" w14:paraId="0A416720" w14:textId="6F8CCFD1" w:rsidTr="00685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46297" w:rsidRPr="00B46297" w:rsidRDefault="00B46297" w:rsidP="00C05D7C">
            <w:pPr>
              <w:rPr>
                <w:rFonts w:asciiTheme="majorBidi" w:hAnsiTheme="majorBidi" w:cstheme="majorBidi"/>
                <w:lang w:val="en-US"/>
              </w:rPr>
            </w:pPr>
          </w:p>
        </w:tc>
        <w:tc>
          <w:tcPr>
            <w:tcW w:w="1417" w:type="dxa"/>
          </w:tcPr>
          <w:p w14:paraId="01FD9FE2" w14:textId="0F912C12"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Sum Sq.</w:t>
            </w:r>
          </w:p>
        </w:tc>
        <w:tc>
          <w:tcPr>
            <w:tcW w:w="851" w:type="dxa"/>
          </w:tcPr>
          <w:p w14:paraId="79EB64E9" w14:textId="763AC2DA"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DF</w:t>
            </w:r>
          </w:p>
        </w:tc>
        <w:tc>
          <w:tcPr>
            <w:tcW w:w="1276" w:type="dxa"/>
          </w:tcPr>
          <w:p w14:paraId="568B273F" w14:textId="403A1A7C"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Mean Sq.</w:t>
            </w:r>
          </w:p>
        </w:tc>
        <w:tc>
          <w:tcPr>
            <w:tcW w:w="992" w:type="dxa"/>
          </w:tcPr>
          <w:p w14:paraId="336D7C2C" w14:textId="1016D700"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F</w:t>
            </w:r>
          </w:p>
        </w:tc>
        <w:tc>
          <w:tcPr>
            <w:tcW w:w="1134" w:type="dxa"/>
          </w:tcPr>
          <w:p w14:paraId="42CB1C22" w14:textId="1C6174DE"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Prob &gt; F</w:t>
            </w:r>
          </w:p>
        </w:tc>
        <w:tc>
          <w:tcPr>
            <w:tcW w:w="793" w:type="dxa"/>
          </w:tcPr>
          <w:p w14:paraId="080D770C" w14:textId="77777777"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p>
        </w:tc>
      </w:tr>
      <w:tr w:rsidR="00B46297" w:rsidRPr="00B46297" w14:paraId="37835320" w14:textId="079CAD0D"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Alloy Type</w:t>
            </w:r>
          </w:p>
        </w:tc>
        <w:tc>
          <w:tcPr>
            <w:tcW w:w="1417" w:type="dxa"/>
          </w:tcPr>
          <w:p w14:paraId="373AC9AC" w14:textId="0F29221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851" w:type="dxa"/>
          </w:tcPr>
          <w:p w14:paraId="65579B48" w14:textId="410E360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6CED0427" w14:textId="2B5FAF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992" w:type="dxa"/>
          </w:tcPr>
          <w:p w14:paraId="5BC534B1" w14:textId="5FD0B92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11.804</w:t>
            </w:r>
          </w:p>
        </w:tc>
        <w:tc>
          <w:tcPr>
            <w:tcW w:w="1134" w:type="dxa"/>
          </w:tcPr>
          <w:p w14:paraId="616E14AC" w14:textId="3F2955E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7.E-04</w:t>
            </w:r>
          </w:p>
        </w:tc>
        <w:tc>
          <w:tcPr>
            <w:tcW w:w="793" w:type="dxa"/>
          </w:tcPr>
          <w:p w14:paraId="20A78D36" w14:textId="76E9ED16" w:rsidR="00B46297" w:rsidRPr="00B46297" w:rsidRDefault="00DE08C6"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073956F6" wp14:editId="1CADC46A">
                  <wp:extent cx="180000" cy="180000"/>
                  <wp:effectExtent l="0" t="0" r="0" b="0"/>
                  <wp:docPr id="3434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C3E8338" w14:textId="56E12104" w:rsidTr="00685B34">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Wheel speed</w:t>
            </w:r>
          </w:p>
        </w:tc>
        <w:tc>
          <w:tcPr>
            <w:tcW w:w="1417" w:type="dxa"/>
          </w:tcPr>
          <w:p w14:paraId="4DA86968" w14:textId="380E4C0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50E097C4" w14:textId="593C9C3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532B2400" w14:textId="10EF179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3911001F" w14:textId="655BF28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64F90B7A" w14:textId="2FD1DE8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15BC6C79" w14:textId="7EAF736A"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BEBB121" wp14:editId="0366E00B">
                  <wp:extent cx="180000" cy="180000"/>
                  <wp:effectExtent l="0" t="0" r="0" b="0"/>
                  <wp:docPr id="116075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ABE657C" w14:textId="789A2583"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Work speed</w:t>
            </w:r>
          </w:p>
        </w:tc>
        <w:tc>
          <w:tcPr>
            <w:tcW w:w="1417" w:type="dxa"/>
          </w:tcPr>
          <w:p w14:paraId="0EF41784" w14:textId="1786DFA4"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4536DA07" w14:textId="0542B2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6457056C" w14:textId="3F68A272"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7977F9FD" w14:textId="1374B57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705B9971" w14:textId="2151D54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4C9DFE56" w14:textId="6C6B6C4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025C638" wp14:editId="74F202EB">
                  <wp:extent cx="180000" cy="180000"/>
                  <wp:effectExtent l="0" t="0" r="0" b="0"/>
                  <wp:docPr id="8315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8E6E1F0" w14:textId="64330AB9" w:rsidTr="00685B34">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Dresser type</w:t>
            </w:r>
          </w:p>
        </w:tc>
        <w:tc>
          <w:tcPr>
            <w:tcW w:w="1417" w:type="dxa"/>
          </w:tcPr>
          <w:p w14:paraId="1DE8A874" w14:textId="2C3E542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851" w:type="dxa"/>
          </w:tcPr>
          <w:p w14:paraId="019331DA" w14:textId="6ABCC572"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06EC2528" w14:textId="2C2CB7C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992" w:type="dxa"/>
          </w:tcPr>
          <w:p w14:paraId="2C5A2269" w14:textId="7F631A9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0.596</w:t>
            </w:r>
          </w:p>
        </w:tc>
        <w:tc>
          <w:tcPr>
            <w:tcW w:w="1134" w:type="dxa"/>
          </w:tcPr>
          <w:p w14:paraId="613A326F" w14:textId="5B70CE0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4.E-01</w:t>
            </w:r>
          </w:p>
        </w:tc>
        <w:tc>
          <w:tcPr>
            <w:tcW w:w="793" w:type="dxa"/>
          </w:tcPr>
          <w:p w14:paraId="152F411D" w14:textId="70DBFDE7"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2A88818" wp14:editId="7897DC79">
                  <wp:extent cx="180000" cy="180000"/>
                  <wp:effectExtent l="0" t="0" r="0" b="0"/>
                  <wp:docPr id="166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7DEC0EA6" w14:textId="50E1AA36"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dressing pass</w:t>
            </w:r>
          </w:p>
        </w:tc>
        <w:tc>
          <w:tcPr>
            <w:tcW w:w="1417" w:type="dxa"/>
          </w:tcPr>
          <w:p w14:paraId="07125B47" w14:textId="6E2FDB4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2.639</w:t>
            </w:r>
          </w:p>
        </w:tc>
        <w:tc>
          <w:tcPr>
            <w:tcW w:w="851" w:type="dxa"/>
          </w:tcPr>
          <w:p w14:paraId="664458DB" w14:textId="66EF86D8"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w:t>
            </w:r>
          </w:p>
        </w:tc>
        <w:tc>
          <w:tcPr>
            <w:tcW w:w="1276" w:type="dxa"/>
          </w:tcPr>
          <w:p w14:paraId="6711ADE3" w14:textId="4A93D26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0.528</w:t>
            </w:r>
          </w:p>
        </w:tc>
        <w:tc>
          <w:tcPr>
            <w:tcW w:w="992" w:type="dxa"/>
          </w:tcPr>
          <w:p w14:paraId="2C48BF9F" w14:textId="18008DD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0.936</w:t>
            </w:r>
          </w:p>
        </w:tc>
        <w:tc>
          <w:tcPr>
            <w:tcW w:w="1134" w:type="dxa"/>
          </w:tcPr>
          <w:p w14:paraId="725BF8F3" w14:textId="119CC155"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5.E-01</w:t>
            </w:r>
          </w:p>
        </w:tc>
        <w:tc>
          <w:tcPr>
            <w:tcW w:w="793" w:type="dxa"/>
          </w:tcPr>
          <w:p w14:paraId="7C4BA7B0" w14:textId="3BD3DD0D"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9D420CD" wp14:editId="6CB1B5C9">
                  <wp:extent cx="180000" cy="180000"/>
                  <wp:effectExtent l="0" t="0" r="0" b="0"/>
                  <wp:docPr id="99085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D444345" w14:textId="7D6D157A" w:rsidTr="00685B34">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Dressing feed</w:t>
            </w:r>
          </w:p>
        </w:tc>
        <w:tc>
          <w:tcPr>
            <w:tcW w:w="1417" w:type="dxa"/>
          </w:tcPr>
          <w:p w14:paraId="2E2E86A2" w14:textId="3CFCDF1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21.917</w:t>
            </w:r>
          </w:p>
        </w:tc>
        <w:tc>
          <w:tcPr>
            <w:tcW w:w="851" w:type="dxa"/>
          </w:tcPr>
          <w:p w14:paraId="49EFB956" w14:textId="0E1503E8"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0CA5F2D5" w14:textId="23FC2D6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5.479</w:t>
            </w:r>
          </w:p>
        </w:tc>
        <w:tc>
          <w:tcPr>
            <w:tcW w:w="992" w:type="dxa"/>
          </w:tcPr>
          <w:p w14:paraId="5561A002" w14:textId="684F442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9.711</w:t>
            </w:r>
          </w:p>
        </w:tc>
        <w:tc>
          <w:tcPr>
            <w:tcW w:w="1134" w:type="dxa"/>
          </w:tcPr>
          <w:p w14:paraId="0A6FD69C" w14:textId="45B184B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2.E-07</w:t>
            </w:r>
          </w:p>
        </w:tc>
        <w:tc>
          <w:tcPr>
            <w:tcW w:w="793" w:type="dxa"/>
          </w:tcPr>
          <w:p w14:paraId="5CDDE3FA" w14:textId="31612AEC"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7B87CB8" wp14:editId="28E4CDA3">
                  <wp:extent cx="180000" cy="180000"/>
                  <wp:effectExtent l="0" t="0" r="0" b="0"/>
                  <wp:docPr id="10672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E97B59D" w14:textId="477FD4FF"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grinding</w:t>
            </w:r>
          </w:p>
        </w:tc>
        <w:tc>
          <w:tcPr>
            <w:tcW w:w="1417" w:type="dxa"/>
          </w:tcPr>
          <w:p w14:paraId="3F9DCE88" w14:textId="4C07E9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24091B83" w14:textId="5743A34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C713DD8" w14:textId="1C65F2A1"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F5E455B" w14:textId="43F68973"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3E37F5E2" w14:textId="463E1C9A"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0E1B190D" w14:textId="6A35AD5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847CB22" wp14:editId="3ED91419">
                  <wp:extent cx="180000" cy="180000"/>
                  <wp:effectExtent l="0" t="0" r="0" b="0"/>
                  <wp:docPr id="127419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5C4D87A" w14:textId="409CB61B" w:rsidTr="00685B34">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Specific removal rate</w:t>
            </w:r>
          </w:p>
        </w:tc>
        <w:tc>
          <w:tcPr>
            <w:tcW w:w="1417" w:type="dxa"/>
          </w:tcPr>
          <w:p w14:paraId="58F9DE61" w14:textId="668BF8F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04D52674" w14:textId="58DC16B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030E33F" w14:textId="0E19BEC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E8A96B7" w14:textId="6403CF3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5EFB8908" w14:textId="57DC26E5"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5702EDFE" w14:textId="2F336A08"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2777664" wp14:editId="7B06618B">
                  <wp:extent cx="180000" cy="180000"/>
                  <wp:effectExtent l="0" t="0" r="0" b="0"/>
                  <wp:docPr id="860047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63A6EBD6" w14:textId="26710E5B"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Cooling type</w:t>
            </w:r>
          </w:p>
        </w:tc>
        <w:tc>
          <w:tcPr>
            <w:tcW w:w="1417" w:type="dxa"/>
          </w:tcPr>
          <w:p w14:paraId="67966703" w14:textId="22DA1456"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18.931</w:t>
            </w:r>
          </w:p>
        </w:tc>
        <w:tc>
          <w:tcPr>
            <w:tcW w:w="851" w:type="dxa"/>
          </w:tcPr>
          <w:p w14:paraId="0FFAD2C2" w14:textId="0E60333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247408D6" w14:textId="0CB91C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4.733</w:t>
            </w:r>
          </w:p>
        </w:tc>
        <w:tc>
          <w:tcPr>
            <w:tcW w:w="992" w:type="dxa"/>
          </w:tcPr>
          <w:p w14:paraId="1283C19A" w14:textId="0131C4B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8.388</w:t>
            </w:r>
          </w:p>
        </w:tc>
        <w:tc>
          <w:tcPr>
            <w:tcW w:w="1134" w:type="dxa"/>
          </w:tcPr>
          <w:p w14:paraId="0683BD79" w14:textId="33CD0F0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2.E-06</w:t>
            </w:r>
          </w:p>
        </w:tc>
        <w:tc>
          <w:tcPr>
            <w:tcW w:w="793" w:type="dxa"/>
          </w:tcPr>
          <w:p w14:paraId="5A406DCF" w14:textId="32102CD3"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1946ACA" wp14:editId="73FAE3E9">
                  <wp:extent cx="180000" cy="180000"/>
                  <wp:effectExtent l="0" t="0" r="0" b="0"/>
                  <wp:docPr id="16592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441FCFF9" w14:textId="74C1733D" w:rsidTr="00685B34">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Grinding wheel type</w:t>
            </w:r>
          </w:p>
        </w:tc>
        <w:tc>
          <w:tcPr>
            <w:tcW w:w="1417" w:type="dxa"/>
          </w:tcPr>
          <w:p w14:paraId="785094D8" w14:textId="234AF8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14.527</w:t>
            </w:r>
          </w:p>
        </w:tc>
        <w:tc>
          <w:tcPr>
            <w:tcW w:w="851" w:type="dxa"/>
          </w:tcPr>
          <w:p w14:paraId="466B15C9" w14:textId="1B9A6CF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w:t>
            </w:r>
          </w:p>
        </w:tc>
        <w:tc>
          <w:tcPr>
            <w:tcW w:w="1276" w:type="dxa"/>
          </w:tcPr>
          <w:p w14:paraId="152F887A" w14:textId="34999B9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7.264</w:t>
            </w:r>
          </w:p>
        </w:tc>
        <w:tc>
          <w:tcPr>
            <w:tcW w:w="992" w:type="dxa"/>
          </w:tcPr>
          <w:p w14:paraId="5B937C99" w14:textId="6D54F98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12.873</w:t>
            </w:r>
          </w:p>
        </w:tc>
        <w:tc>
          <w:tcPr>
            <w:tcW w:w="1134" w:type="dxa"/>
          </w:tcPr>
          <w:p w14:paraId="6B6E7F6D" w14:textId="5CC7938E"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5.E-06</w:t>
            </w:r>
          </w:p>
        </w:tc>
        <w:tc>
          <w:tcPr>
            <w:tcW w:w="793" w:type="dxa"/>
          </w:tcPr>
          <w:p w14:paraId="3C6EF195" w14:textId="6D6C403E"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CE972AC" wp14:editId="0A68DD35">
                  <wp:extent cx="180000" cy="180000"/>
                  <wp:effectExtent l="0" t="0" r="0" b="0"/>
                  <wp:docPr id="14660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56F81C3" w14:textId="0736B5BA"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Error</w:t>
            </w:r>
          </w:p>
        </w:tc>
        <w:tc>
          <w:tcPr>
            <w:tcW w:w="1417" w:type="dxa"/>
          </w:tcPr>
          <w:p w14:paraId="3850746A" w14:textId="0E2AC32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150.654</w:t>
            </w:r>
          </w:p>
        </w:tc>
        <w:tc>
          <w:tcPr>
            <w:tcW w:w="851" w:type="dxa"/>
          </w:tcPr>
          <w:p w14:paraId="018ECEF8" w14:textId="0E526C30"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267</w:t>
            </w:r>
          </w:p>
        </w:tc>
        <w:tc>
          <w:tcPr>
            <w:tcW w:w="1276" w:type="dxa"/>
          </w:tcPr>
          <w:p w14:paraId="5EA6A602" w14:textId="03F35BA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B164353"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793" w:type="dxa"/>
            <w:shd w:val="clear" w:color="auto" w:fill="000000" w:themeFill="text1"/>
          </w:tcPr>
          <w:p w14:paraId="58E656D1"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r>
      <w:tr w:rsidR="00B46297" w:rsidRPr="00B46297" w14:paraId="529F2725" w14:textId="179D7D40" w:rsidTr="00685B34">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Total</w:t>
            </w:r>
          </w:p>
        </w:tc>
        <w:tc>
          <w:tcPr>
            <w:tcW w:w="1417" w:type="dxa"/>
          </w:tcPr>
          <w:p w14:paraId="0B7A7329" w14:textId="198E55F0"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780.245</w:t>
            </w:r>
          </w:p>
        </w:tc>
        <w:tc>
          <w:tcPr>
            <w:tcW w:w="851" w:type="dxa"/>
          </w:tcPr>
          <w:p w14:paraId="73A0A882" w14:textId="0B0D32F9"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992" w:type="dxa"/>
            <w:shd w:val="clear" w:color="auto" w:fill="000000" w:themeFill="text1"/>
          </w:tcPr>
          <w:p w14:paraId="050A482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67DC944"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793" w:type="dxa"/>
            <w:shd w:val="clear" w:color="auto" w:fill="000000" w:themeFill="text1"/>
          </w:tcPr>
          <w:p w14:paraId="0FDAB44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r>
    </w:tbl>
    <w:p w14:paraId="5E9A6192" w14:textId="77777777" w:rsidR="001F7A42" w:rsidRDefault="001F7A42" w:rsidP="00C05D7C">
      <w:pPr>
        <w:rPr>
          <w:lang w:val="en-US"/>
        </w:rPr>
      </w:pPr>
    </w:p>
    <w:p w14:paraId="01D5403D" w14:textId="77777777" w:rsidR="00565BB1" w:rsidRPr="00565BB1" w:rsidRDefault="00565BB1" w:rsidP="00565BB1">
      <w:pPr>
        <w:jc w:val="both"/>
        <w:rPr>
          <w:lang w:val="en-US"/>
        </w:rPr>
      </w:pPr>
      <w:r w:rsidRPr="00565BB1">
        <w:rPr>
          <w:lang w:val="en-US"/>
        </w:rPr>
        <w:t>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10.</w:t>
      </w:r>
    </w:p>
    <w:p w14:paraId="6D0E0700" w14:textId="77777777" w:rsidR="00565BB1" w:rsidRPr="00565BB1" w:rsidRDefault="00565BB1" w:rsidP="00565BB1">
      <w:pPr>
        <w:jc w:val="both"/>
        <w:rPr>
          <w:lang w:val="en-US"/>
        </w:rPr>
      </w:pPr>
    </w:p>
    <w:p w14:paraId="4E2F7699" w14:textId="77777777" w:rsidR="00565BB1" w:rsidRPr="00565BB1" w:rsidRDefault="00565BB1" w:rsidP="00565BB1">
      <w:pPr>
        <w:jc w:val="both"/>
        <w:rPr>
          <w:lang w:val="en-US"/>
        </w:rPr>
      </w:pPr>
      <w:r w:rsidRPr="00565BB1">
        <w:rPr>
          <w:lang w:val="en-US"/>
        </w:rPr>
        <w:t>The training and testing outcomes for each model are illustrated in Figures 10–14,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rPr>
          <w:lang w:val="en-US"/>
        </w:rPr>
      </w:pPr>
    </w:p>
    <w:p w14:paraId="40861532" w14:textId="77777777" w:rsidR="00565BB1" w:rsidRPr="00565BB1" w:rsidRDefault="00565BB1" w:rsidP="00565BB1">
      <w:pPr>
        <w:jc w:val="both"/>
        <w:rPr>
          <w:lang w:val="en-US"/>
        </w:rPr>
      </w:pPr>
      <w:r w:rsidRPr="00565BB1">
        <w:rPr>
          <w:lang w:val="en-US"/>
        </w:rPr>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rPr>
          <w:lang w:val="en-US"/>
        </w:rPr>
      </w:pPr>
    </w:p>
    <w:p w14:paraId="6CF94C39" w14:textId="4EDA90D7" w:rsidR="00685B34" w:rsidRDefault="00565BB1" w:rsidP="00565BB1">
      <w:pPr>
        <w:jc w:val="both"/>
        <w:rPr>
          <w:lang w:val="en-US"/>
        </w:rPr>
      </w:pPr>
      <w:r w:rsidRPr="00565BB1">
        <w:rPr>
          <w:lang w:val="en-US"/>
        </w:rPr>
        <w:t>Nevertheless, conclusions drawn solely from graphical analysis are insufficient. To provide a more rigorous evaluation, the accuracy metrics for all models are reported in Table 11, offering a quantitative comparison of their predictive performance.</w:t>
      </w:r>
    </w:p>
    <w:p w14:paraId="5C92096E" w14:textId="77777777" w:rsidR="00565BB1" w:rsidRDefault="00565BB1" w:rsidP="00565BB1">
      <w:pPr>
        <w:jc w:val="both"/>
        <w:rPr>
          <w:lang w:val="en-US"/>
        </w:rPr>
      </w:pPr>
    </w:p>
    <w:p w14:paraId="22984308" w14:textId="77777777" w:rsidR="007D32BB" w:rsidRDefault="007D32BB" w:rsidP="00565BB1">
      <w:pPr>
        <w:jc w:val="both"/>
        <w:rPr>
          <w:lang w:val="en-US"/>
        </w:rPr>
      </w:pPr>
    </w:p>
    <w:p w14:paraId="143D9181" w14:textId="77777777" w:rsidR="007D32BB" w:rsidRDefault="007D32BB" w:rsidP="00565BB1">
      <w:pPr>
        <w:jc w:val="both"/>
        <w:rPr>
          <w:lang w:val="en-US"/>
        </w:rPr>
      </w:pPr>
    </w:p>
    <w:p w14:paraId="3D568787" w14:textId="77777777" w:rsidR="007D32BB" w:rsidRDefault="007D32BB" w:rsidP="00565BB1">
      <w:pPr>
        <w:jc w:val="both"/>
        <w:rPr>
          <w:lang w:val="en-US"/>
        </w:rPr>
      </w:pPr>
    </w:p>
    <w:p w14:paraId="24B17CA9" w14:textId="77777777" w:rsidR="007D32BB" w:rsidRDefault="007D32BB" w:rsidP="00565BB1">
      <w:pPr>
        <w:jc w:val="both"/>
        <w:rPr>
          <w:lang w:val="en-US"/>
        </w:rPr>
      </w:pPr>
    </w:p>
    <w:p w14:paraId="7C57FDAF" w14:textId="77777777" w:rsidR="007D32BB" w:rsidRDefault="007D32BB" w:rsidP="00565BB1">
      <w:pPr>
        <w:jc w:val="both"/>
        <w:rPr>
          <w:lang w:val="en-US"/>
        </w:rPr>
      </w:pPr>
    </w:p>
    <w:p w14:paraId="13E40ACC" w14:textId="77777777" w:rsidR="007D32BB" w:rsidRDefault="007D32BB" w:rsidP="00565BB1">
      <w:pPr>
        <w:jc w:val="both"/>
        <w:rPr>
          <w:lang w:val="en-US"/>
        </w:rPr>
      </w:pPr>
    </w:p>
    <w:tbl>
      <w:tblPr>
        <w:tblStyle w:val="PlainTable1"/>
        <w:tblW w:w="7857" w:type="dxa"/>
        <w:tblLayout w:type="fixed"/>
        <w:tblLook w:val="04A0" w:firstRow="1" w:lastRow="0" w:firstColumn="1" w:lastColumn="0" w:noHBand="0" w:noVBand="1"/>
      </w:tblPr>
      <w:tblGrid>
        <w:gridCol w:w="1078"/>
        <w:gridCol w:w="2655"/>
        <w:gridCol w:w="2320"/>
        <w:gridCol w:w="1804"/>
      </w:tblGrid>
      <w:tr w:rsidR="00047736" w:rsidRPr="00692265" w14:paraId="5DCFA5C6" w14:textId="77777777" w:rsidTr="0004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lastRenderedPageBreak/>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r w:rsidRPr="00692265">
              <w:rPr>
                <w:color w:val="000000" w:themeColor="text1"/>
                <w:sz w:val="18"/>
                <w:szCs w:val="18"/>
              </w:rPr>
              <w:t>,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p>
        </w:tc>
      </w:tr>
      <w:tr w:rsidR="00047736" w:rsidRPr="00692265" w14:paraId="2E690C1D"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Fonts w:hint="cs"/>
          <w:rtl/>
          <w:lang w:val="en-US"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2"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lastRenderedPageBreak/>
              <w:t>Figure ??: Final results of GPR method implementations on the cumulative data (left treaining and right is related to test procedure)</w:t>
            </w:r>
          </w:p>
        </w:tc>
      </w:tr>
      <w:bookmarkEnd w:id="2"/>
    </w:tbl>
    <w:p w14:paraId="4B81C56B" w14:textId="77777777" w:rsidR="008A26C7" w:rsidRDefault="008A26C7" w:rsidP="004D4C2B">
      <w:pPr>
        <w:pStyle w:val="Heading1"/>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3"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lang w:val="en-US"/>
              </w:rPr>
            </w:pPr>
            <w:r w:rsidRPr="00D9209F">
              <w:rPr>
                <w:sz w:val="20"/>
                <w:szCs w:val="20"/>
                <w:lang w:val="en-US"/>
              </w:rPr>
              <w:t>Figure ??: Final results of Ensemble method implementations on the cumulative data (left training and right is related to test procedure)</w:t>
            </w:r>
          </w:p>
        </w:tc>
      </w:tr>
      <w:bookmarkEnd w:id="3"/>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lang w:val="en-US"/>
              </w:rPr>
            </w:pPr>
            <w:r w:rsidRPr="00D9209F">
              <w:rPr>
                <w:sz w:val="20"/>
                <w:szCs w:val="20"/>
                <w:lang w:val="en-US"/>
              </w:rPr>
              <w:t xml:space="preserve">Figure ??: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p w14:paraId="29824EEB" w14:textId="77777777" w:rsidR="00566A84" w:rsidRDefault="00566A84" w:rsidP="00D9209F">
      <w:pPr>
        <w:rPr>
          <w:rtl/>
          <w:lang w:val="en-US"/>
        </w:rPr>
      </w:pPr>
    </w:p>
    <w:p w14:paraId="17335F9E" w14:textId="77777777" w:rsidR="00566A84" w:rsidRDefault="00566A84" w:rsidP="00D9209F">
      <w:pPr>
        <w:rPr>
          <w:rtl/>
          <w:lang w:val="en-US"/>
        </w:rPr>
      </w:pPr>
    </w:p>
    <w:p w14:paraId="62F87BBA" w14:textId="77777777" w:rsidR="00566A84" w:rsidRDefault="00566A84" w:rsidP="00D9209F">
      <w:pPr>
        <w:rPr>
          <w:rtl/>
          <w:lang w:val="en-US"/>
        </w:rPr>
      </w:pPr>
    </w:p>
    <w:p w14:paraId="737B9C56" w14:textId="77777777" w:rsidR="00566A84" w:rsidRDefault="00566A84" w:rsidP="00D9209F">
      <w:pPr>
        <w:rPr>
          <w:lang w:val="en-US"/>
        </w:rPr>
      </w:pPr>
    </w:p>
    <w:p w14:paraId="29BBCA16" w14:textId="77777777" w:rsidR="00776289" w:rsidRDefault="00776289" w:rsidP="00D9209F">
      <w:pPr>
        <w:rPr>
          <w:lang w:val="en-US"/>
        </w:rPr>
      </w:pPr>
    </w:p>
    <w:p w14:paraId="73A8CD39" w14:textId="77777777" w:rsidR="00776289" w:rsidRDefault="00776289" w:rsidP="00D9209F">
      <w:pPr>
        <w:rPr>
          <w:lang w:val="en-US"/>
        </w:rPr>
      </w:pPr>
    </w:p>
    <w:p w14:paraId="0244C2BB" w14:textId="77777777" w:rsidR="00776289" w:rsidRDefault="00776289" w:rsidP="00D9209F">
      <w:pPr>
        <w:rPr>
          <w:rtl/>
          <w:lang w:val="en-US"/>
        </w:rPr>
      </w:pPr>
    </w:p>
    <w:p w14:paraId="1C73E58B" w14:textId="77777777" w:rsidR="00566A84" w:rsidRDefault="00566A84" w:rsidP="00D9209F">
      <w:pPr>
        <w:rPr>
          <w:rtl/>
          <w:lang w:val="en-US"/>
        </w:rPr>
      </w:pPr>
    </w:p>
    <w:p w14:paraId="360EF0E0" w14:textId="77777777" w:rsidR="00566A84" w:rsidRDefault="00566A84" w:rsidP="00D9209F">
      <w:pPr>
        <w:rPr>
          <w:rtl/>
          <w:lang w:val="en-US"/>
        </w:rPr>
      </w:pPr>
    </w:p>
    <w:p w14:paraId="66235125" w14:textId="77777777" w:rsidR="00566A84" w:rsidRPr="00D9209F" w:rsidRDefault="00566A84" w:rsidP="00D9209F">
      <w:pPr>
        <w:rPr>
          <w:lang w:val="en-US"/>
        </w:rPr>
      </w:pPr>
    </w:p>
    <w:p w14:paraId="42C4239B" w14:textId="77777777" w:rsidR="008A26C7" w:rsidRPr="008A26C7" w:rsidRDefault="008A26C7" w:rsidP="008A26C7">
      <w:pPr>
        <w:rPr>
          <w:lang w:val="en-US"/>
        </w:rPr>
      </w:pPr>
    </w:p>
    <w:tbl>
      <w:tblPr>
        <w:tblStyle w:val="PlainTable1"/>
        <w:tblW w:w="7945" w:type="dxa"/>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C8582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4"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85827">
              <w:rPr>
                <w:color w:val="000000" w:themeColor="text1"/>
                <w:sz w:val="20"/>
                <w:szCs w:val="20"/>
                <w:lang w:val="en-US"/>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lang w:val="en-US"/>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vAlign w:val="bottom"/>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vAlign w:val="bottom"/>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vAlign w:val="bottom"/>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vAlign w:val="bottom"/>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vAlign w:val="bottom"/>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vAlign w:val="bottom"/>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vAlign w:val="bottom"/>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vAlign w:val="bottom"/>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vAlign w:val="bottom"/>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vAlign w:val="bottom"/>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vAlign w:val="bottom"/>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vAlign w:val="bottom"/>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vAlign w:val="bottom"/>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vAlign w:val="bottom"/>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vAlign w:val="bottom"/>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vAlign w:val="bottom"/>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vAlign w:val="bottom"/>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vAlign w:val="bottom"/>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vAlign w:val="bottom"/>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vAlign w:val="bottom"/>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vAlign w:val="bottom"/>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vAlign w:val="bottom"/>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vAlign w:val="bottom"/>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vAlign w:val="bottom"/>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vAlign w:val="bottom"/>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vAlign w:val="bottom"/>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vAlign w:val="bottom"/>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vAlign w:val="bottom"/>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vAlign w:val="bottom"/>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vAlign w:val="bottom"/>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vAlign w:val="bottom"/>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vAlign w:val="bottom"/>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vAlign w:val="bottom"/>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vAlign w:val="bottom"/>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vAlign w:val="bottom"/>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vAlign w:val="bottom"/>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vAlign w:val="bottom"/>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vAlign w:val="bottom"/>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vAlign w:val="bottom"/>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vAlign w:val="bottom"/>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vAlign w:val="bottom"/>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vAlign w:val="bottom"/>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vAlign w:val="bottom"/>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vAlign w:val="bottom"/>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vAlign w:val="bottom"/>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vAlign w:val="bottom"/>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vAlign w:val="bottom"/>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vAlign w:val="bottom"/>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4"/>
    </w:tbl>
    <w:p w14:paraId="6B111C8B" w14:textId="77777777" w:rsidR="005C3DF6" w:rsidRDefault="005C3DF6" w:rsidP="004D4C2B">
      <w:pPr>
        <w:pStyle w:val="Heading1"/>
        <w:rPr>
          <w:rtl/>
          <w:lang w:val="en-US"/>
        </w:rPr>
      </w:pPr>
    </w:p>
    <w:p w14:paraId="266E72D2" w14:textId="77777777" w:rsidR="00DE08C6" w:rsidRDefault="00DE08C6" w:rsidP="004D4C2B">
      <w:pPr>
        <w:pStyle w:val="Heading1"/>
        <w:rPr>
          <w:lang w:val="en-US"/>
        </w:rPr>
      </w:pPr>
    </w:p>
    <w:p w14:paraId="4F8A3A14" w14:textId="77777777" w:rsidR="00DE08C6" w:rsidRDefault="00DE08C6" w:rsidP="004D4C2B">
      <w:pPr>
        <w:pStyle w:val="Heading1"/>
        <w:rPr>
          <w:lang w:val="en-US"/>
        </w:rPr>
      </w:pPr>
    </w:p>
    <w:p w14:paraId="587BDCEA" w14:textId="7637A38C" w:rsidR="004B7B0B" w:rsidRDefault="00B2390C" w:rsidP="00DE08C6">
      <w:pPr>
        <w:pStyle w:val="Heading1"/>
        <w:pageBreakBefore/>
        <w:rPr>
          <w:lang w:val="en-US"/>
        </w:rPr>
      </w:pPr>
      <w:r>
        <w:rPr>
          <w:lang w:val="en-US"/>
        </w:rPr>
        <w:lastRenderedPageBreak/>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t>Inconel 738</w:t>
      </w:r>
    </w:p>
    <w:p w14:paraId="2378E196" w14:textId="77777777" w:rsidR="003F0762" w:rsidRDefault="00C12DCB" w:rsidP="007923B7">
      <w:pPr>
        <w:jc w:val="both"/>
        <w:rPr>
          <w:rFonts w:asciiTheme="majorBidi" w:hAnsiTheme="majorBidi" w:cstheme="majorBidi"/>
          <w:rtl/>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32AF6B1B">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p>
    <w:p w14:paraId="2AFFABFA" w14:textId="77777777" w:rsidR="003F0762" w:rsidRDefault="003F0762" w:rsidP="007923B7">
      <w:pPr>
        <w:jc w:val="both"/>
        <w:rPr>
          <w:rFonts w:asciiTheme="majorBidi" w:hAnsiTheme="majorBidi" w:cstheme="majorBidi"/>
          <w:rtl/>
        </w:rPr>
      </w:pPr>
    </w:p>
    <w:p w14:paraId="5ADA3A1F" w14:textId="77777777" w:rsidR="003F0762" w:rsidRPr="00255275" w:rsidRDefault="003F0762" w:rsidP="003F0762">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0B2D1062" w14:textId="77777777" w:rsidR="003F0762" w:rsidRPr="003F0762" w:rsidRDefault="003F0762" w:rsidP="001E01FD">
      <w:pPr>
        <w:bidi/>
        <w:jc w:val="both"/>
        <w:rPr>
          <w:rFonts w:asciiTheme="majorBidi" w:hAnsiTheme="majorBidi" w:cstheme="majorBidi"/>
          <w:rtl/>
          <w:lang w:val="en-US" w:bidi="fa-IR"/>
        </w:rPr>
      </w:pPr>
    </w:p>
    <w:p w14:paraId="3E74A66E" w14:textId="14FF5BFE" w:rsidR="00E1631E" w:rsidRPr="00E1631E" w:rsidRDefault="00E1631E" w:rsidP="007923B7">
      <w:pPr>
        <w:jc w:val="both"/>
        <w:rPr>
          <w:rFonts w:asciiTheme="majorBidi" w:hAnsiTheme="majorBidi" w:cstheme="majorBidi"/>
        </w:rPr>
      </w:pPr>
      <w:r w:rsidRPr="00E1631E">
        <w:rPr>
          <w:rFonts w:asciiTheme="majorBidi" w:hAnsiTheme="majorBidi" w:cstheme="majorBidi"/>
        </w:rPr>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w:t>
      </w:r>
      <w:r w:rsidRPr="006910C9">
        <w:rPr>
          <w:rFonts w:asciiTheme="majorBidi" w:hAnsiTheme="majorBidi" w:cstheme="majorBidi"/>
        </w:rPr>
        <w:lastRenderedPageBreak/>
        <w:t xml:space="preserve">(table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A1: 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lastRenderedPageBreak/>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xml:space="preserve">.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w:t>
      </w:r>
      <w:r w:rsidRPr="000C0932">
        <w:rPr>
          <w:rFonts w:asciiTheme="majorBidi" w:hAnsiTheme="majorBidi" w:cstheme="majorBidi"/>
          <w:lang w:val="en-US"/>
        </w:rPr>
        <w:lastRenderedPageBreak/>
        <w:t>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 xml:space="preserve">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w:t>
      </w:r>
      <w:r w:rsidRPr="0068699C">
        <w:rPr>
          <w:rFonts w:asciiTheme="majorBidi" w:hAnsiTheme="majorBidi" w:cstheme="majorBidi"/>
          <w:lang w:val="en-US"/>
        </w:rPr>
        <w:lastRenderedPageBreak/>
        <w:t>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lastRenderedPageBreak/>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0DF3C9D6" w14:textId="77777777" w:rsidR="00DE08C6" w:rsidRPr="00DE08C6" w:rsidRDefault="00CA0097" w:rsidP="00DE08C6">
      <w:pPr>
        <w:pStyle w:val="Bibliography"/>
        <w:rPr>
          <w:rFonts w:eastAsiaTheme="minorHAnsi"/>
          <w:lang w:val="en-US"/>
        </w:rPr>
      </w:pPr>
      <w:r>
        <w:rPr>
          <w:rFonts w:asciiTheme="majorBidi" w:hAnsiTheme="majorBidi" w:cstheme="majorBidi"/>
          <w:lang w:bidi="fa-IR"/>
        </w:rPr>
        <w:fldChar w:fldCharType="begin"/>
      </w:r>
      <w:r w:rsidR="00DE08C6">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DE08C6" w:rsidRPr="00DE08C6">
        <w:rPr>
          <w:rFonts w:eastAsiaTheme="minorHAnsi"/>
          <w:lang w:val="en-US"/>
        </w:rPr>
        <w:t xml:space="preserve">Abbas, Adel T., Neeraj Sharma, Essam A. Al-Bahkali, Vishal S. Sharma, Irfan Farooq, and Ahmed Elkaseer. 2023. “A Machine Learning Perspective to the Investigation of Surface Integrity of Al/SiC/Gr Composite on EDM.” </w:t>
      </w:r>
      <w:r w:rsidR="00DE08C6" w:rsidRPr="00DE08C6">
        <w:rPr>
          <w:rFonts w:eastAsiaTheme="minorHAnsi"/>
          <w:i/>
          <w:iCs/>
          <w:lang w:val="en-US"/>
        </w:rPr>
        <w:t>Journal of Manufacturing and Materials Processing</w:t>
      </w:r>
      <w:r w:rsidR="00DE08C6" w:rsidRPr="00DE08C6">
        <w:rPr>
          <w:rFonts w:eastAsiaTheme="minorHAnsi"/>
          <w:lang w:val="en-US"/>
        </w:rPr>
        <w:t xml:space="preserve"> 7 (5): 163. https://doi.org/10.3390/jmmp7050163.</w:t>
      </w:r>
    </w:p>
    <w:p w14:paraId="5C92BF94" w14:textId="77777777" w:rsidR="00DE08C6" w:rsidRPr="00DE08C6" w:rsidRDefault="00DE08C6" w:rsidP="00DE08C6">
      <w:pPr>
        <w:pStyle w:val="Bibliography"/>
        <w:rPr>
          <w:rFonts w:eastAsiaTheme="minorHAnsi"/>
          <w:lang w:val="en-US"/>
        </w:rPr>
      </w:pPr>
      <w:r w:rsidRPr="00DE08C6">
        <w:rPr>
          <w:rFonts w:eastAsiaTheme="minorHAnsi"/>
          <w:lang w:val="en-US"/>
        </w:rPr>
        <w:t xml:space="preserve">Abdumalikov, Sherzod, Jingeun Kim, and Yourim Yoon. 2024. “Performance Analysis and Improvement of Machine Learning with Various Feature Selection Methods for EEG-Based Emotion Classification.” </w:t>
      </w:r>
      <w:r w:rsidRPr="00DE08C6">
        <w:rPr>
          <w:rFonts w:eastAsiaTheme="minorHAnsi"/>
          <w:i/>
          <w:iCs/>
          <w:lang w:val="en-US"/>
        </w:rPr>
        <w:t>Applied Sciences</w:t>
      </w:r>
      <w:r w:rsidRPr="00DE08C6">
        <w:rPr>
          <w:rFonts w:eastAsiaTheme="minorHAnsi"/>
          <w:lang w:val="en-US"/>
        </w:rPr>
        <w:t xml:space="preserve"> 14 (22): 10511. https://doi.org/10.3390/app142210511.</w:t>
      </w:r>
    </w:p>
    <w:p w14:paraId="04CC6A62" w14:textId="77777777" w:rsidR="00DE08C6" w:rsidRPr="00DE08C6" w:rsidRDefault="00DE08C6" w:rsidP="00DE08C6">
      <w:pPr>
        <w:pStyle w:val="Bibliography"/>
        <w:rPr>
          <w:rFonts w:eastAsiaTheme="minorHAnsi"/>
          <w:lang w:val="en-US"/>
        </w:rPr>
      </w:pPr>
      <w:r w:rsidRPr="00DE08C6">
        <w:rPr>
          <w:rFonts w:eastAsiaTheme="minorHAnsi"/>
          <w:lang w:val="en-US"/>
        </w:rPr>
        <w:t>Abyaneh, Mohsen Dehghanpour, Mohammad Sadegh Javadi, Parviz Narimani, Marzieh Golabchi, Rafaella Sesana, and Mohammadjafar Hadad. 2025. “Enhancing Grinding Efficiency in Aluminum Alloys: An Ensemble‑Stacking and Single Machine Learning Framework for Predicting Surface Roughness with SHAP-Based Interpretability.” Preprint, In Review, October 20. https://doi.org/10.21203/rs.3.rs-7647149/v1.</w:t>
      </w:r>
    </w:p>
    <w:p w14:paraId="3119EE5F" w14:textId="77777777" w:rsidR="00DE08C6" w:rsidRPr="00DE08C6" w:rsidRDefault="00DE08C6" w:rsidP="00DE08C6">
      <w:pPr>
        <w:pStyle w:val="Bibliography"/>
        <w:rPr>
          <w:rFonts w:eastAsiaTheme="minorHAnsi"/>
          <w:lang w:val="en-US"/>
        </w:rPr>
      </w:pPr>
      <w:r w:rsidRPr="00DE08C6">
        <w:rPr>
          <w:rFonts w:eastAsiaTheme="minorHAnsi"/>
          <w:lang w:val="en-US"/>
        </w:rPr>
        <w:t>Ardabili, Sina, Amir Mosavi, and Annamária R. Várkonyi-Kóczy. 2019. “Advances in Machine Learning Modeling Reviewing Hybrid and Ensemble Methods.” Preprint, MATHEMATICS &amp; COMPUTER SCIENCE, August 20. https://doi.org/10.20944/preprints201908.0203.v1.</w:t>
      </w:r>
    </w:p>
    <w:p w14:paraId="4ADA71E7" w14:textId="77777777" w:rsidR="00DE08C6" w:rsidRPr="00DE08C6" w:rsidRDefault="00DE08C6" w:rsidP="00DE08C6">
      <w:pPr>
        <w:pStyle w:val="Bibliography"/>
        <w:rPr>
          <w:rFonts w:eastAsiaTheme="minorHAnsi"/>
          <w:lang w:val="en-US"/>
        </w:rPr>
      </w:pPr>
      <w:r w:rsidRPr="00DE08C6">
        <w:rPr>
          <w:rFonts w:eastAsiaTheme="minorHAnsi"/>
          <w:lang w:val="en-US"/>
        </w:rPr>
        <w:t xml:space="preserve">Aurich, J.C., D. Dornfeld, P.J. Arrazola, V. Franke, L. Leitz, and S. Min. 2009. “Burrs—Analysis, Control and Removal.” </w:t>
      </w:r>
      <w:r w:rsidRPr="00DE08C6">
        <w:rPr>
          <w:rFonts w:eastAsiaTheme="minorHAnsi"/>
          <w:i/>
          <w:iCs/>
          <w:lang w:val="en-US"/>
        </w:rPr>
        <w:t>CIRP Annals</w:t>
      </w:r>
      <w:r w:rsidRPr="00DE08C6">
        <w:rPr>
          <w:rFonts w:eastAsiaTheme="minorHAnsi"/>
          <w:lang w:val="en-US"/>
        </w:rPr>
        <w:t xml:space="preserve"> 58 (2): 519–42. https://doi.org/10.1016/j.cirp.2009.09.004.</w:t>
      </w:r>
    </w:p>
    <w:p w14:paraId="39507805" w14:textId="77777777" w:rsidR="00DE08C6" w:rsidRPr="00DE08C6" w:rsidRDefault="00DE08C6" w:rsidP="00DE08C6">
      <w:pPr>
        <w:pStyle w:val="Bibliography"/>
        <w:rPr>
          <w:rFonts w:eastAsiaTheme="minorHAnsi"/>
          <w:lang w:val="en-US"/>
        </w:rPr>
      </w:pPr>
      <w:r w:rsidRPr="00DE08C6">
        <w:rPr>
          <w:rFonts w:eastAsiaTheme="minorHAnsi"/>
          <w:lang w:val="en-US"/>
        </w:rPr>
        <w:t xml:space="preserve">Awad, Mariette, and Rahul Khanna. 2015. “Support Vector Regression.” In </w:t>
      </w:r>
      <w:r w:rsidRPr="00DE08C6">
        <w:rPr>
          <w:rFonts w:eastAsiaTheme="minorHAnsi"/>
          <w:i/>
          <w:iCs/>
          <w:lang w:val="en-US"/>
        </w:rPr>
        <w:t>Efficient Learning Machines</w:t>
      </w:r>
      <w:r w:rsidRPr="00DE08C6">
        <w:rPr>
          <w:rFonts w:eastAsiaTheme="minorHAnsi"/>
          <w:lang w:val="en-US"/>
        </w:rPr>
        <w:t>, by Mariette Awad and Rahul Khanna. Apress. https://doi.org/10.1007/978-1-4302-5990-9_4.</w:t>
      </w:r>
    </w:p>
    <w:p w14:paraId="5F192E22" w14:textId="77777777" w:rsidR="00DE08C6" w:rsidRPr="00DE08C6" w:rsidRDefault="00DE08C6" w:rsidP="00DE08C6">
      <w:pPr>
        <w:pStyle w:val="Bibliography"/>
        <w:rPr>
          <w:rFonts w:eastAsiaTheme="minorHAnsi"/>
          <w:lang w:val="en-US"/>
        </w:rPr>
      </w:pPr>
      <w:r w:rsidRPr="00DE08C6">
        <w:rPr>
          <w:rFonts w:eastAsiaTheme="minorHAnsi"/>
          <w:lang w:val="en-US"/>
        </w:rPr>
        <w:t xml:space="preserve">Azizi, Asghar, Reza Rooki, and Nader Mollayi. 2020. “Modeling and Prediction of Wear Rate of Grinding Media in Mineral Processing Industry Using Multiple Kernel Support Vector Machine.” </w:t>
      </w:r>
      <w:r w:rsidRPr="00DE08C6">
        <w:rPr>
          <w:rFonts w:eastAsiaTheme="minorHAnsi"/>
          <w:i/>
          <w:iCs/>
          <w:lang w:val="en-US"/>
        </w:rPr>
        <w:t>SN Applied Sciences</w:t>
      </w:r>
      <w:r w:rsidRPr="00DE08C6">
        <w:rPr>
          <w:rFonts w:eastAsiaTheme="minorHAnsi"/>
          <w:lang w:val="en-US"/>
        </w:rPr>
        <w:t xml:space="preserve"> 2 (9): 1469. https://doi.org/10.1007/s42452-020-03212-0.</w:t>
      </w:r>
    </w:p>
    <w:p w14:paraId="640BB1C8"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Bai, Long, QiZhong Yang, Xin Cheng, Yue Ding, and JianFeng Xu. 2023. “A Hybrid Physics-Data-Driven Surface Roughness Prediction Model for Ultra-Precision Machining.” </w:t>
      </w:r>
      <w:r w:rsidRPr="00DE08C6">
        <w:rPr>
          <w:rFonts w:eastAsiaTheme="minorHAnsi"/>
          <w:i/>
          <w:iCs/>
          <w:lang w:val="en-US"/>
        </w:rPr>
        <w:t>Science China Technological Sciences</w:t>
      </w:r>
      <w:r w:rsidRPr="00DE08C6">
        <w:rPr>
          <w:rFonts w:eastAsiaTheme="minorHAnsi"/>
          <w:lang w:val="en-US"/>
        </w:rPr>
        <w:t xml:space="preserve"> 66 (5): 1289–303. https://doi.org/10.1007/s11431-022-2358-4.</w:t>
      </w:r>
    </w:p>
    <w:p w14:paraId="2FB020EC"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Bailly, Alexandre, Corentin Blanc, Élie Francis, et al. 2022. “Effects of Dataset Size and Interactions on the Prediction Performance of Logistic Regression and Deep Learning Models.” </w:t>
      </w:r>
      <w:r w:rsidRPr="00DE08C6">
        <w:rPr>
          <w:rFonts w:eastAsiaTheme="minorHAnsi"/>
          <w:i/>
          <w:iCs/>
          <w:lang w:val="en-US"/>
        </w:rPr>
        <w:t>Computer Methods and Programs in Biomedicine</w:t>
      </w:r>
      <w:r w:rsidRPr="00DE08C6">
        <w:rPr>
          <w:rFonts w:eastAsiaTheme="minorHAnsi"/>
          <w:lang w:val="en-US"/>
        </w:rPr>
        <w:t xml:space="preserve"> 213 (January): 106504. https://doi.org/10.1016/j.cmpb.2021.106504.</w:t>
      </w:r>
    </w:p>
    <w:p w14:paraId="12EBBA5B"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Balonji, Serge, Lagouge K. Tartibu, and Imhade P. Okokpujie. 2023. “Prediction Analysis of Surface Roughness of Aluminum Al6061 in End Milling CNC Machine Using Soft Computing Techniques.” </w:t>
      </w:r>
      <w:r w:rsidRPr="00DE08C6">
        <w:rPr>
          <w:rFonts w:eastAsiaTheme="minorHAnsi"/>
          <w:i/>
          <w:iCs/>
          <w:lang w:val="en-US"/>
        </w:rPr>
        <w:t>Applied Sciences</w:t>
      </w:r>
      <w:r w:rsidRPr="00DE08C6">
        <w:rPr>
          <w:rFonts w:eastAsiaTheme="minorHAnsi"/>
          <w:lang w:val="en-US"/>
        </w:rPr>
        <w:t xml:space="preserve"> 13 (7): 4147. https://doi.org/10.3390/app13074147.</w:t>
      </w:r>
    </w:p>
    <w:p w14:paraId="7858E682" w14:textId="77777777" w:rsidR="00DE08C6" w:rsidRPr="00DE08C6" w:rsidRDefault="00DE08C6" w:rsidP="00DE08C6">
      <w:pPr>
        <w:pStyle w:val="Bibliography"/>
        <w:rPr>
          <w:rFonts w:eastAsiaTheme="minorHAnsi"/>
          <w:lang w:val="en-US"/>
        </w:rPr>
      </w:pPr>
      <w:r w:rsidRPr="00DE08C6">
        <w:rPr>
          <w:rFonts w:eastAsiaTheme="minorHAnsi"/>
          <w:lang w:val="en-US"/>
        </w:rPr>
        <w:lastRenderedPageBreak/>
        <w:t xml:space="preserve">Biswas, P, P K Bardhan, A Sarkar, et al. 2022. “An Experimental Analysis of Grinding Parameters and Conditions on Surface Roughness of Finished Product.” </w:t>
      </w:r>
      <w:r w:rsidRPr="00DE08C6">
        <w:rPr>
          <w:rFonts w:eastAsiaTheme="minorHAnsi"/>
          <w:i/>
          <w:iCs/>
          <w:lang w:val="en-US"/>
        </w:rPr>
        <w:t>Journal of Physics: Conference Series</w:t>
      </w:r>
      <w:r w:rsidRPr="00DE08C6">
        <w:rPr>
          <w:rFonts w:eastAsiaTheme="minorHAnsi"/>
          <w:lang w:val="en-US"/>
        </w:rPr>
        <w:t xml:space="preserve"> 2286 (1): 012027. https://doi.org/10.1088/1742-6596/2286/1/012027.</w:t>
      </w:r>
    </w:p>
    <w:p w14:paraId="059004F0"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Chandrasekaran, M., and D. Devarasiddappa. 2014. “Artificial Neural Network Modeling for Surface Roughness Prediction in Cylindrical Grinding of Al-SiCp Metal Matrix Composites and ANOVA Analysis.” </w:t>
      </w:r>
      <w:r w:rsidRPr="00DE08C6">
        <w:rPr>
          <w:rFonts w:eastAsiaTheme="minorHAnsi"/>
          <w:i/>
          <w:iCs/>
          <w:lang w:val="en-US"/>
        </w:rPr>
        <w:t>Advances in Production Engineering &amp; Management</w:t>
      </w:r>
      <w:r w:rsidRPr="00DE08C6">
        <w:rPr>
          <w:rFonts w:eastAsiaTheme="minorHAnsi"/>
          <w:lang w:val="en-US"/>
        </w:rPr>
        <w:t xml:space="preserve"> 9 (2): 59–70. https://doi.org/10.14743/apem2014.2.176.</w:t>
      </w:r>
    </w:p>
    <w:p w14:paraId="011A1A79"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Chicco, Davide, Matthijs J. Warrens, and Giuseppe Jurman. 2021. “The Coefficient of Determination R-Squared Is More Informative than SMAPE, MAE, MAPE, MSE and RMSE in Regression Analysis Evaluation.” </w:t>
      </w:r>
      <w:r w:rsidRPr="00DE08C6">
        <w:rPr>
          <w:rFonts w:eastAsiaTheme="minorHAnsi"/>
          <w:i/>
          <w:iCs/>
          <w:lang w:val="en-US"/>
        </w:rPr>
        <w:t>PeerJ Computer Science</w:t>
      </w:r>
      <w:r w:rsidRPr="00DE08C6">
        <w:rPr>
          <w:rFonts w:eastAsiaTheme="minorHAnsi"/>
          <w:lang w:val="en-US"/>
        </w:rPr>
        <w:t xml:space="preserve"> 7 (July): e623. https://doi.org/10.7717/peerj-cs.623.</w:t>
      </w:r>
    </w:p>
    <w:p w14:paraId="617638AC"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Chowdhury, Samriddhya Ray, Srinjoy Chatterjee, and Shankar Chakraborty. 2024. “Optimization of Grinding Processes Using Multi-Criteria Decision Making Methods in Intuitionistic Fuzzy Environment.” </w:t>
      </w:r>
      <w:r w:rsidRPr="00DE08C6">
        <w:rPr>
          <w:rFonts w:eastAsiaTheme="minorHAnsi"/>
          <w:i/>
          <w:iCs/>
          <w:lang w:val="en-US"/>
        </w:rPr>
        <w:t>OPSEARCH</w:t>
      </w:r>
      <w:r w:rsidRPr="00DE08C6">
        <w:rPr>
          <w:rFonts w:eastAsiaTheme="minorHAnsi"/>
          <w:lang w:val="en-US"/>
        </w:rPr>
        <w:t xml:space="preserve"> 61 (2): 709–40. https://doi.org/10.1007/s12597-024-00741-9.</w:t>
      </w:r>
    </w:p>
    <w:p w14:paraId="0F68F87A" w14:textId="77777777" w:rsidR="00DE08C6" w:rsidRPr="00DE08C6" w:rsidRDefault="00DE08C6" w:rsidP="00DE08C6">
      <w:pPr>
        <w:pStyle w:val="Bibliography"/>
        <w:rPr>
          <w:rFonts w:eastAsiaTheme="minorHAnsi"/>
          <w:lang w:val="en-US"/>
        </w:rPr>
      </w:pPr>
      <w:r w:rsidRPr="00DE08C6">
        <w:rPr>
          <w:rFonts w:eastAsiaTheme="minorHAnsi"/>
          <w:lang w:val="en-US"/>
        </w:rPr>
        <w:t xml:space="preserve">Dehghanpour Abyaneh, Mohsen, Parviz Narimani, Mohammadjafar Hadad, and Samareh Attarsharghi. 2023. “Using Machine Learning and Optimization for Controlling Surface Roughness in Grinding of St37.” </w:t>
      </w:r>
      <w:r w:rsidRPr="00DE08C6">
        <w:rPr>
          <w:rFonts w:eastAsiaTheme="minorHAnsi"/>
          <w:i/>
          <w:iCs/>
          <w:lang w:val="en-US"/>
        </w:rPr>
        <w:t>Energy Equipment and Systems</w:t>
      </w:r>
      <w:r w:rsidRPr="00DE08C6">
        <w:rPr>
          <w:rFonts w:eastAsiaTheme="minorHAnsi"/>
          <w:lang w:val="en-US"/>
        </w:rPr>
        <w:t xml:space="preserve"> 11 (3). https://doi.org/10.22059/ees.2023.2000614.1424.</w:t>
      </w:r>
    </w:p>
    <w:p w14:paraId="49112508" w14:textId="77777777" w:rsidR="00DE08C6" w:rsidRPr="00DE08C6" w:rsidRDefault="00DE08C6" w:rsidP="00DE08C6">
      <w:pPr>
        <w:pStyle w:val="Bibliography"/>
        <w:rPr>
          <w:rFonts w:eastAsiaTheme="minorHAnsi"/>
          <w:lang w:val="en-US"/>
        </w:rPr>
      </w:pPr>
      <w:r w:rsidRPr="00DE08C6">
        <w:rPr>
          <w:rFonts w:eastAsiaTheme="minorHAnsi"/>
          <w:lang w:val="en-US"/>
        </w:rPr>
        <w:t xml:space="preserve">Dehghanpour Abyaneh, Mohsen, Parviz Narimani, Mohammad Sadegh Javadi, Marzieh Golabchi, Samareh Attarsharghi, and Mohammadjafar Hadad. 2024. “Predicting Surface Roughness and Grinding Forces in UNS S34700 Steel Grinding: A Machine Learning and Genetic Algorithm Approach to Coolant Effects.” </w:t>
      </w:r>
      <w:r w:rsidRPr="00DE08C6">
        <w:rPr>
          <w:rFonts w:eastAsiaTheme="minorHAnsi"/>
          <w:i/>
          <w:iCs/>
          <w:lang w:val="en-US"/>
        </w:rPr>
        <w:t>Physchem</w:t>
      </w:r>
      <w:r w:rsidRPr="00DE08C6">
        <w:rPr>
          <w:rFonts w:eastAsiaTheme="minorHAnsi"/>
          <w:lang w:val="en-US"/>
        </w:rPr>
        <w:t xml:space="preserve"> 4 (4): 495–523. https://doi.org/10.3390/physchem4040035.</w:t>
      </w:r>
    </w:p>
    <w:p w14:paraId="31C66D0A" w14:textId="77777777" w:rsidR="00DE08C6" w:rsidRPr="00DE08C6" w:rsidRDefault="00DE08C6" w:rsidP="00DE08C6">
      <w:pPr>
        <w:pStyle w:val="Bibliography"/>
        <w:rPr>
          <w:rFonts w:eastAsiaTheme="minorHAnsi"/>
          <w:lang w:val="en-US"/>
        </w:rPr>
      </w:pPr>
      <w:r w:rsidRPr="00DE08C6">
        <w:rPr>
          <w:rFonts w:eastAsiaTheme="minorHAnsi"/>
          <w:lang w:val="en-US"/>
        </w:rPr>
        <w:t xml:space="preserve">Dietterich, Thomas G. 2002. “Ensemble Learning.” </w:t>
      </w:r>
      <w:r w:rsidRPr="00DE08C6">
        <w:rPr>
          <w:rFonts w:eastAsiaTheme="minorHAnsi"/>
          <w:i/>
          <w:iCs/>
          <w:lang w:val="en-US"/>
        </w:rPr>
        <w:t>The Handbook of Brain Theory and Neural Networks</w:t>
      </w:r>
      <w:r w:rsidRPr="00DE08C6">
        <w:rPr>
          <w:rFonts w:eastAsiaTheme="minorHAnsi"/>
          <w:lang w:val="en-US"/>
        </w:rPr>
        <w:t xml:space="preserve"> 2 (1): 110–25.</w:t>
      </w:r>
    </w:p>
    <w:p w14:paraId="2451D6E6" w14:textId="77777777" w:rsidR="00DE08C6" w:rsidRPr="00DE08C6" w:rsidRDefault="00DE08C6" w:rsidP="00DE08C6">
      <w:pPr>
        <w:pStyle w:val="Bibliography"/>
        <w:rPr>
          <w:rFonts w:eastAsiaTheme="minorHAnsi"/>
          <w:lang w:val="en-US"/>
        </w:rPr>
      </w:pPr>
      <w:r w:rsidRPr="00DE08C6">
        <w:rPr>
          <w:rFonts w:eastAsiaTheme="minorHAnsi"/>
          <w:lang w:val="en-US"/>
        </w:rPr>
        <w:t xml:space="preserve">Fu, Xiaojing, Lishu Lv, Bing Chen, Zhaohui Deng, and Mingtao Wu. 2024. “Pre-Control of Grinding Surface Quality by Data-Driven: A Review.” </w:t>
      </w:r>
      <w:r w:rsidRPr="00DE08C6">
        <w:rPr>
          <w:rFonts w:eastAsiaTheme="minorHAnsi"/>
          <w:i/>
          <w:iCs/>
          <w:lang w:val="en-US"/>
        </w:rPr>
        <w:t>The International Journal of Advanced Manufacturing Technology</w:t>
      </w:r>
      <w:r w:rsidRPr="00DE08C6">
        <w:rPr>
          <w:rFonts w:eastAsiaTheme="minorHAnsi"/>
          <w:lang w:val="en-US"/>
        </w:rPr>
        <w:t xml:space="preserve"> 133 (7–8): 3081–104. https://doi.org/10.1007/s00170-024-13921-0.</w:t>
      </w:r>
    </w:p>
    <w:p w14:paraId="72AE0D38" w14:textId="77777777" w:rsidR="00DE08C6" w:rsidRPr="00DE08C6" w:rsidRDefault="00DE08C6" w:rsidP="00DE08C6">
      <w:pPr>
        <w:pStyle w:val="Bibliography"/>
        <w:rPr>
          <w:rFonts w:eastAsiaTheme="minorHAnsi"/>
          <w:lang w:val="en-US"/>
        </w:rPr>
      </w:pPr>
      <w:r w:rsidRPr="00DE08C6">
        <w:rPr>
          <w:rFonts w:eastAsiaTheme="minorHAnsi"/>
          <w:lang w:val="en-US"/>
        </w:rPr>
        <w:t xml:space="preserve">Godino, L., I. Pombo, J.A. Sanchez, and J. Alvarez. 2018. “On the Development and Evolution of Wear Flats in Microcrystalline Sintered Alumina Grinding Wheels.” </w:t>
      </w:r>
      <w:r w:rsidRPr="00DE08C6">
        <w:rPr>
          <w:rFonts w:eastAsiaTheme="minorHAnsi"/>
          <w:i/>
          <w:iCs/>
          <w:lang w:val="en-US"/>
        </w:rPr>
        <w:t>Journal of Manufacturing Processes</w:t>
      </w:r>
      <w:r w:rsidRPr="00DE08C6">
        <w:rPr>
          <w:rFonts w:eastAsiaTheme="minorHAnsi"/>
          <w:lang w:val="en-US"/>
        </w:rPr>
        <w:t xml:space="preserve"> 32 (April): 494–505. https://doi.org/10.1016/j.jmapro.2018.03.023.</w:t>
      </w:r>
    </w:p>
    <w:p w14:paraId="1A3E0B1E" w14:textId="77777777" w:rsidR="00DE08C6" w:rsidRPr="00DE08C6" w:rsidRDefault="00DE08C6" w:rsidP="00DE08C6">
      <w:pPr>
        <w:pStyle w:val="Bibliography"/>
        <w:rPr>
          <w:rFonts w:eastAsiaTheme="minorHAnsi"/>
          <w:lang w:val="en-US"/>
        </w:rPr>
      </w:pPr>
      <w:r w:rsidRPr="00DE08C6">
        <w:rPr>
          <w:rFonts w:eastAsiaTheme="minorHAnsi"/>
          <w:lang w:val="en-US"/>
        </w:rPr>
        <w:t xml:space="preserve">Govindhasamy, James J., Seán F. McLoone, George W. Irwin, John J. French, and Richard P. Doyle. 2005. “Neural Modelling, Control and Optimisation of an Industrial Grinding Process.” </w:t>
      </w:r>
      <w:r w:rsidRPr="00DE08C6">
        <w:rPr>
          <w:rFonts w:eastAsiaTheme="minorHAnsi"/>
          <w:i/>
          <w:iCs/>
          <w:lang w:val="en-US"/>
        </w:rPr>
        <w:t>Control Engineering Practice</w:t>
      </w:r>
      <w:r w:rsidRPr="00DE08C6">
        <w:rPr>
          <w:rFonts w:eastAsiaTheme="minorHAnsi"/>
          <w:lang w:val="en-US"/>
        </w:rPr>
        <w:t xml:space="preserve"> 13 (10): 1243–58. https://doi.org/10.1016/j.conengprac.2004.11.006.</w:t>
      </w:r>
    </w:p>
    <w:p w14:paraId="593D356B" w14:textId="77777777" w:rsidR="00DE08C6" w:rsidRPr="00DE08C6" w:rsidRDefault="00DE08C6" w:rsidP="00DE08C6">
      <w:pPr>
        <w:pStyle w:val="Bibliography"/>
        <w:rPr>
          <w:rFonts w:eastAsiaTheme="minorHAnsi"/>
          <w:lang w:val="en-US"/>
        </w:rPr>
      </w:pPr>
      <w:r w:rsidRPr="00DE08C6">
        <w:rPr>
          <w:rFonts w:eastAsiaTheme="minorHAnsi"/>
          <w:lang w:val="en-US"/>
        </w:rPr>
        <w:t xml:space="preserve">Gupta, Munish Kumar, Aqib Mashood Khan, Qinghua Song, et al. 2021. “A Review on Conventional and Advanced Minimum Quantity Lubrication Approaches on </w:t>
      </w:r>
      <w:r w:rsidRPr="00DE08C6">
        <w:rPr>
          <w:rFonts w:eastAsiaTheme="minorHAnsi"/>
          <w:lang w:val="en-US"/>
        </w:rPr>
        <w:lastRenderedPageBreak/>
        <w:t xml:space="preserve">Performance Measures of Grinding Process.” </w:t>
      </w:r>
      <w:r w:rsidRPr="00DE08C6">
        <w:rPr>
          <w:rFonts w:eastAsiaTheme="minorHAnsi"/>
          <w:i/>
          <w:iCs/>
          <w:lang w:val="en-US"/>
        </w:rPr>
        <w:t>The International Journal of Advanced Manufacturing Technology</w:t>
      </w:r>
      <w:r w:rsidRPr="00DE08C6">
        <w:rPr>
          <w:rFonts w:eastAsiaTheme="minorHAnsi"/>
          <w:lang w:val="en-US"/>
        </w:rPr>
        <w:t xml:space="preserve"> 117 (3–4): 729–50. https://doi.org/10.1007/s00170-021-07785-x.</w:t>
      </w:r>
    </w:p>
    <w:p w14:paraId="1C373A91" w14:textId="77777777" w:rsidR="00DE08C6" w:rsidRPr="00DE08C6" w:rsidRDefault="00DE08C6" w:rsidP="00DE08C6">
      <w:pPr>
        <w:pStyle w:val="Bibliography"/>
        <w:rPr>
          <w:rFonts w:eastAsiaTheme="minorHAnsi"/>
          <w:lang w:val="en-US"/>
        </w:rPr>
      </w:pPr>
      <w:r w:rsidRPr="00DE08C6">
        <w:rPr>
          <w:rFonts w:eastAsiaTheme="minorHAnsi"/>
          <w:lang w:val="en-US"/>
        </w:rPr>
        <w:t xml:space="preserve">Gurgenc, Turan, and Osman Altay. 2022. “Surface Roughness Prediction of Wire Electric Discharge Machining (WEDM)-Machined AZ91D Magnesium Alloy Using Multilayer Perceptron, Ensemble Neural Network, and Evolving Product-Unit Neural Network.” </w:t>
      </w:r>
      <w:r w:rsidRPr="00DE08C6">
        <w:rPr>
          <w:rFonts w:eastAsiaTheme="minorHAnsi"/>
          <w:i/>
          <w:iCs/>
          <w:lang w:val="en-US"/>
        </w:rPr>
        <w:t>Materials Testing</w:t>
      </w:r>
      <w:r w:rsidRPr="00DE08C6">
        <w:rPr>
          <w:rFonts w:eastAsiaTheme="minorHAnsi"/>
          <w:lang w:val="en-US"/>
        </w:rPr>
        <w:t xml:space="preserve"> 64 (3): 350–62. https://doi.org/10.1515/mt-2021-2034.</w:t>
      </w:r>
    </w:p>
    <w:p w14:paraId="0DCE8759"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Samareh Attarsharghi, Mohsen Dehghanpour Abyaneh, et al. 2024. “Exploring New Parameters to Advance Surface Roughness Prediction in Grinding Processes for the Enhancement of Automated Machining.” </w:t>
      </w:r>
      <w:r w:rsidRPr="00DE08C6">
        <w:rPr>
          <w:rFonts w:eastAsiaTheme="minorHAnsi"/>
          <w:i/>
          <w:iCs/>
          <w:lang w:val="en-US"/>
        </w:rPr>
        <w:t>Journal of Manufacturing and Materials Processing</w:t>
      </w:r>
      <w:r w:rsidRPr="00DE08C6">
        <w:rPr>
          <w:rFonts w:eastAsiaTheme="minorHAnsi"/>
          <w:lang w:val="en-US"/>
        </w:rPr>
        <w:t xml:space="preserve"> 8 (1): 41. https://doi.org/10.3390/jmmp8010041.</w:t>
      </w:r>
    </w:p>
    <w:p w14:paraId="472B1D6D"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and Mostafa Hadi. 2013. “An Investigation on Surface Grinding of Hardened Stainless Steel S34700 and Aluminum Alloy AA6061 Using Minimum Quantity of Lubrication (MQL) Technique.” </w:t>
      </w:r>
      <w:r w:rsidRPr="00DE08C6">
        <w:rPr>
          <w:rFonts w:eastAsiaTheme="minorHAnsi"/>
          <w:i/>
          <w:iCs/>
          <w:lang w:val="en-US"/>
        </w:rPr>
        <w:t>The International Journal of Advanced Manufacturing Technology</w:t>
      </w:r>
      <w:r w:rsidRPr="00DE08C6">
        <w:rPr>
          <w:rFonts w:eastAsiaTheme="minorHAnsi"/>
          <w:lang w:val="en-US"/>
        </w:rPr>
        <w:t xml:space="preserve"> 68 (9–12): 2145–58. https://doi.org/10.1007/s00170-013-4830-3.</w:t>
      </w:r>
    </w:p>
    <w:p w14:paraId="5C14ABFF"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and Javad Makarian. 2021. “Experimental Investigation of the Effects of Dressing and Coolant-Lubricant Conditions on Grinding of Nickel-Based Superalloy-Inconel 738.” </w:t>
      </w:r>
      <w:r w:rsidRPr="00DE08C6">
        <w:rPr>
          <w:rFonts w:eastAsiaTheme="minorHAnsi"/>
          <w:i/>
          <w:iCs/>
          <w:lang w:val="en-US"/>
        </w:rPr>
        <w:t>Energy Equipment and Systems</w:t>
      </w:r>
      <w:r w:rsidRPr="00DE08C6">
        <w:rPr>
          <w:rFonts w:eastAsiaTheme="minorHAnsi"/>
          <w:lang w:val="en-US"/>
        </w:rPr>
        <w:t xml:space="preserve"> 9 (1). https://doi.org/10.22059/ees.2021.243054.</w:t>
      </w:r>
    </w:p>
    <w:p w14:paraId="201747D4"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and Alireza Sharbati. 2017. “Analysis of the Effects of Dressing and Wheel Topography on Grinding Process under Different Coolant-Lubricant Conditions.” </w:t>
      </w:r>
      <w:r w:rsidRPr="00DE08C6">
        <w:rPr>
          <w:rFonts w:eastAsiaTheme="minorHAnsi"/>
          <w:i/>
          <w:iCs/>
          <w:lang w:val="en-US"/>
        </w:rPr>
        <w:t>The International Journal of Advanced Manufacturing Technology</w:t>
      </w:r>
      <w:r w:rsidRPr="00DE08C6">
        <w:rPr>
          <w:rFonts w:eastAsiaTheme="minorHAnsi"/>
          <w:lang w:val="en-US"/>
        </w:rPr>
        <w:t xml:space="preserve"> 90 (9–12): 3727–38. https://doi.org/10.1007/s00170-016-9703-0.</w:t>
      </w:r>
    </w:p>
    <w:p w14:paraId="382B62F6" w14:textId="77777777" w:rsidR="00DE08C6" w:rsidRPr="00DE08C6" w:rsidRDefault="00DE08C6" w:rsidP="00DE08C6">
      <w:pPr>
        <w:pStyle w:val="Bibliography"/>
        <w:rPr>
          <w:rFonts w:eastAsiaTheme="minorHAnsi"/>
          <w:lang w:val="en-US"/>
        </w:rPr>
      </w:pPr>
      <w:r w:rsidRPr="00DE08C6">
        <w:rPr>
          <w:rFonts w:eastAsiaTheme="minorHAnsi"/>
          <w:lang w:val="en-US"/>
        </w:rPr>
        <w:t xml:space="preserve">Hodson, Timothy O. 2022. “Root-Mean-Square Error (RMSE) or Mean Absolute Error (MAE): When to Use Them or Not.” </w:t>
      </w:r>
      <w:r w:rsidRPr="00DE08C6">
        <w:rPr>
          <w:rFonts w:eastAsiaTheme="minorHAnsi"/>
          <w:i/>
          <w:iCs/>
          <w:lang w:val="en-US"/>
        </w:rPr>
        <w:t>Geoscientific Model Development</w:t>
      </w:r>
      <w:r w:rsidRPr="00DE08C6">
        <w:rPr>
          <w:rFonts w:eastAsiaTheme="minorHAnsi"/>
          <w:lang w:val="en-US"/>
        </w:rPr>
        <w:t xml:space="preserve"> 15 (14): 5481–87. https://doi.org/10.5194/gmd-15-5481-2022.</w:t>
      </w:r>
    </w:p>
    <w:p w14:paraId="73805420" w14:textId="77777777" w:rsidR="00DE08C6" w:rsidRPr="00DE08C6" w:rsidRDefault="00DE08C6" w:rsidP="00DE08C6">
      <w:pPr>
        <w:pStyle w:val="Bibliography"/>
        <w:rPr>
          <w:rFonts w:eastAsiaTheme="minorHAnsi"/>
          <w:lang w:val="en-US"/>
        </w:rPr>
      </w:pPr>
      <w:r w:rsidRPr="00DE08C6">
        <w:rPr>
          <w:rFonts w:eastAsiaTheme="minorHAnsi"/>
          <w:lang w:val="en-US"/>
        </w:rPr>
        <w:t xml:space="preserve">Hu, Zewen, Hongcai Chen, Kanjian Zhang, and Haikun Wei. 2025. “Model-Based Prediction of Grinding Surface Roughness With Error Correction via a Knowledge-Based Fuzzy Broad Learning System.” </w:t>
      </w:r>
      <w:r w:rsidRPr="00DE08C6">
        <w:rPr>
          <w:rFonts w:eastAsiaTheme="minorHAnsi"/>
          <w:i/>
          <w:iCs/>
          <w:lang w:val="en-US"/>
        </w:rPr>
        <w:t>IEEE Transactions on Instrumentation and Measurement</w:t>
      </w:r>
      <w:r w:rsidRPr="00DE08C6">
        <w:rPr>
          <w:rFonts w:eastAsiaTheme="minorHAnsi"/>
          <w:lang w:val="en-US"/>
        </w:rPr>
        <w:t xml:space="preserve"> 74: 1–14. https://doi.org/10.1109/TIM.2025.3574910.</w:t>
      </w:r>
    </w:p>
    <w:p w14:paraId="1D284AE2" w14:textId="77777777" w:rsidR="00DE08C6" w:rsidRPr="00DE08C6" w:rsidRDefault="00DE08C6" w:rsidP="00DE08C6">
      <w:pPr>
        <w:pStyle w:val="Bibliography"/>
        <w:rPr>
          <w:rFonts w:eastAsiaTheme="minorHAnsi"/>
          <w:lang w:val="en-US"/>
        </w:rPr>
      </w:pPr>
      <w:r w:rsidRPr="00DE08C6">
        <w:rPr>
          <w:rFonts w:eastAsiaTheme="minorHAnsi"/>
          <w:lang w:val="en-US"/>
        </w:rPr>
        <w:t xml:space="preserve">Hu, Zewen, Tao Wang, Hongcai Chen, Kanjian Zhang, and Haikun Wei. 2025. “Physics-Guided Meta-Learning for Surface Roughness Prediction Under Various Working Conditions With Limited Data.” </w:t>
      </w:r>
      <w:r w:rsidRPr="00DE08C6">
        <w:rPr>
          <w:rFonts w:eastAsiaTheme="minorHAnsi"/>
          <w:i/>
          <w:iCs/>
          <w:lang w:val="en-US"/>
        </w:rPr>
        <w:t>IEEE/ASME Transactions on Mechatronics</w:t>
      </w:r>
      <w:r w:rsidRPr="00DE08C6">
        <w:rPr>
          <w:rFonts w:eastAsiaTheme="minorHAnsi"/>
          <w:lang w:val="en-US"/>
        </w:rPr>
        <w:t>, 1–11. https://doi.org/10.1109/TMECH.2025.3598351.</w:t>
      </w:r>
    </w:p>
    <w:p w14:paraId="2DCD924D" w14:textId="77777777" w:rsidR="00DE08C6" w:rsidRPr="00DE08C6" w:rsidRDefault="00DE08C6" w:rsidP="00DE08C6">
      <w:pPr>
        <w:pStyle w:val="Bibliography"/>
        <w:rPr>
          <w:rFonts w:eastAsiaTheme="minorHAnsi"/>
          <w:lang w:val="en-US"/>
        </w:rPr>
      </w:pPr>
      <w:r w:rsidRPr="00DE08C6">
        <w:rPr>
          <w:rFonts w:eastAsiaTheme="minorHAnsi"/>
          <w:lang w:val="en-US"/>
        </w:rPr>
        <w:t xml:space="preserve">Ibrahimi, Eliana, Marta B. Lopes, Xhilda Dhamo, et al. 2023. “Overview of Data Preprocessing for Machine Learning Applications in Human Microbiome Research.” </w:t>
      </w:r>
      <w:r w:rsidRPr="00DE08C6">
        <w:rPr>
          <w:rFonts w:eastAsiaTheme="minorHAnsi"/>
          <w:i/>
          <w:iCs/>
          <w:lang w:val="en-US"/>
        </w:rPr>
        <w:t>Frontiers in Microbiology</w:t>
      </w:r>
      <w:r w:rsidRPr="00DE08C6">
        <w:rPr>
          <w:rFonts w:eastAsiaTheme="minorHAnsi"/>
          <w:lang w:val="en-US"/>
        </w:rPr>
        <w:t xml:space="preserve"> 14 (October): 1250909. https://doi.org/10.3389/fmicb.2023.1250909.</w:t>
      </w:r>
    </w:p>
    <w:p w14:paraId="4272516A" w14:textId="77777777" w:rsidR="00DE08C6" w:rsidRPr="00DE08C6" w:rsidRDefault="00DE08C6" w:rsidP="00DE08C6">
      <w:pPr>
        <w:pStyle w:val="Bibliography"/>
        <w:rPr>
          <w:rFonts w:eastAsiaTheme="minorHAnsi"/>
          <w:lang w:val="en-US"/>
        </w:rPr>
      </w:pPr>
      <w:r w:rsidRPr="00DE08C6">
        <w:rPr>
          <w:rFonts w:eastAsiaTheme="minorHAnsi"/>
          <w:lang w:val="en-US"/>
        </w:rPr>
        <w:t xml:space="preserve">Kanagawa, Motonobu, Philipp Hennig, Dino Sejdinovic, and Bharath K Sriperumbudur. 2018. “Gaussian Processes and Kernel Methods: A Review on Connections and </w:t>
      </w:r>
      <w:r w:rsidRPr="00DE08C6">
        <w:rPr>
          <w:rFonts w:eastAsiaTheme="minorHAnsi"/>
          <w:lang w:val="en-US"/>
        </w:rPr>
        <w:lastRenderedPageBreak/>
        <w:t>Equivalences.” Version 1. Preprint, arXiv. https://doi.org/10.48550/ARXIV.1807.02582.</w:t>
      </w:r>
    </w:p>
    <w:p w14:paraId="36AA274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Köhler, Jens. 2014. “Grinding Parameters.” In </w:t>
      </w:r>
      <w:r w:rsidRPr="00DE08C6">
        <w:rPr>
          <w:rFonts w:eastAsiaTheme="minorHAnsi"/>
          <w:i/>
          <w:iCs/>
          <w:lang w:val="en-US"/>
        </w:rPr>
        <w:t>CIRP Encyclopedia of Production Engineering</w:t>
      </w:r>
      <w:r w:rsidRPr="00DE08C6">
        <w:rPr>
          <w:rFonts w:eastAsiaTheme="minorHAnsi"/>
          <w:lang w:val="en-US"/>
        </w:rPr>
        <w:t>, edited by The International Academy for Production Engineering, Luc Laperrière, and Gunther Reinhart. Springer Berlin Heidelberg. https://doi.org/10.1007/978-3-642-20617-7_6424.</w:t>
      </w:r>
    </w:p>
    <w:p w14:paraId="38B090A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Kramer, Oliver. 2013. “K-Nearest Neighbors.” In </w:t>
      </w:r>
      <w:r w:rsidRPr="00DE08C6">
        <w:rPr>
          <w:rFonts w:eastAsiaTheme="minorHAnsi"/>
          <w:i/>
          <w:iCs/>
          <w:lang w:val="en-US"/>
        </w:rPr>
        <w:t>Dimensionality Reduction with Unsupervised Nearest Neighbors</w:t>
      </w:r>
      <w:r w:rsidRPr="00DE08C6">
        <w:rPr>
          <w:rFonts w:eastAsiaTheme="minorHAnsi"/>
          <w:lang w:val="en-US"/>
        </w:rPr>
        <w:t>, by Oliver Kramer, vol. 51. Intelligent Systems Reference Library. Springer Berlin Heidelberg. https://doi.org/10.1007/978-3-642-38652-7_2.</w:t>
      </w:r>
    </w:p>
    <w:p w14:paraId="68A923D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Kumar, U. 2005. “Comparison of Neural Networks and Regression Analysis: A New Insight.” </w:t>
      </w:r>
      <w:r w:rsidRPr="00DE08C6">
        <w:rPr>
          <w:rFonts w:eastAsiaTheme="minorHAnsi"/>
          <w:i/>
          <w:iCs/>
          <w:lang w:val="en-US"/>
        </w:rPr>
        <w:t>Expert Systems with Applications</w:t>
      </w:r>
      <w:r w:rsidRPr="00DE08C6">
        <w:rPr>
          <w:rFonts w:eastAsiaTheme="minorHAnsi"/>
          <w:lang w:val="en-US"/>
        </w:rPr>
        <w:t xml:space="preserve"> 29 (2): 424–30. https://doi.org/10.1016/j.eswa.2005.04.034.</w:t>
      </w:r>
    </w:p>
    <w:p w14:paraId="3BCFCCA9" w14:textId="77777777" w:rsidR="00DE08C6" w:rsidRPr="00DE08C6" w:rsidRDefault="00DE08C6" w:rsidP="00DE08C6">
      <w:pPr>
        <w:pStyle w:val="Bibliography"/>
        <w:rPr>
          <w:rFonts w:eastAsiaTheme="minorHAnsi"/>
          <w:lang w:val="en-US"/>
        </w:rPr>
      </w:pPr>
      <w:r w:rsidRPr="00DE08C6">
        <w:rPr>
          <w:rFonts w:eastAsiaTheme="minorHAnsi"/>
          <w:lang w:val="en-US"/>
        </w:rPr>
        <w:t xml:space="preserve">Kunapuli, Gautam. 2023. </w:t>
      </w:r>
      <w:r w:rsidRPr="00DE08C6">
        <w:rPr>
          <w:rFonts w:eastAsiaTheme="minorHAnsi"/>
          <w:i/>
          <w:iCs/>
          <w:lang w:val="en-US"/>
        </w:rPr>
        <w:t>Ensemble Methods for Machine Learning</w:t>
      </w:r>
      <w:r w:rsidRPr="00DE08C6">
        <w:rPr>
          <w:rFonts w:eastAsiaTheme="minorHAnsi"/>
          <w:lang w:val="en-US"/>
        </w:rPr>
        <w:t>. Manning.</w:t>
      </w:r>
    </w:p>
    <w:p w14:paraId="2DEB5107" w14:textId="77777777" w:rsidR="00DE08C6" w:rsidRPr="00DE08C6" w:rsidRDefault="00DE08C6" w:rsidP="00DE08C6">
      <w:pPr>
        <w:pStyle w:val="Bibliography"/>
        <w:rPr>
          <w:rFonts w:eastAsiaTheme="minorHAnsi"/>
          <w:lang w:val="en-US"/>
        </w:rPr>
      </w:pPr>
      <w:r w:rsidRPr="00DE08C6">
        <w:rPr>
          <w:rFonts w:eastAsiaTheme="minorHAnsi"/>
          <w:lang w:val="en-US"/>
        </w:rPr>
        <w:t xml:space="preserve">Kvålseth, Tarald O. 1985. “Cautionary Note about </w:t>
      </w:r>
      <w:r w:rsidRPr="00DE08C6">
        <w:rPr>
          <w:rFonts w:eastAsiaTheme="minorHAnsi"/>
          <w:i/>
          <w:iCs/>
          <w:lang w:val="en-US"/>
        </w:rPr>
        <w:t>R</w:t>
      </w:r>
      <w:r w:rsidRPr="00DE08C6">
        <w:rPr>
          <w:rFonts w:eastAsiaTheme="minorHAnsi"/>
          <w:vertAlign w:val="superscript"/>
          <w:lang w:val="en-US"/>
        </w:rPr>
        <w:t>2</w:t>
      </w:r>
      <w:r w:rsidRPr="00DE08C6">
        <w:rPr>
          <w:rFonts w:eastAsiaTheme="minorHAnsi"/>
          <w:lang w:val="en-US"/>
        </w:rPr>
        <w:t xml:space="preserve">.” </w:t>
      </w:r>
      <w:r w:rsidRPr="00DE08C6">
        <w:rPr>
          <w:rFonts w:eastAsiaTheme="minorHAnsi"/>
          <w:i/>
          <w:iCs/>
          <w:lang w:val="en-US"/>
        </w:rPr>
        <w:t>The American Statistician</w:t>
      </w:r>
      <w:r w:rsidRPr="00DE08C6">
        <w:rPr>
          <w:rFonts w:eastAsiaTheme="minorHAnsi"/>
          <w:lang w:val="en-US"/>
        </w:rPr>
        <w:t xml:space="preserve"> 39 (4): 279–85. https://doi.org/10.1080/00031305.1985.10479448.</w:t>
      </w:r>
    </w:p>
    <w:p w14:paraId="37904705" w14:textId="77777777" w:rsidR="00DE08C6" w:rsidRPr="00DE08C6" w:rsidRDefault="00DE08C6" w:rsidP="00DE08C6">
      <w:pPr>
        <w:pStyle w:val="Bibliography"/>
        <w:rPr>
          <w:rFonts w:eastAsiaTheme="minorHAnsi"/>
          <w:lang w:val="en-US"/>
        </w:rPr>
      </w:pPr>
      <w:r w:rsidRPr="00DE08C6">
        <w:rPr>
          <w:rFonts w:eastAsiaTheme="minorHAnsi"/>
          <w:lang w:val="en-US"/>
        </w:rPr>
        <w:t xml:space="preserve">Laloë, Thomas. 2008. “A K-Nearest Neighbor Approach for Functional Regression.” </w:t>
      </w:r>
      <w:r w:rsidRPr="00DE08C6">
        <w:rPr>
          <w:rFonts w:eastAsiaTheme="minorHAnsi"/>
          <w:i/>
          <w:iCs/>
          <w:lang w:val="en-US"/>
        </w:rPr>
        <w:t>Statistics &amp; Probability Letters</w:t>
      </w:r>
      <w:r w:rsidRPr="00DE08C6">
        <w:rPr>
          <w:rFonts w:eastAsiaTheme="minorHAnsi"/>
          <w:lang w:val="en-US"/>
        </w:rPr>
        <w:t xml:space="preserve"> 78 (10): 1189–93. https://doi.org/10.1016/j.spl.2007.11.014.</w:t>
      </w:r>
    </w:p>
    <w:p w14:paraId="35015D9D" w14:textId="77777777" w:rsidR="00DE08C6" w:rsidRPr="00DE08C6" w:rsidRDefault="00DE08C6" w:rsidP="00DE08C6">
      <w:pPr>
        <w:pStyle w:val="Bibliography"/>
        <w:rPr>
          <w:rFonts w:eastAsiaTheme="minorHAnsi"/>
          <w:lang w:val="en-US"/>
        </w:rPr>
      </w:pPr>
      <w:r w:rsidRPr="00DE08C6">
        <w:rPr>
          <w:rFonts w:eastAsiaTheme="minorHAnsi"/>
          <w:lang w:val="en-US"/>
        </w:rPr>
        <w:t xml:space="preserve">Marinescu, Ioan D. 2013. </w:t>
      </w:r>
      <w:r w:rsidRPr="00DE08C6">
        <w:rPr>
          <w:rFonts w:eastAsiaTheme="minorHAnsi"/>
          <w:i/>
          <w:iCs/>
          <w:lang w:val="en-US"/>
        </w:rPr>
        <w:t>Tribology of Abrasive Machining Processes</w:t>
      </w:r>
      <w:r w:rsidRPr="00DE08C6">
        <w:rPr>
          <w:rFonts w:eastAsiaTheme="minorHAnsi"/>
          <w:lang w:val="en-US"/>
        </w:rPr>
        <w:t>. 2nd edition. Elsevier/WA.</w:t>
      </w:r>
    </w:p>
    <w:p w14:paraId="10711EDD" w14:textId="77777777" w:rsidR="00DE08C6" w:rsidRPr="00DE08C6" w:rsidRDefault="00DE08C6" w:rsidP="00DE08C6">
      <w:pPr>
        <w:pStyle w:val="Bibliography"/>
        <w:rPr>
          <w:rFonts w:eastAsiaTheme="minorHAnsi"/>
          <w:lang w:val="en-US"/>
        </w:rPr>
      </w:pPr>
      <w:r w:rsidRPr="00DE08C6">
        <w:rPr>
          <w:rFonts w:eastAsiaTheme="minorHAnsi"/>
          <w:lang w:val="en-US"/>
        </w:rPr>
        <w:t xml:space="preserve">Montgomery, Douglas C. 2020. </w:t>
      </w:r>
      <w:r w:rsidRPr="00DE08C6">
        <w:rPr>
          <w:rFonts w:eastAsiaTheme="minorHAnsi"/>
          <w:i/>
          <w:iCs/>
          <w:lang w:val="en-US"/>
        </w:rPr>
        <w:t>Design and Analysis of Experiments</w:t>
      </w:r>
      <w:r w:rsidRPr="00DE08C6">
        <w:rPr>
          <w:rFonts w:eastAsiaTheme="minorHAnsi"/>
          <w:lang w:val="en-US"/>
        </w:rPr>
        <w:t>. Tenth edition, EMEA edition. Wiley.</w:t>
      </w:r>
    </w:p>
    <w:p w14:paraId="5EB9BB0E" w14:textId="77777777" w:rsidR="00DE08C6" w:rsidRPr="00DE08C6" w:rsidRDefault="00DE08C6" w:rsidP="00DE08C6">
      <w:pPr>
        <w:pStyle w:val="Bibliography"/>
        <w:rPr>
          <w:rFonts w:eastAsiaTheme="minorHAnsi"/>
          <w:lang w:val="en-US"/>
        </w:rPr>
      </w:pPr>
      <w:r w:rsidRPr="00DE08C6">
        <w:rPr>
          <w:rFonts w:eastAsiaTheme="minorHAnsi"/>
          <w:lang w:val="en-US"/>
        </w:rPr>
        <w:t xml:space="preserve">Narimani, Parviz, Mohsen Dehghanpour Abyaneh, Marzieh Golabchi, Babak Golchin, Rezwanul Haque, and Ali Jamshidi. 2024. “Digitalization of Analysis of a Concrete Block Layer Using Machine Learning as a Sustainable Approach.” </w:t>
      </w:r>
      <w:r w:rsidRPr="00DE08C6">
        <w:rPr>
          <w:rFonts w:eastAsiaTheme="minorHAnsi"/>
          <w:i/>
          <w:iCs/>
          <w:lang w:val="en-US"/>
        </w:rPr>
        <w:t>Sustainability</w:t>
      </w:r>
      <w:r w:rsidRPr="00DE08C6">
        <w:rPr>
          <w:rFonts w:eastAsiaTheme="minorHAnsi"/>
          <w:lang w:val="en-US"/>
        </w:rPr>
        <w:t xml:space="preserve"> 16 (17): 7591. https://doi.org/10.3390/su16177591.</w:t>
      </w:r>
    </w:p>
    <w:p w14:paraId="1649FFD3" w14:textId="77777777" w:rsidR="00DE08C6" w:rsidRPr="00DE08C6" w:rsidRDefault="00DE08C6" w:rsidP="00DE08C6">
      <w:pPr>
        <w:pStyle w:val="Bibliography"/>
        <w:rPr>
          <w:rFonts w:eastAsiaTheme="minorHAnsi"/>
          <w:lang w:val="en-US"/>
        </w:rPr>
      </w:pPr>
      <w:r w:rsidRPr="00DE08C6">
        <w:rPr>
          <w:rFonts w:eastAsiaTheme="minorHAnsi"/>
          <w:lang w:val="en-US"/>
        </w:rPr>
        <w:t xml:space="preserve">Naser, M. Z., and Amir H. Alavi. 2023. “Error Metrics and Performance Fitness Indicators for Artificial Intelligence and Machine Learning in Engineering and Sciences.” </w:t>
      </w:r>
      <w:r w:rsidRPr="00DE08C6">
        <w:rPr>
          <w:rFonts w:eastAsiaTheme="minorHAnsi"/>
          <w:i/>
          <w:iCs/>
          <w:lang w:val="en-US"/>
        </w:rPr>
        <w:t>Architecture, Structures and Construction</w:t>
      </w:r>
      <w:r w:rsidRPr="00DE08C6">
        <w:rPr>
          <w:rFonts w:eastAsiaTheme="minorHAnsi"/>
          <w:lang w:val="en-US"/>
        </w:rPr>
        <w:t xml:space="preserve"> 3 (4): 499–517. https://doi.org/10.1007/s44150-021-00015-8.</w:t>
      </w:r>
    </w:p>
    <w:p w14:paraId="2FE7FF2B" w14:textId="77777777" w:rsidR="00DE08C6" w:rsidRPr="00DE08C6" w:rsidRDefault="00DE08C6" w:rsidP="00DE08C6">
      <w:pPr>
        <w:pStyle w:val="Bibliography"/>
        <w:rPr>
          <w:rFonts w:eastAsiaTheme="minorHAnsi"/>
          <w:lang w:val="en-US"/>
        </w:rPr>
      </w:pPr>
      <w:r w:rsidRPr="00DE08C6">
        <w:rPr>
          <w:rFonts w:eastAsiaTheme="minorHAnsi"/>
          <w:lang w:val="en-US"/>
        </w:rPr>
        <w:t xml:space="preserve">Pan, Yuhang, Ping Zhou, Ying Yan, et al. 2021. “New Insights into the Methods for Predicting Ground Surface Roughness in the Age of Digitalisation.” </w:t>
      </w:r>
      <w:r w:rsidRPr="00DE08C6">
        <w:rPr>
          <w:rFonts w:eastAsiaTheme="minorHAnsi"/>
          <w:i/>
          <w:iCs/>
          <w:lang w:val="en-US"/>
        </w:rPr>
        <w:t>Precision Engineering</w:t>
      </w:r>
      <w:r w:rsidRPr="00DE08C6">
        <w:rPr>
          <w:rFonts w:eastAsiaTheme="minorHAnsi"/>
          <w:lang w:val="en-US"/>
        </w:rPr>
        <w:t xml:space="preserve"> 67 (January): 393–418. https://doi.org/10.1016/j.precisioneng.2020.11.001.</w:t>
      </w:r>
    </w:p>
    <w:p w14:paraId="7234F354" w14:textId="77777777" w:rsidR="00DE08C6" w:rsidRPr="00DE08C6" w:rsidRDefault="00DE08C6" w:rsidP="00DE08C6">
      <w:pPr>
        <w:pStyle w:val="Bibliography"/>
        <w:rPr>
          <w:rFonts w:eastAsiaTheme="minorHAnsi"/>
          <w:lang w:val="en-US"/>
        </w:rPr>
      </w:pPr>
      <w:r w:rsidRPr="00DE08C6">
        <w:rPr>
          <w:rFonts w:eastAsiaTheme="minorHAnsi"/>
          <w:lang w:val="en-US"/>
        </w:rPr>
        <w:t xml:space="preserve">Poulachon, Gérard, B.P Bandyopadhyay, I.S Jawahir, Sébastien Pheulpin, and Emmanuel Seguin. 2003. “The Influence of the Microstructure of Hardened Tool Steel Workpiece on the Wear of PCBN Cutting Tools.” </w:t>
      </w:r>
      <w:r w:rsidRPr="00DE08C6">
        <w:rPr>
          <w:rFonts w:eastAsiaTheme="minorHAnsi"/>
          <w:i/>
          <w:iCs/>
          <w:lang w:val="en-US"/>
        </w:rPr>
        <w:t>International Journal of Machine Tools and Manufacture</w:t>
      </w:r>
      <w:r w:rsidRPr="00DE08C6">
        <w:rPr>
          <w:rFonts w:eastAsiaTheme="minorHAnsi"/>
          <w:lang w:val="en-US"/>
        </w:rPr>
        <w:t xml:space="preserve"> 43 (2): 139–44. https://doi.org/10.1016/S0890-6955(02)00170-0.</w:t>
      </w:r>
    </w:p>
    <w:p w14:paraId="7467CE21" w14:textId="77777777" w:rsidR="00DE08C6" w:rsidRPr="00DE08C6" w:rsidRDefault="00DE08C6" w:rsidP="00DE08C6">
      <w:pPr>
        <w:pStyle w:val="Bibliography"/>
        <w:rPr>
          <w:rFonts w:eastAsiaTheme="minorHAnsi"/>
          <w:lang w:val="en-US"/>
        </w:rPr>
      </w:pPr>
      <w:r w:rsidRPr="00DE08C6">
        <w:rPr>
          <w:rFonts w:eastAsiaTheme="minorHAnsi"/>
          <w:lang w:val="en-US"/>
        </w:rPr>
        <w:lastRenderedPageBreak/>
        <w:t xml:space="preserve">Prashanth, Gorantala Sai, Prithivirajan Sekar, Srikanth Bontha, and A.S.S. Balan. 2023a. “Grinding Parameters Prediction under Different Cooling Environments Using Machine Learning Techniques.” </w:t>
      </w:r>
      <w:r w:rsidRPr="00DE08C6">
        <w:rPr>
          <w:rFonts w:eastAsiaTheme="minorHAnsi"/>
          <w:i/>
          <w:iCs/>
          <w:lang w:val="en-US"/>
        </w:rPr>
        <w:t>Materials and Manufacturing Processes</w:t>
      </w:r>
      <w:r w:rsidRPr="00DE08C6">
        <w:rPr>
          <w:rFonts w:eastAsiaTheme="minorHAnsi"/>
          <w:lang w:val="en-US"/>
        </w:rPr>
        <w:t xml:space="preserve"> 38 (2): 235–44. https://doi.org/10.1080/10426914.2022.2116043.</w:t>
      </w:r>
    </w:p>
    <w:p w14:paraId="4D5BC87D" w14:textId="77777777" w:rsidR="00DE08C6" w:rsidRPr="00DE08C6" w:rsidRDefault="00DE08C6" w:rsidP="00DE08C6">
      <w:pPr>
        <w:pStyle w:val="Bibliography"/>
        <w:rPr>
          <w:rFonts w:eastAsiaTheme="minorHAnsi"/>
          <w:lang w:val="en-US"/>
        </w:rPr>
      </w:pPr>
      <w:r w:rsidRPr="00DE08C6">
        <w:rPr>
          <w:rFonts w:eastAsiaTheme="minorHAnsi"/>
          <w:lang w:val="en-US"/>
        </w:rPr>
        <w:t xml:space="preserve">Prashanth, Gorantala Sai, Prithivirajan Sekar, Srikanth Bontha, and A.S.S. Balan. 2023b. “Grinding Parameters Prediction under Different Cooling Environments Using Machine Learning Techniques.” </w:t>
      </w:r>
      <w:r w:rsidRPr="00DE08C6">
        <w:rPr>
          <w:rFonts w:eastAsiaTheme="minorHAnsi"/>
          <w:i/>
          <w:iCs/>
          <w:lang w:val="en-US"/>
        </w:rPr>
        <w:t>Materials and Manufacturing Processes</w:t>
      </w:r>
      <w:r w:rsidRPr="00DE08C6">
        <w:rPr>
          <w:rFonts w:eastAsiaTheme="minorHAnsi"/>
          <w:lang w:val="en-US"/>
        </w:rPr>
        <w:t xml:space="preserve"> 38 (2): 235–44. https://doi.org/10.1080/10426914.2022.2116043.</w:t>
      </w:r>
    </w:p>
    <w:p w14:paraId="55275107" w14:textId="77777777" w:rsidR="00DE08C6" w:rsidRPr="00DE08C6" w:rsidRDefault="00DE08C6" w:rsidP="00DE08C6">
      <w:pPr>
        <w:pStyle w:val="Bibliography"/>
        <w:rPr>
          <w:rFonts w:eastAsiaTheme="minorHAnsi"/>
          <w:lang w:val="en-US"/>
        </w:rPr>
      </w:pPr>
      <w:r w:rsidRPr="00DE08C6">
        <w:rPr>
          <w:rFonts w:eastAsiaTheme="minorHAnsi"/>
          <w:lang w:val="en-US"/>
        </w:rPr>
        <w:t xml:space="preserve">Qiu, Xueheng, Le Zhang, Ye Ren, P. Suganthan, and Gehan Amaratunga. 2014. “Ensemble Deep Learning for Regression and Time Series Forecasting.” </w:t>
      </w:r>
      <w:r w:rsidRPr="00DE08C6">
        <w:rPr>
          <w:rFonts w:eastAsiaTheme="minorHAnsi"/>
          <w:i/>
          <w:iCs/>
          <w:lang w:val="en-US"/>
        </w:rPr>
        <w:t>2014 IEEE Symposium on Computational Intelligence in Ensemble Learning (CIEL)</w:t>
      </w:r>
      <w:r w:rsidRPr="00DE08C6">
        <w:rPr>
          <w:rFonts w:eastAsiaTheme="minorHAnsi"/>
          <w:lang w:val="en-US"/>
        </w:rPr>
        <w:t>, December, 1–6. https://doi.org/10.1109/CIEL.2014.7015739.</w:t>
      </w:r>
    </w:p>
    <w:p w14:paraId="605C6FC7" w14:textId="77777777" w:rsidR="00DE08C6" w:rsidRPr="00DE08C6" w:rsidRDefault="00DE08C6" w:rsidP="00DE08C6">
      <w:pPr>
        <w:pStyle w:val="Bibliography"/>
        <w:rPr>
          <w:rFonts w:eastAsiaTheme="minorHAnsi"/>
          <w:lang w:val="en-US"/>
        </w:rPr>
      </w:pPr>
      <w:r w:rsidRPr="00DE08C6">
        <w:rPr>
          <w:rFonts w:eastAsiaTheme="minorHAnsi"/>
          <w:lang w:val="en-US"/>
        </w:rPr>
        <w:t xml:space="preserve">Rasmussen, Carl Edward, and Christopher K. I. Williams. 2005. </w:t>
      </w:r>
      <w:r w:rsidRPr="00DE08C6">
        <w:rPr>
          <w:rFonts w:eastAsiaTheme="minorHAnsi"/>
          <w:i/>
          <w:iCs/>
          <w:lang w:val="en-US"/>
        </w:rPr>
        <w:t>Gaussian Processes for Machine Learning</w:t>
      </w:r>
      <w:r w:rsidRPr="00DE08C6">
        <w:rPr>
          <w:rFonts w:eastAsiaTheme="minorHAnsi"/>
          <w:lang w:val="en-US"/>
        </w:rPr>
        <w:t>. The MIT Press. https://doi.org/10.7551/mitpress/3206.001.0001.</w:t>
      </w:r>
    </w:p>
    <w:p w14:paraId="55391742" w14:textId="77777777" w:rsidR="00DE08C6" w:rsidRPr="00DE08C6" w:rsidRDefault="00DE08C6" w:rsidP="00DE08C6">
      <w:pPr>
        <w:pStyle w:val="Bibliography"/>
        <w:rPr>
          <w:rFonts w:eastAsiaTheme="minorHAnsi"/>
          <w:lang w:val="en-US"/>
        </w:rPr>
      </w:pPr>
      <w:r w:rsidRPr="00DE08C6">
        <w:rPr>
          <w:rFonts w:eastAsiaTheme="minorHAnsi"/>
          <w:lang w:val="en-US"/>
        </w:rPr>
        <w:t xml:space="preserve">Rasmussen, Carl Edward, and Christopher K. I. Williams. 2008. “Gaussian Processes for Machine Learning.” In </w:t>
      </w:r>
      <w:r w:rsidRPr="00DE08C6">
        <w:rPr>
          <w:rFonts w:eastAsiaTheme="minorHAnsi"/>
          <w:i/>
          <w:iCs/>
          <w:lang w:val="en-US"/>
        </w:rPr>
        <w:t>Gaussian Processes for Machine Learning</w:t>
      </w:r>
      <w:r w:rsidRPr="00DE08C6">
        <w:rPr>
          <w:rFonts w:eastAsiaTheme="minorHAnsi"/>
          <w:lang w:val="en-US"/>
        </w:rPr>
        <w:t>, 3. print. Adaptive Computation and Machine Learning. MIT Press.</w:t>
      </w:r>
    </w:p>
    <w:p w14:paraId="0A3E2362" w14:textId="77777777" w:rsidR="00DE08C6" w:rsidRPr="00DE08C6" w:rsidRDefault="00DE08C6" w:rsidP="00DE08C6">
      <w:pPr>
        <w:pStyle w:val="Bibliography"/>
        <w:rPr>
          <w:rFonts w:eastAsiaTheme="minorHAnsi"/>
          <w:lang w:val="en-US"/>
        </w:rPr>
      </w:pPr>
      <w:r w:rsidRPr="00DE08C6">
        <w:rPr>
          <w:rFonts w:eastAsiaTheme="minorHAnsi"/>
          <w:lang w:val="en-US"/>
        </w:rPr>
        <w:t xml:space="preserve">Rodriguez, Rafael Lemes, José Claudio Lopes, Mateus Vinícius Garcia, et al. 2020. “Grinding Process Applied to Workpieces with Different Geometries Interrupted Using CBN Wheel.” </w:t>
      </w:r>
      <w:r w:rsidRPr="00DE08C6">
        <w:rPr>
          <w:rFonts w:eastAsiaTheme="minorHAnsi"/>
          <w:i/>
          <w:iCs/>
          <w:lang w:val="en-US"/>
        </w:rPr>
        <w:t>The International Journal of Advanced Manufacturing Technology</w:t>
      </w:r>
      <w:r w:rsidRPr="00DE08C6">
        <w:rPr>
          <w:rFonts w:eastAsiaTheme="minorHAnsi"/>
          <w:lang w:val="en-US"/>
        </w:rPr>
        <w:t xml:space="preserve"> 107 (3–4): 1265–75. https://doi.org/10.1007/s00170-020-05122-2.</w:t>
      </w:r>
    </w:p>
    <w:p w14:paraId="0CE0295E" w14:textId="77777777" w:rsidR="00DE08C6" w:rsidRPr="00DE08C6" w:rsidRDefault="00DE08C6" w:rsidP="00DE08C6">
      <w:pPr>
        <w:pStyle w:val="Bibliography"/>
        <w:rPr>
          <w:rFonts w:eastAsiaTheme="minorHAnsi"/>
          <w:lang w:val="en-US"/>
        </w:rPr>
      </w:pPr>
      <w:r w:rsidRPr="00DE08C6">
        <w:rPr>
          <w:rFonts w:eastAsiaTheme="minorHAnsi"/>
          <w:lang w:val="en-US"/>
        </w:rPr>
        <w:t xml:space="preserve">Rowe, William Brian. 2014. </w:t>
      </w:r>
      <w:r w:rsidRPr="00DE08C6">
        <w:rPr>
          <w:rFonts w:eastAsiaTheme="minorHAnsi"/>
          <w:i/>
          <w:iCs/>
          <w:lang w:val="en-US"/>
        </w:rPr>
        <w:t>Principles of Modern Grinding Technology</w:t>
      </w:r>
      <w:r w:rsidRPr="00DE08C6">
        <w:rPr>
          <w:rFonts w:eastAsiaTheme="minorHAnsi"/>
          <w:lang w:val="en-US"/>
        </w:rPr>
        <w:t>. 2nd edition. William Andrew.</w:t>
      </w:r>
    </w:p>
    <w:p w14:paraId="0E9FA88F" w14:textId="77777777" w:rsidR="00DE08C6" w:rsidRPr="00DE08C6" w:rsidRDefault="00DE08C6" w:rsidP="00DE08C6">
      <w:pPr>
        <w:pStyle w:val="Bibliography"/>
        <w:rPr>
          <w:rFonts w:eastAsiaTheme="minorHAnsi"/>
          <w:lang w:val="en-US"/>
        </w:rPr>
      </w:pPr>
      <w:r w:rsidRPr="00DE08C6">
        <w:rPr>
          <w:rFonts w:eastAsiaTheme="minorHAnsi"/>
          <w:lang w:val="en-US"/>
        </w:rPr>
        <w:t xml:space="preserve">Ruan, Penghui, Divya Saxena, Jiannong Cao, Xiaoyun Liu, Ruoxin Wang, and Chi Fai Cheung. 2025. “NASPrecision: Neural Architecture Search-Driven Multi-Stage Learning for Surface Roughness Prediction in Ultra-Precision Machining.” </w:t>
      </w:r>
      <w:r w:rsidRPr="00DE08C6">
        <w:rPr>
          <w:rFonts w:eastAsiaTheme="minorHAnsi"/>
          <w:i/>
          <w:iCs/>
          <w:lang w:val="en-US"/>
        </w:rPr>
        <w:t>Expert Systems with Applications</w:t>
      </w:r>
      <w:r w:rsidRPr="00DE08C6">
        <w:rPr>
          <w:rFonts w:eastAsiaTheme="minorHAnsi"/>
          <w:lang w:val="en-US"/>
        </w:rPr>
        <w:t xml:space="preserve"> 262 (March): 125540. https://doi.org/10.1016/j.eswa.2024.125540.</w:t>
      </w:r>
    </w:p>
    <w:p w14:paraId="1E122C46" w14:textId="77777777" w:rsidR="00DE08C6" w:rsidRPr="00DE08C6" w:rsidRDefault="00DE08C6" w:rsidP="00DE08C6">
      <w:pPr>
        <w:pStyle w:val="Bibliography"/>
        <w:rPr>
          <w:rFonts w:eastAsiaTheme="minorHAnsi"/>
          <w:lang w:val="en-US"/>
        </w:rPr>
      </w:pPr>
      <w:r w:rsidRPr="00DE08C6">
        <w:rPr>
          <w:rFonts w:eastAsiaTheme="minorHAnsi"/>
          <w:lang w:val="en-US"/>
        </w:rPr>
        <w:t xml:space="preserve">Samavatian, Majid, Vahid Samavatian, Bhavesh Kanabar, et al. 2025. “Analytically Guided Machine Learning for Surface Roughness Determination in Steel Grinding Processes.” </w:t>
      </w:r>
      <w:r w:rsidRPr="00DE08C6">
        <w:rPr>
          <w:rFonts w:eastAsiaTheme="minorHAnsi"/>
          <w:i/>
          <w:iCs/>
          <w:lang w:val="en-US"/>
        </w:rPr>
        <w:t>Ironmaking &amp; Steelmaking: Processes, Products and Applications</w:t>
      </w:r>
      <w:r w:rsidRPr="00DE08C6">
        <w:rPr>
          <w:rFonts w:eastAsiaTheme="minorHAnsi"/>
          <w:lang w:val="en-US"/>
        </w:rPr>
        <w:t>, July 10, 03019233251357108. https://doi.org/10.1177/03019233251357108.</w:t>
      </w:r>
    </w:p>
    <w:p w14:paraId="3A39475B" w14:textId="77777777" w:rsidR="00DE08C6" w:rsidRPr="00DE08C6" w:rsidRDefault="00DE08C6" w:rsidP="00DE08C6">
      <w:pPr>
        <w:pStyle w:val="Bibliography"/>
        <w:rPr>
          <w:rFonts w:eastAsiaTheme="minorHAnsi"/>
          <w:lang w:val="en-US"/>
        </w:rPr>
      </w:pPr>
      <w:r w:rsidRPr="00DE08C6">
        <w:rPr>
          <w:rFonts w:eastAsiaTheme="minorHAnsi"/>
          <w:lang w:val="en-US"/>
        </w:rPr>
        <w:t xml:space="preserve">Seeger, Matthias. 2004. “GAUSSIAN PROCESSES FOR MACHINE LEARNING.” </w:t>
      </w:r>
      <w:r w:rsidRPr="00DE08C6">
        <w:rPr>
          <w:rFonts w:eastAsiaTheme="minorHAnsi"/>
          <w:i/>
          <w:iCs/>
          <w:lang w:val="en-US"/>
        </w:rPr>
        <w:t>International Journal of Neural Systems</w:t>
      </w:r>
      <w:r w:rsidRPr="00DE08C6">
        <w:rPr>
          <w:rFonts w:eastAsiaTheme="minorHAnsi"/>
          <w:lang w:val="en-US"/>
        </w:rPr>
        <w:t xml:space="preserve"> 14 (02): 69–106. https://doi.org/10.1142/S0129065704001899.</w:t>
      </w:r>
    </w:p>
    <w:p w14:paraId="4273444D" w14:textId="77777777" w:rsidR="00DE08C6" w:rsidRPr="00DE08C6" w:rsidRDefault="00DE08C6" w:rsidP="00DE08C6">
      <w:pPr>
        <w:pStyle w:val="Bibliography"/>
        <w:rPr>
          <w:rFonts w:eastAsiaTheme="minorHAnsi"/>
          <w:lang w:val="en-US"/>
        </w:rPr>
      </w:pPr>
      <w:r w:rsidRPr="00DE08C6">
        <w:rPr>
          <w:rFonts w:eastAsiaTheme="minorHAnsi"/>
          <w:lang w:val="en-US"/>
        </w:rPr>
        <w:t xml:space="preserve">Setiono, R., Wee Kheng Leow, and J.M. Zurada. 2002. “Extraction of Rules from Artificial Neural Networks for Nonlinear Regression.” </w:t>
      </w:r>
      <w:r w:rsidRPr="00DE08C6">
        <w:rPr>
          <w:rFonts w:eastAsiaTheme="minorHAnsi"/>
          <w:i/>
          <w:iCs/>
          <w:lang w:val="en-US"/>
        </w:rPr>
        <w:t>IEEE Transactions on Neural Networks</w:t>
      </w:r>
      <w:r w:rsidRPr="00DE08C6">
        <w:rPr>
          <w:rFonts w:eastAsiaTheme="minorHAnsi"/>
          <w:lang w:val="en-US"/>
        </w:rPr>
        <w:t xml:space="preserve"> 13 (3): 564–77. https://doi.org/10.1109/TNN.2002.1000125.</w:t>
      </w:r>
    </w:p>
    <w:p w14:paraId="5B101A6F" w14:textId="77777777" w:rsidR="00DE08C6" w:rsidRPr="00DE08C6" w:rsidRDefault="00DE08C6" w:rsidP="00DE08C6">
      <w:pPr>
        <w:pStyle w:val="Bibliography"/>
        <w:rPr>
          <w:rFonts w:eastAsiaTheme="minorHAnsi"/>
          <w:lang w:val="en-US"/>
        </w:rPr>
      </w:pPr>
      <w:r w:rsidRPr="00DE08C6">
        <w:rPr>
          <w:rFonts w:eastAsiaTheme="minorHAnsi"/>
          <w:lang w:val="en-US"/>
        </w:rPr>
        <w:t xml:space="preserve">Shang, Suiyan, Chunjin Wang, Xiaoliang Liang, Chi Fai Cheung, and Pai Zheng. 2023. “Surface Roughness Prediction in Ultra-Precision Milling: An Extreme Learning </w:t>
      </w:r>
      <w:r w:rsidRPr="00DE08C6">
        <w:rPr>
          <w:rFonts w:eastAsiaTheme="minorHAnsi"/>
          <w:lang w:val="en-US"/>
        </w:rPr>
        <w:lastRenderedPageBreak/>
        <w:t xml:space="preserve">Machine Method with Data Fusion.” </w:t>
      </w:r>
      <w:r w:rsidRPr="00DE08C6">
        <w:rPr>
          <w:rFonts w:eastAsiaTheme="minorHAnsi"/>
          <w:i/>
          <w:iCs/>
          <w:lang w:val="en-US"/>
        </w:rPr>
        <w:t>Micromachines</w:t>
      </w:r>
      <w:r w:rsidRPr="00DE08C6">
        <w:rPr>
          <w:rFonts w:eastAsiaTheme="minorHAnsi"/>
          <w:lang w:val="en-US"/>
        </w:rPr>
        <w:t xml:space="preserve"> 14 (11): 2016. https://doi.org/10.3390/mi14112016.</w:t>
      </w:r>
    </w:p>
    <w:p w14:paraId="13D2F3B6" w14:textId="77777777" w:rsidR="00DE08C6" w:rsidRPr="00DE08C6" w:rsidRDefault="00DE08C6" w:rsidP="00DE08C6">
      <w:pPr>
        <w:pStyle w:val="Bibliography"/>
        <w:rPr>
          <w:rFonts w:eastAsiaTheme="minorHAnsi"/>
          <w:lang w:val="en-US"/>
        </w:rPr>
      </w:pPr>
      <w:r w:rsidRPr="00DE08C6">
        <w:rPr>
          <w:rFonts w:eastAsiaTheme="minorHAnsi"/>
          <w:lang w:val="en-US"/>
        </w:rPr>
        <w:t xml:space="preserve">Shehzad, Adeel, XiaoTing Rui, YuanYuan Ding, et al. 2024. “Deep-Learning-Assisted Online Surface Roughness Monitoring in Ultraprecision Fly Cutting.” </w:t>
      </w:r>
      <w:r w:rsidRPr="00DE08C6">
        <w:rPr>
          <w:rFonts w:eastAsiaTheme="minorHAnsi"/>
          <w:i/>
          <w:iCs/>
          <w:lang w:val="en-US"/>
        </w:rPr>
        <w:t>Science China Technological Sciences</w:t>
      </w:r>
      <w:r w:rsidRPr="00DE08C6">
        <w:rPr>
          <w:rFonts w:eastAsiaTheme="minorHAnsi"/>
          <w:lang w:val="en-US"/>
        </w:rPr>
        <w:t xml:space="preserve"> 67 (5): 1482–97. https://doi.org/10.1007/s11431-023-2615-4.</w:t>
      </w:r>
    </w:p>
    <w:p w14:paraId="1EDC495D" w14:textId="77777777" w:rsidR="00DE08C6" w:rsidRPr="00DE08C6" w:rsidRDefault="00DE08C6" w:rsidP="00DE08C6">
      <w:pPr>
        <w:pStyle w:val="Bibliography"/>
        <w:rPr>
          <w:rFonts w:eastAsiaTheme="minorHAnsi"/>
          <w:lang w:val="en-US"/>
        </w:rPr>
      </w:pPr>
      <w:r w:rsidRPr="00DE08C6">
        <w:rPr>
          <w:rFonts w:eastAsiaTheme="minorHAnsi"/>
          <w:lang w:val="en-US"/>
        </w:rPr>
        <w:t>Singh, Himanshu, A. V. Subramanyam, Shivank Rajput, and Mohan Kankanhalli. 2025. “Nearest Neighbor Projection Removal Adversarial Training.” arXiv:2509.07673. Preprint, arXiv, September 10. https://doi.org/10.48550/arXiv.2509.07673.</w:t>
      </w:r>
    </w:p>
    <w:p w14:paraId="03F729C3" w14:textId="77777777" w:rsidR="00DE08C6" w:rsidRPr="00DE08C6" w:rsidRDefault="00DE08C6" w:rsidP="00DE08C6">
      <w:pPr>
        <w:pStyle w:val="Bibliography"/>
        <w:rPr>
          <w:rFonts w:eastAsiaTheme="minorHAnsi"/>
          <w:lang w:val="en-US"/>
        </w:rPr>
      </w:pPr>
      <w:r w:rsidRPr="00DE08C6">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DE08C6">
        <w:rPr>
          <w:rFonts w:eastAsiaTheme="minorHAnsi"/>
          <w:i/>
          <w:iCs/>
          <w:lang w:val="en-US"/>
        </w:rPr>
        <w:t>Journal of Manufacturing Systems</w:t>
      </w:r>
      <w:r w:rsidRPr="00DE08C6">
        <w:rPr>
          <w:rFonts w:eastAsiaTheme="minorHAnsi"/>
          <w:lang w:val="en-US"/>
        </w:rPr>
        <w:t xml:space="preserve"> 65 (October): 296–316. https://doi.org/10.1016/j.jmsy.2022.09.001.</w:t>
      </w:r>
    </w:p>
    <w:p w14:paraId="3C09E16D" w14:textId="77777777" w:rsidR="00DE08C6" w:rsidRPr="00DE08C6" w:rsidRDefault="00DE08C6" w:rsidP="00DE08C6">
      <w:pPr>
        <w:pStyle w:val="Bibliography"/>
        <w:rPr>
          <w:rFonts w:eastAsiaTheme="minorHAnsi"/>
          <w:lang w:val="en-US"/>
        </w:rPr>
      </w:pPr>
      <w:r w:rsidRPr="00DE08C6">
        <w:rPr>
          <w:rFonts w:eastAsiaTheme="minorHAnsi"/>
          <w:lang w:val="en-US"/>
        </w:rPr>
        <w:t xml:space="preserve">Smola, Alex J., and Bernhard Schölkopf. 2004. “A Tutorial on Support Vector Regression.” </w:t>
      </w:r>
      <w:r w:rsidRPr="00DE08C6">
        <w:rPr>
          <w:rFonts w:eastAsiaTheme="minorHAnsi"/>
          <w:i/>
          <w:iCs/>
          <w:lang w:val="en-US"/>
        </w:rPr>
        <w:t>Statistics and Computing</w:t>
      </w:r>
      <w:r w:rsidRPr="00DE08C6">
        <w:rPr>
          <w:rFonts w:eastAsiaTheme="minorHAnsi"/>
          <w:lang w:val="en-US"/>
        </w:rPr>
        <w:t xml:space="preserve"> 14 (3): 199–222. https://doi.org/10.1023/B:STCO.0000035301.49549.88.</w:t>
      </w:r>
    </w:p>
    <w:p w14:paraId="6219E64A" w14:textId="77777777" w:rsidR="00DE08C6" w:rsidRPr="00DE08C6" w:rsidRDefault="00DE08C6" w:rsidP="00DE08C6">
      <w:pPr>
        <w:pStyle w:val="Bibliography"/>
        <w:rPr>
          <w:rFonts w:eastAsiaTheme="minorHAnsi"/>
          <w:lang w:val="en-US"/>
        </w:rPr>
      </w:pPr>
      <w:r w:rsidRPr="00DE08C6">
        <w:rPr>
          <w:rFonts w:eastAsiaTheme="minorHAnsi"/>
          <w:lang w:val="en-US"/>
        </w:rPr>
        <w:t xml:space="preserve">Song, Yunsheng, Jiye Liang, Jing Lu, and Xingwang Zhao. 2017. “An Efficient Instance Selection Algorithm for k Nearest Neighbor Regression.” </w:t>
      </w:r>
      <w:r w:rsidRPr="00DE08C6">
        <w:rPr>
          <w:rFonts w:eastAsiaTheme="minorHAnsi"/>
          <w:i/>
          <w:iCs/>
          <w:lang w:val="en-US"/>
        </w:rPr>
        <w:t>Neurocomputing</w:t>
      </w:r>
      <w:r w:rsidRPr="00DE08C6">
        <w:rPr>
          <w:rFonts w:eastAsiaTheme="minorHAnsi"/>
          <w:lang w:val="en-US"/>
        </w:rPr>
        <w:t xml:space="preserve"> 251 (August): 26–34. https://doi.org/10.1016/j.neucom.2017.04.018.</w:t>
      </w:r>
    </w:p>
    <w:p w14:paraId="16A4A0F8" w14:textId="77777777" w:rsidR="00DE08C6" w:rsidRPr="00DE08C6" w:rsidRDefault="00DE08C6" w:rsidP="00DE08C6">
      <w:pPr>
        <w:pStyle w:val="Bibliography"/>
        <w:rPr>
          <w:rFonts w:eastAsiaTheme="minorHAnsi"/>
          <w:lang w:val="en-US"/>
        </w:rPr>
      </w:pPr>
      <w:r w:rsidRPr="00DE08C6">
        <w:rPr>
          <w:rFonts w:eastAsiaTheme="minorHAnsi"/>
          <w:lang w:val="en-US"/>
        </w:rPr>
        <w:t xml:space="preserve">Specht, D.F. 1991. “A General Regression Neural Network.” </w:t>
      </w:r>
      <w:r w:rsidRPr="00DE08C6">
        <w:rPr>
          <w:rFonts w:eastAsiaTheme="minorHAnsi"/>
          <w:i/>
          <w:iCs/>
          <w:lang w:val="en-US"/>
        </w:rPr>
        <w:t>IEEE Transactions on Neural Networks</w:t>
      </w:r>
      <w:r w:rsidRPr="00DE08C6">
        <w:rPr>
          <w:rFonts w:eastAsiaTheme="minorHAnsi"/>
          <w:lang w:val="en-US"/>
        </w:rPr>
        <w:t xml:space="preserve"> 2 (6): 568–76. https://doi.org/10.1109/72.97934.</w:t>
      </w:r>
    </w:p>
    <w:p w14:paraId="44BFF5C7" w14:textId="77777777" w:rsidR="00DE08C6" w:rsidRPr="00DE08C6" w:rsidRDefault="00DE08C6" w:rsidP="00DE08C6">
      <w:pPr>
        <w:pStyle w:val="Bibliography"/>
        <w:rPr>
          <w:rFonts w:eastAsiaTheme="minorHAnsi"/>
          <w:lang w:val="en-US"/>
        </w:rPr>
      </w:pPr>
      <w:r w:rsidRPr="00DE08C6">
        <w:rPr>
          <w:rFonts w:eastAsiaTheme="minorHAnsi"/>
          <w:lang w:val="en-US"/>
        </w:rPr>
        <w:t xml:space="preserve">Svozil, Daniel, Vladimír Kvasnicka, and Jir̂í Pospichal. 1997. “Introduction to Multi-Layer Feed-Forward Neural Networks.” </w:t>
      </w:r>
      <w:r w:rsidRPr="00DE08C6">
        <w:rPr>
          <w:rFonts w:eastAsiaTheme="minorHAnsi"/>
          <w:i/>
          <w:iCs/>
          <w:lang w:val="en-US"/>
        </w:rPr>
        <w:t>Chemometrics and Intelligent Laboratory Systems</w:t>
      </w:r>
      <w:r w:rsidRPr="00DE08C6">
        <w:rPr>
          <w:rFonts w:eastAsiaTheme="minorHAnsi"/>
          <w:lang w:val="en-US"/>
        </w:rPr>
        <w:t xml:space="preserve"> 39 (1): 43–62. https://doi.org/10.1016/S0169-7439(97)00061-0.</w:t>
      </w:r>
    </w:p>
    <w:p w14:paraId="1344A92A" w14:textId="77777777" w:rsidR="00DE08C6" w:rsidRPr="00DE08C6" w:rsidRDefault="00DE08C6" w:rsidP="00DE08C6">
      <w:pPr>
        <w:pStyle w:val="Bibliography"/>
        <w:rPr>
          <w:rFonts w:eastAsiaTheme="minorHAnsi"/>
          <w:lang w:val="en-US"/>
        </w:rPr>
      </w:pPr>
      <w:r w:rsidRPr="00DE08C6">
        <w:rPr>
          <w:rFonts w:eastAsiaTheme="minorHAnsi"/>
          <w:lang w:val="en-US"/>
        </w:rPr>
        <w:t xml:space="preserve">Uçar, Ferhat, and Nida Kati. 2020. “MACHINE LEARNING BASED PREDICTIVE MODEL FOR SURFACE ROUGHNESS IN CYLINDRICAL GRINDING OF AL BASED METAL MATRIX COMPOSITE.” </w:t>
      </w:r>
      <w:r w:rsidRPr="00DE08C6">
        <w:rPr>
          <w:rFonts w:eastAsiaTheme="minorHAnsi"/>
          <w:i/>
          <w:iCs/>
          <w:lang w:val="en-US"/>
        </w:rPr>
        <w:t>European Journal of Technic</w:t>
      </w:r>
      <w:r w:rsidRPr="00DE08C6">
        <w:rPr>
          <w:rFonts w:eastAsiaTheme="minorHAnsi"/>
          <w:lang w:val="en-US"/>
        </w:rPr>
        <w:t>, ahead of print, December 9. https://doi.org/10.36222/ejt.773093.</w:t>
      </w:r>
    </w:p>
    <w:p w14:paraId="4C1A69E1" w14:textId="77777777" w:rsidR="00DE08C6" w:rsidRPr="00DE08C6" w:rsidRDefault="00DE08C6" w:rsidP="00DE08C6">
      <w:pPr>
        <w:pStyle w:val="Bibliography"/>
        <w:rPr>
          <w:rFonts w:eastAsiaTheme="minorHAnsi"/>
          <w:lang w:val="en-US"/>
        </w:rPr>
      </w:pPr>
      <w:r w:rsidRPr="00DE08C6">
        <w:rPr>
          <w:rFonts w:eastAsiaTheme="minorHAnsi"/>
          <w:lang w:val="en-US"/>
        </w:rPr>
        <w:t xml:space="preserve">Wuest, Thorsten, Daniel Weimer, Christopher Irgens, and Klaus-Dieter Thoben. 2016. “Machine Learning in Manufacturing: Advantages, Challenges, and Applications.” </w:t>
      </w:r>
      <w:r w:rsidRPr="00DE08C6">
        <w:rPr>
          <w:rFonts w:eastAsiaTheme="minorHAnsi"/>
          <w:i/>
          <w:iCs/>
          <w:lang w:val="en-US"/>
        </w:rPr>
        <w:t>Production &amp; Manufacturing Research</w:t>
      </w:r>
      <w:r w:rsidRPr="00DE08C6">
        <w:rPr>
          <w:rFonts w:eastAsiaTheme="minorHAnsi"/>
          <w:lang w:val="en-US"/>
        </w:rPr>
        <w:t xml:space="preserve"> 4 (1): 23–45. https://doi.org/10.1080/21693277.2016.1192517.</w:t>
      </w:r>
    </w:p>
    <w:p w14:paraId="2C5CAA5E"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Fan, and Lauren J. O’Donnell. 2020. “Support Vector Regression.” In </w:t>
      </w:r>
      <w:r w:rsidRPr="00DE08C6">
        <w:rPr>
          <w:rFonts w:eastAsiaTheme="minorHAnsi"/>
          <w:i/>
          <w:iCs/>
          <w:lang w:val="en-US"/>
        </w:rPr>
        <w:t>Machine Learning</w:t>
      </w:r>
      <w:r w:rsidRPr="00DE08C6">
        <w:rPr>
          <w:rFonts w:eastAsiaTheme="minorHAnsi"/>
          <w:lang w:val="en-US"/>
        </w:rPr>
        <w:t>. Elsevier. https://doi.org/10.1016/B978-0-12-815739-8.00007-9.</w:t>
      </w:r>
    </w:p>
    <w:p w14:paraId="7A009284"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Yanbin, Peng Gong, Lizhi Tang, et al. 2024. “Topography Modeling of Surface Grinding Based on Random Abrasives and Performance Evaluation.” </w:t>
      </w:r>
      <w:r w:rsidRPr="00DE08C6">
        <w:rPr>
          <w:rFonts w:eastAsiaTheme="minorHAnsi"/>
          <w:i/>
          <w:iCs/>
          <w:lang w:val="en-US"/>
        </w:rPr>
        <w:t>Chinese Journal of Mechanical Engineering</w:t>
      </w:r>
      <w:r w:rsidRPr="00DE08C6">
        <w:rPr>
          <w:rFonts w:eastAsiaTheme="minorHAnsi"/>
          <w:lang w:val="en-US"/>
        </w:rPr>
        <w:t xml:space="preserve"> 37 (1): 93. https://doi.org/10.1186/s10033-024-01081-x.</w:t>
      </w:r>
    </w:p>
    <w:p w14:paraId="0301BEE7"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Youdong, Guijian Xiao, Hui Gao, Bao Zhu, Yun Huang, and Wei Li. 2022. “Roughness Prediction and Performance Analysis of Data-Driven Superalloy Belt </w:t>
      </w:r>
      <w:r w:rsidRPr="00DE08C6">
        <w:rPr>
          <w:rFonts w:eastAsiaTheme="minorHAnsi"/>
          <w:lang w:val="en-US"/>
        </w:rPr>
        <w:lastRenderedPageBreak/>
        <w:t xml:space="preserve">Grinding.” </w:t>
      </w:r>
      <w:r w:rsidRPr="00DE08C6">
        <w:rPr>
          <w:rFonts w:eastAsiaTheme="minorHAnsi"/>
          <w:i/>
          <w:iCs/>
          <w:lang w:val="en-US"/>
        </w:rPr>
        <w:t>Frontiers in Materials</w:t>
      </w:r>
      <w:r w:rsidRPr="00DE08C6">
        <w:rPr>
          <w:rFonts w:eastAsiaTheme="minorHAnsi"/>
          <w:lang w:val="en-US"/>
        </w:rPr>
        <w:t xml:space="preserve"> 9 (May): 765401. https://doi.org/10.3389/fmats.2022.765401.</w:t>
      </w:r>
    </w:p>
    <w:p w14:paraId="546B54C6" w14:textId="75055B70" w:rsidR="00AB2F66" w:rsidRDefault="00CA0097" w:rsidP="00DE08C6">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15383">
    <w:abstractNumId w:val="4"/>
  </w:num>
  <w:num w:numId="2" w16cid:durableId="987788333">
    <w:abstractNumId w:val="5"/>
  </w:num>
  <w:num w:numId="3" w16cid:durableId="496697423">
    <w:abstractNumId w:val="8"/>
  </w:num>
  <w:num w:numId="4" w16cid:durableId="199175053">
    <w:abstractNumId w:val="9"/>
  </w:num>
  <w:num w:numId="5" w16cid:durableId="874654431">
    <w:abstractNumId w:val="6"/>
  </w:num>
  <w:num w:numId="6" w16cid:durableId="937907457">
    <w:abstractNumId w:val="3"/>
  </w:num>
  <w:num w:numId="7" w16cid:durableId="1550265481">
    <w:abstractNumId w:val="1"/>
  </w:num>
  <w:num w:numId="8" w16cid:durableId="1094089311">
    <w:abstractNumId w:val="7"/>
  </w:num>
  <w:num w:numId="9" w16cid:durableId="1816068118">
    <w:abstractNumId w:val="0"/>
  </w:num>
  <w:num w:numId="10" w16cid:durableId="1157108933">
    <w:abstractNumId w:val="10"/>
  </w:num>
  <w:num w:numId="11" w16cid:durableId="4049588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6462"/>
    <w:rsid w:val="000C00A7"/>
    <w:rsid w:val="000C0932"/>
    <w:rsid w:val="000C1AF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A42"/>
    <w:rsid w:val="001F7CB0"/>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6825"/>
    <w:rsid w:val="002D72B7"/>
    <w:rsid w:val="002D7BBE"/>
    <w:rsid w:val="002F03F3"/>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2680"/>
    <w:rsid w:val="003740D7"/>
    <w:rsid w:val="00374A57"/>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C238F"/>
    <w:rsid w:val="003C6C39"/>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2D63"/>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B018F"/>
    <w:rsid w:val="005B74A5"/>
    <w:rsid w:val="005C0B30"/>
    <w:rsid w:val="005C0E8B"/>
    <w:rsid w:val="005C1E64"/>
    <w:rsid w:val="005C3DF6"/>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3BF2"/>
    <w:rsid w:val="006673D9"/>
    <w:rsid w:val="00670533"/>
    <w:rsid w:val="00671244"/>
    <w:rsid w:val="006732E1"/>
    <w:rsid w:val="00676D5E"/>
    <w:rsid w:val="00677F1B"/>
    <w:rsid w:val="0068126A"/>
    <w:rsid w:val="00683880"/>
    <w:rsid w:val="00685150"/>
    <w:rsid w:val="00685B34"/>
    <w:rsid w:val="0068699C"/>
    <w:rsid w:val="006910C9"/>
    <w:rsid w:val="006930F6"/>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76289"/>
    <w:rsid w:val="007820D3"/>
    <w:rsid w:val="0078328D"/>
    <w:rsid w:val="007923B7"/>
    <w:rsid w:val="00794A51"/>
    <w:rsid w:val="007977EF"/>
    <w:rsid w:val="007A1DCB"/>
    <w:rsid w:val="007A5D2B"/>
    <w:rsid w:val="007C0975"/>
    <w:rsid w:val="007C3103"/>
    <w:rsid w:val="007D2BC0"/>
    <w:rsid w:val="007D2DFA"/>
    <w:rsid w:val="007D2F4E"/>
    <w:rsid w:val="007D32BB"/>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7045F"/>
    <w:rsid w:val="0087095F"/>
    <w:rsid w:val="0087132D"/>
    <w:rsid w:val="0087385A"/>
    <w:rsid w:val="008765C1"/>
    <w:rsid w:val="008847B3"/>
    <w:rsid w:val="00886504"/>
    <w:rsid w:val="00890990"/>
    <w:rsid w:val="00891A48"/>
    <w:rsid w:val="0089209A"/>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5573"/>
    <w:rsid w:val="009D62A6"/>
    <w:rsid w:val="009E035C"/>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4217"/>
    <w:rsid w:val="00AB51FB"/>
    <w:rsid w:val="00AB65AD"/>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89F"/>
    <w:rsid w:val="00B2390C"/>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F4A"/>
    <w:rsid w:val="00B833EE"/>
    <w:rsid w:val="00B86752"/>
    <w:rsid w:val="00B92296"/>
    <w:rsid w:val="00B9504F"/>
    <w:rsid w:val="00B9514C"/>
    <w:rsid w:val="00B95DE3"/>
    <w:rsid w:val="00BA2F12"/>
    <w:rsid w:val="00BA3F5A"/>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0516"/>
    <w:rsid w:val="00BF1524"/>
    <w:rsid w:val="00BF33A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65A04"/>
    <w:rsid w:val="00C71592"/>
    <w:rsid w:val="00C7191B"/>
    <w:rsid w:val="00C72CD9"/>
    <w:rsid w:val="00C76394"/>
    <w:rsid w:val="00C76ACC"/>
    <w:rsid w:val="00C76DE4"/>
    <w:rsid w:val="00C77C5C"/>
    <w:rsid w:val="00C81C4A"/>
    <w:rsid w:val="00C8342D"/>
    <w:rsid w:val="00C85827"/>
    <w:rsid w:val="00C86C47"/>
    <w:rsid w:val="00C93C61"/>
    <w:rsid w:val="00CA0097"/>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9209F"/>
    <w:rsid w:val="00D93DF4"/>
    <w:rsid w:val="00D96892"/>
    <w:rsid w:val="00DA3836"/>
    <w:rsid w:val="00DA77B8"/>
    <w:rsid w:val="00DB2851"/>
    <w:rsid w:val="00DB2A46"/>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23B26"/>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C78E9"/>
    <w:rsid w:val="00ED60BA"/>
    <w:rsid w:val="00EE451F"/>
    <w:rsid w:val="00EF423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6130"/>
    <w:rsid w:val="00F9578F"/>
    <w:rsid w:val="00F9716E"/>
    <w:rsid w:val="00FA0598"/>
    <w:rsid w:val="00FA408A"/>
    <w:rsid w:val="00FA45B1"/>
    <w:rsid w:val="00FA7F3D"/>
    <w:rsid w:val="00FB5652"/>
    <w:rsid w:val="00FB6F1F"/>
    <w:rsid w:val="00FC7261"/>
    <w:rsid w:val="00FD07B0"/>
    <w:rsid w:val="00FD33E1"/>
    <w:rsid w:val="00FE16AF"/>
    <w:rsid w:val="00FE1C71"/>
    <w:rsid w:val="00FE514A"/>
    <w:rsid w:val="00FE52FD"/>
    <w:rsid w:val="00FE5829"/>
    <w:rsid w:val="00FE6F97"/>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val="en-US"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ettings" Target="settings.xml"/><Relationship Id="rId21" Type="http://schemas.openxmlformats.org/officeDocument/2006/relationships/image" Target="media/image5.jpeg"/><Relationship Id="rId7" Type="http://schemas.microsoft.com/office/2016/09/relationships/commentsIds" Target="commentsId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image" Target="media/image4.jp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chart" Target="charts/chart4.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35</Pages>
  <Words>39203</Words>
  <Characters>223462</Characters>
  <Application>Microsoft Office Word</Application>
  <DocSecurity>0</DocSecurity>
  <Lines>1862</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16</cp:revision>
  <dcterms:created xsi:type="dcterms:W3CDTF">2025-12-08T17:49:00Z</dcterms:created>
  <dcterms:modified xsi:type="dcterms:W3CDTF">2025-12-09T17:33:00Z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id="Vz8fVjNk"/&gt;&lt;style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