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23F" w:rsidRDefault="0006323F" w:rsidP="0006323F">
      <w:pPr>
        <w:pStyle w:val="ListParagraph"/>
        <w:numPr>
          <w:ilvl w:val="0"/>
          <w:numId w:val="1"/>
        </w:numPr>
        <w:rPr>
          <w:rFonts w:ascii="Arial" w:hAnsi="Arial" w:cs="Arial"/>
          <w:b/>
          <w:bCs/>
        </w:rPr>
      </w:pPr>
      <w:r>
        <w:rPr>
          <w:rFonts w:ascii="Arial" w:hAnsi="Arial" w:cs="Arial"/>
          <w:b/>
          <w:bCs/>
        </w:rPr>
        <w:t>Introduction</w:t>
      </w:r>
    </w:p>
    <w:p w:rsidR="0006323F" w:rsidRDefault="0006323F" w:rsidP="0006323F">
      <w:pPr>
        <w:pStyle w:val="ListParagraph"/>
        <w:rPr>
          <w:rFonts w:ascii="Arial" w:hAnsi="Arial" w:cs="Arial"/>
        </w:rPr>
      </w:pPr>
    </w:p>
    <w:p w:rsidR="0006323F" w:rsidRDefault="0006323F" w:rsidP="0006323F">
      <w:pPr>
        <w:pStyle w:val="ListParagraph"/>
        <w:rPr>
          <w:rFonts w:ascii="Arial" w:hAnsi="Arial" w:cs="Arial"/>
          <w:i/>
          <w:iCs/>
        </w:rPr>
      </w:pPr>
      <w:r>
        <w:rPr>
          <w:rFonts w:ascii="Arial" w:hAnsi="Arial" w:cs="Arial"/>
        </w:rPr>
        <w:t xml:space="preserve">This is the Data Protection policy &amp; Data Selling for the NETSCC users and forms part of the Wessex Institute’s Information Governance Framework for the IT renting equipment site (IRE). </w:t>
      </w:r>
    </w:p>
    <w:p w:rsidR="0006323F" w:rsidRDefault="0006323F" w:rsidP="0006323F">
      <w:pPr>
        <w:pStyle w:val="ListParagraph"/>
        <w:rPr>
          <w:rFonts w:ascii="Arial" w:hAnsi="Arial" w:cs="Arial"/>
          <w:i/>
          <w:iCs/>
        </w:rPr>
      </w:pPr>
    </w:p>
    <w:p w:rsidR="0006323F" w:rsidRDefault="0006323F" w:rsidP="0006323F">
      <w:pPr>
        <w:pStyle w:val="ListParagraph"/>
        <w:rPr>
          <w:rFonts w:ascii="Arial" w:hAnsi="Arial" w:cs="Arial"/>
        </w:rPr>
      </w:pPr>
      <w:r>
        <w:rPr>
          <w:rFonts w:ascii="Arial" w:hAnsi="Arial" w:cs="Arial"/>
        </w:rPr>
        <w:t>The IRE site needs to collect personal information about the people we work with in order to operate efficiently. These include individual members of the company and those booking on behalf of another individual within the company, both current and past for auditing purposes subject to deletion.</w:t>
      </w:r>
    </w:p>
    <w:p w:rsidR="0006323F" w:rsidRPr="002F1130" w:rsidRDefault="0006323F" w:rsidP="0006323F">
      <w:pPr>
        <w:pStyle w:val="ListParagraph"/>
        <w:rPr>
          <w:rFonts w:ascii="Arial" w:hAnsi="Arial" w:cs="Arial"/>
        </w:rPr>
      </w:pPr>
    </w:p>
    <w:p w:rsidR="0006323F" w:rsidRDefault="0006323F" w:rsidP="0006323F">
      <w:pPr>
        <w:pStyle w:val="ListParagraph"/>
        <w:rPr>
          <w:rFonts w:ascii="Arial" w:hAnsi="Arial" w:cs="Arial"/>
        </w:rPr>
      </w:pPr>
      <w:r>
        <w:rPr>
          <w:rFonts w:ascii="Arial" w:hAnsi="Arial" w:cs="Arial"/>
        </w:rPr>
        <w:t xml:space="preserve">IRE </w:t>
      </w:r>
      <w:r w:rsidRPr="008D3B03">
        <w:rPr>
          <w:rFonts w:ascii="Arial" w:hAnsi="Arial" w:cs="Arial"/>
        </w:rPr>
        <w:t>consider</w:t>
      </w:r>
      <w:r>
        <w:rPr>
          <w:rFonts w:ascii="Arial" w:hAnsi="Arial" w:cs="Arial"/>
        </w:rPr>
        <w:t>s</w:t>
      </w:r>
      <w:r w:rsidRPr="008D3B03">
        <w:rPr>
          <w:rFonts w:ascii="Arial" w:hAnsi="Arial" w:cs="Arial"/>
        </w:rPr>
        <w:t xml:space="preserve"> that the correct treatment of personal data is integral to our successful operation and to maintaining</w:t>
      </w:r>
      <w:r>
        <w:rPr>
          <w:rFonts w:ascii="Arial" w:hAnsi="Arial" w:cs="Arial"/>
        </w:rPr>
        <w:t xml:space="preserve"> the</w:t>
      </w:r>
      <w:r w:rsidRPr="008D3B03">
        <w:rPr>
          <w:rFonts w:ascii="Arial" w:hAnsi="Arial" w:cs="Arial"/>
        </w:rPr>
        <w:t xml:space="preserve"> trust of the </w:t>
      </w:r>
      <w:proofErr w:type="gramStart"/>
      <w:r w:rsidRPr="008D3B03">
        <w:rPr>
          <w:rFonts w:ascii="Arial" w:hAnsi="Arial" w:cs="Arial"/>
        </w:rPr>
        <w:t>persons</w:t>
      </w:r>
      <w:proofErr w:type="gramEnd"/>
      <w:r w:rsidRPr="008D3B03">
        <w:rPr>
          <w:rFonts w:ascii="Arial" w:hAnsi="Arial" w:cs="Arial"/>
        </w:rPr>
        <w:t xml:space="preserve"> we deal with. We fully appreciate the </w:t>
      </w:r>
      <w:r>
        <w:rPr>
          <w:rFonts w:ascii="Arial" w:hAnsi="Arial" w:cs="Arial"/>
        </w:rPr>
        <w:t xml:space="preserve">underlying principles of GDPR (personal information </w:t>
      </w:r>
      <w:proofErr w:type="gramStart"/>
      <w:r>
        <w:rPr>
          <w:rFonts w:ascii="Arial" w:hAnsi="Arial" w:cs="Arial"/>
        </w:rPr>
        <w:t>must be handled</w:t>
      </w:r>
      <w:proofErr w:type="gramEnd"/>
      <w:r>
        <w:rPr>
          <w:rFonts w:ascii="Arial" w:hAnsi="Arial" w:cs="Arial"/>
        </w:rPr>
        <w:t xml:space="preserve"> properly under GDPR 2016)</w:t>
      </w:r>
      <w:r w:rsidRPr="008D3B03">
        <w:rPr>
          <w:rFonts w:ascii="Arial" w:hAnsi="Arial" w:cs="Arial"/>
        </w:rPr>
        <w:t xml:space="preserve"> and support and adhere to its provisions.</w:t>
      </w:r>
    </w:p>
    <w:p w:rsidR="0006323F" w:rsidRPr="008D3B03" w:rsidRDefault="0006323F" w:rsidP="0006323F">
      <w:pPr>
        <w:pStyle w:val="ListParagraph"/>
        <w:rPr>
          <w:rFonts w:ascii="Arial" w:hAnsi="Arial" w:cs="Arial"/>
        </w:rPr>
      </w:pPr>
    </w:p>
    <w:p w:rsidR="0006323F" w:rsidRDefault="0006323F" w:rsidP="0006323F">
      <w:pPr>
        <w:pStyle w:val="ListParagraph"/>
        <w:rPr>
          <w:rFonts w:ascii="Arial" w:hAnsi="Arial" w:cs="Arial"/>
          <w:i/>
          <w:iCs/>
        </w:rPr>
      </w:pPr>
    </w:p>
    <w:p w:rsidR="0006323F" w:rsidRDefault="0006323F" w:rsidP="0006323F">
      <w:pPr>
        <w:pStyle w:val="ListParagraph"/>
        <w:numPr>
          <w:ilvl w:val="0"/>
          <w:numId w:val="1"/>
        </w:numPr>
        <w:rPr>
          <w:rFonts w:ascii="Arial" w:hAnsi="Arial" w:cs="Arial"/>
          <w:b/>
          <w:bCs/>
        </w:rPr>
      </w:pPr>
      <w:r w:rsidRPr="003E3DCF">
        <w:rPr>
          <w:rFonts w:ascii="Arial" w:hAnsi="Arial" w:cs="Arial"/>
          <w:b/>
          <w:bCs/>
        </w:rPr>
        <w:t xml:space="preserve">Scope </w:t>
      </w:r>
    </w:p>
    <w:p w:rsidR="0006323F" w:rsidRPr="00947C40" w:rsidRDefault="0006323F" w:rsidP="0006323F">
      <w:pPr>
        <w:pStyle w:val="ListParagraph"/>
        <w:rPr>
          <w:rFonts w:ascii="Arial" w:hAnsi="Arial" w:cs="Arial"/>
          <w:b/>
          <w:bCs/>
        </w:rPr>
      </w:pPr>
    </w:p>
    <w:p w:rsidR="0006323F" w:rsidRDefault="0006323F" w:rsidP="0006323F">
      <w:pPr>
        <w:pStyle w:val="ListParagraph"/>
        <w:rPr>
          <w:rFonts w:ascii="Arial" w:hAnsi="Arial" w:cs="Arial"/>
        </w:rPr>
      </w:pPr>
      <w:r>
        <w:rPr>
          <w:rFonts w:ascii="Arial" w:hAnsi="Arial" w:cs="Arial"/>
        </w:rPr>
        <w:t xml:space="preserve">IRE </w:t>
      </w:r>
      <w:proofErr w:type="gramStart"/>
      <w:r>
        <w:rPr>
          <w:rFonts w:ascii="Arial" w:hAnsi="Arial" w:cs="Arial"/>
        </w:rPr>
        <w:t>is intended</w:t>
      </w:r>
      <w:proofErr w:type="gramEnd"/>
      <w:r>
        <w:rPr>
          <w:rFonts w:ascii="Arial" w:hAnsi="Arial" w:cs="Arial"/>
        </w:rPr>
        <w:t xml:space="preserve"> for the use of internal personnel only where we already abide by to GDPR and Distance Selling. The site will only ask for a person’s name and items needed for said date. The names will already be on the record and </w:t>
      </w:r>
      <w:proofErr w:type="gramStart"/>
      <w:r>
        <w:rPr>
          <w:rFonts w:ascii="Arial" w:hAnsi="Arial" w:cs="Arial"/>
        </w:rPr>
        <w:t>will be used</w:t>
      </w:r>
      <w:proofErr w:type="gramEnd"/>
      <w:r>
        <w:rPr>
          <w:rFonts w:ascii="Arial" w:hAnsi="Arial" w:cs="Arial"/>
        </w:rPr>
        <w:t xml:space="preserve"> only for exchanging items on the day of request and for follow up in the event of misplaced items.</w:t>
      </w:r>
    </w:p>
    <w:p w:rsidR="0006323F" w:rsidRDefault="0006323F" w:rsidP="0006323F">
      <w:pPr>
        <w:pStyle w:val="ListParagraph"/>
        <w:rPr>
          <w:rFonts w:ascii="Arial" w:hAnsi="Arial" w:cs="Arial"/>
        </w:rPr>
      </w:pPr>
    </w:p>
    <w:p w:rsidR="0006323F" w:rsidRDefault="0006323F" w:rsidP="0006323F">
      <w:pPr>
        <w:pStyle w:val="ListParagraph"/>
        <w:rPr>
          <w:rFonts w:ascii="Arial" w:hAnsi="Arial" w:cs="Arial"/>
        </w:rPr>
      </w:pPr>
      <w:r>
        <w:rPr>
          <w:rFonts w:ascii="Arial" w:hAnsi="Arial" w:cs="Arial"/>
        </w:rPr>
        <w:t>Under GDPR, a data controller is a ‘person’ who decides the purposes for which and manner in which any personal data are processed. They must be a ‘person’ recognised in law so they can be individuals (for example, self-employed consultants) or organisations.</w:t>
      </w:r>
    </w:p>
    <w:p w:rsidR="0006323F" w:rsidRDefault="0006323F" w:rsidP="0006323F">
      <w:pPr>
        <w:pStyle w:val="ListParagraph"/>
        <w:rPr>
          <w:rFonts w:ascii="Arial" w:hAnsi="Arial" w:cs="Arial"/>
        </w:rPr>
      </w:pPr>
    </w:p>
    <w:p w:rsidR="0006323F" w:rsidRPr="002F1130" w:rsidRDefault="0006323F" w:rsidP="0006323F">
      <w:pPr>
        <w:pStyle w:val="ListParagraph"/>
        <w:rPr>
          <w:rFonts w:ascii="Arial" w:hAnsi="Arial" w:cs="Arial"/>
        </w:rPr>
      </w:pPr>
      <w:r>
        <w:rPr>
          <w:rFonts w:ascii="Arial" w:hAnsi="Arial" w:cs="Arial"/>
        </w:rPr>
        <w:t>A data processor is the ‘person’ (or organisation) who processes the data on behalf of the data controller.</w:t>
      </w:r>
    </w:p>
    <w:p w:rsidR="0006323F" w:rsidRDefault="0006323F" w:rsidP="0006323F">
      <w:pPr>
        <w:pStyle w:val="ListParagraph"/>
        <w:rPr>
          <w:rFonts w:ascii="Arial" w:hAnsi="Arial" w:cs="Arial"/>
        </w:rPr>
      </w:pPr>
    </w:p>
    <w:p w:rsidR="0006323F" w:rsidRDefault="0006323F" w:rsidP="0006323F">
      <w:pPr>
        <w:pStyle w:val="ListParagraph"/>
        <w:numPr>
          <w:ilvl w:val="0"/>
          <w:numId w:val="1"/>
        </w:numPr>
        <w:rPr>
          <w:rFonts w:ascii="Arial" w:hAnsi="Arial" w:cs="Arial"/>
          <w:b/>
          <w:bCs/>
        </w:rPr>
      </w:pPr>
      <w:r>
        <w:rPr>
          <w:rFonts w:ascii="Arial" w:hAnsi="Arial" w:cs="Arial"/>
          <w:b/>
          <w:bCs/>
        </w:rPr>
        <w:t>Policy P</w:t>
      </w:r>
      <w:r w:rsidRPr="007D729B">
        <w:rPr>
          <w:rFonts w:ascii="Arial" w:hAnsi="Arial" w:cs="Arial"/>
          <w:b/>
          <w:bCs/>
        </w:rPr>
        <w:t>rinciples</w:t>
      </w:r>
    </w:p>
    <w:p w:rsidR="0006323F" w:rsidRDefault="0006323F" w:rsidP="0006323F">
      <w:pPr>
        <w:pStyle w:val="ListParagraph"/>
        <w:rPr>
          <w:rFonts w:ascii="Arial" w:hAnsi="Arial" w:cs="Arial"/>
          <w:b/>
          <w:bCs/>
        </w:rPr>
      </w:pPr>
    </w:p>
    <w:p w:rsidR="0006323F" w:rsidRDefault="0006323F" w:rsidP="0006323F">
      <w:pPr>
        <w:pStyle w:val="ListParagraph"/>
        <w:numPr>
          <w:ilvl w:val="0"/>
          <w:numId w:val="2"/>
        </w:numPr>
        <w:rPr>
          <w:rFonts w:ascii="Arial" w:hAnsi="Arial" w:cs="Arial"/>
          <w:b/>
          <w:bCs/>
        </w:rPr>
      </w:pPr>
      <w:r>
        <w:rPr>
          <w:rFonts w:ascii="Arial" w:hAnsi="Arial" w:cs="Arial"/>
          <w:b/>
          <w:bCs/>
        </w:rPr>
        <w:t>Data protection principles</w:t>
      </w:r>
    </w:p>
    <w:p w:rsidR="0006323F" w:rsidRPr="00F870F7" w:rsidRDefault="0006323F" w:rsidP="0006323F">
      <w:pPr>
        <w:pStyle w:val="ListParagraph"/>
        <w:rPr>
          <w:rFonts w:ascii="Arial" w:hAnsi="Arial" w:cs="Arial"/>
        </w:rPr>
      </w:pPr>
      <w:r>
        <w:rPr>
          <w:rFonts w:ascii="Arial" w:hAnsi="Arial" w:cs="Arial"/>
        </w:rPr>
        <w:t>IRE</w:t>
      </w:r>
      <w:r w:rsidRPr="00F870F7">
        <w:rPr>
          <w:rFonts w:ascii="Arial" w:hAnsi="Arial" w:cs="Arial"/>
        </w:rPr>
        <w:t xml:space="preserve"> will comply with the</w:t>
      </w:r>
      <w:r>
        <w:rPr>
          <w:rFonts w:ascii="Arial" w:hAnsi="Arial" w:cs="Arial"/>
        </w:rPr>
        <w:t xml:space="preserve"> six</w:t>
      </w:r>
      <w:r w:rsidRPr="00F870F7">
        <w:rPr>
          <w:rFonts w:ascii="Arial" w:hAnsi="Arial" w:cs="Arial"/>
        </w:rPr>
        <w:t xml:space="preserve"> enforceable data protection principles </w:t>
      </w:r>
      <w:r>
        <w:rPr>
          <w:rFonts w:ascii="Arial" w:hAnsi="Arial" w:cs="Arial"/>
        </w:rPr>
        <w:t xml:space="preserve">(GDPR Article 5) </w:t>
      </w:r>
      <w:r w:rsidRPr="00F870F7">
        <w:rPr>
          <w:rFonts w:ascii="Arial" w:hAnsi="Arial" w:cs="Arial"/>
        </w:rPr>
        <w:t>by making sure that personal data is:</w:t>
      </w:r>
    </w:p>
    <w:p w:rsidR="0006323F" w:rsidRPr="00B35574" w:rsidRDefault="0006323F" w:rsidP="0006323F">
      <w:pPr>
        <w:pStyle w:val="ListParagraph"/>
        <w:numPr>
          <w:ilvl w:val="0"/>
          <w:numId w:val="4"/>
        </w:numPr>
        <w:rPr>
          <w:rFonts w:ascii="Arial" w:hAnsi="Arial" w:cs="Arial"/>
          <w:lang w:val="en"/>
        </w:rPr>
      </w:pPr>
      <w:r w:rsidRPr="00B35574">
        <w:rPr>
          <w:rFonts w:ascii="Arial" w:hAnsi="Arial" w:cs="Arial"/>
          <w:lang w:val="en"/>
        </w:rPr>
        <w:t>processed lawfully, fairly and in a transparent manner in relation to individuals;</w:t>
      </w:r>
    </w:p>
    <w:p w:rsidR="0006323F" w:rsidRPr="00B35574" w:rsidRDefault="0006323F" w:rsidP="0006323F">
      <w:pPr>
        <w:pStyle w:val="ListParagraph"/>
        <w:numPr>
          <w:ilvl w:val="0"/>
          <w:numId w:val="4"/>
        </w:numPr>
        <w:rPr>
          <w:rFonts w:ascii="Arial" w:hAnsi="Arial" w:cs="Arial"/>
          <w:lang w:val="en"/>
        </w:rPr>
      </w:pPr>
      <w:r w:rsidRPr="00B35574">
        <w:rPr>
          <w:rFonts w:ascii="Arial" w:hAnsi="Arial" w:cs="Arial"/>
          <w:lang w:val="en"/>
        </w:rPr>
        <w:t>collected for specified, explicit and legitimate purposes and not further processed in a manner that is incompatible with those purposes</w:t>
      </w:r>
      <w:r>
        <w:rPr>
          <w:rFonts w:ascii="Arial" w:hAnsi="Arial" w:cs="Arial"/>
          <w:lang w:val="en"/>
        </w:rPr>
        <w:t>, apart from as permitted for</w:t>
      </w:r>
      <w:r w:rsidRPr="00B35574">
        <w:rPr>
          <w:rFonts w:ascii="Arial" w:hAnsi="Arial" w:cs="Arial"/>
          <w:lang w:val="en"/>
        </w:rPr>
        <w:t xml:space="preserve"> archiving purposes in the public interest, scientific or historical research purposes or statistical purpos</w:t>
      </w:r>
      <w:r>
        <w:rPr>
          <w:rFonts w:ascii="Arial" w:hAnsi="Arial" w:cs="Arial"/>
          <w:lang w:val="en"/>
        </w:rPr>
        <w:t>es that are not</w:t>
      </w:r>
      <w:r w:rsidRPr="00B35574">
        <w:rPr>
          <w:rFonts w:ascii="Arial" w:hAnsi="Arial" w:cs="Arial"/>
          <w:lang w:val="en"/>
        </w:rPr>
        <w:t xml:space="preserve"> incompatible with the initial purposes;</w:t>
      </w:r>
    </w:p>
    <w:p w:rsidR="0006323F" w:rsidRPr="00B35574" w:rsidRDefault="0006323F" w:rsidP="0006323F">
      <w:pPr>
        <w:pStyle w:val="ListParagraph"/>
        <w:numPr>
          <w:ilvl w:val="0"/>
          <w:numId w:val="4"/>
        </w:numPr>
        <w:rPr>
          <w:rFonts w:ascii="Arial" w:hAnsi="Arial" w:cs="Arial"/>
          <w:lang w:val="en"/>
        </w:rPr>
      </w:pPr>
      <w:r w:rsidRPr="00B35574">
        <w:rPr>
          <w:rFonts w:ascii="Arial" w:hAnsi="Arial" w:cs="Arial"/>
          <w:lang w:val="en"/>
        </w:rPr>
        <w:t>adequate, relevant and limited to what is necessary in relation to the purposes for which they are processed;</w:t>
      </w:r>
    </w:p>
    <w:p w:rsidR="0006323F" w:rsidRPr="00B35574" w:rsidRDefault="0006323F" w:rsidP="0006323F">
      <w:pPr>
        <w:pStyle w:val="ListParagraph"/>
        <w:numPr>
          <w:ilvl w:val="0"/>
          <w:numId w:val="4"/>
        </w:numPr>
        <w:rPr>
          <w:rFonts w:ascii="Arial" w:hAnsi="Arial" w:cs="Arial"/>
          <w:lang w:val="en"/>
        </w:rPr>
      </w:pPr>
      <w:r w:rsidRPr="00B35574">
        <w:rPr>
          <w:rFonts w:ascii="Arial" w:hAnsi="Arial" w:cs="Arial"/>
          <w:lang w:val="en"/>
        </w:rPr>
        <w:t xml:space="preserve">accurate and, where necessary, kept up to date; </w:t>
      </w:r>
    </w:p>
    <w:p w:rsidR="0006323F" w:rsidRPr="00B35574" w:rsidRDefault="0006323F" w:rsidP="0006323F">
      <w:pPr>
        <w:pStyle w:val="ListParagraph"/>
        <w:numPr>
          <w:ilvl w:val="0"/>
          <w:numId w:val="4"/>
        </w:numPr>
        <w:rPr>
          <w:rFonts w:ascii="Arial" w:hAnsi="Arial" w:cs="Arial"/>
          <w:lang w:val="en"/>
        </w:rPr>
      </w:pPr>
      <w:r w:rsidRPr="00B35574">
        <w:rPr>
          <w:rFonts w:ascii="Arial" w:hAnsi="Arial" w:cs="Arial"/>
          <w:lang w:val="en"/>
        </w:rPr>
        <w:t>kept in a form which permits identification of data subjects for no longer than is necessary for the purposes for which the personal data are processed; and</w:t>
      </w:r>
    </w:p>
    <w:p w:rsidR="0006323F" w:rsidRPr="00B35574" w:rsidRDefault="0006323F" w:rsidP="0006323F">
      <w:pPr>
        <w:pStyle w:val="ListParagraph"/>
        <w:numPr>
          <w:ilvl w:val="0"/>
          <w:numId w:val="4"/>
        </w:numPr>
        <w:rPr>
          <w:rFonts w:ascii="Arial" w:hAnsi="Arial" w:cs="Arial"/>
          <w:lang w:val="en"/>
        </w:rPr>
      </w:pPr>
      <w:proofErr w:type="gramStart"/>
      <w:r w:rsidRPr="00B35574">
        <w:rPr>
          <w:rFonts w:ascii="Arial" w:hAnsi="Arial" w:cs="Arial"/>
          <w:lang w:val="en"/>
        </w:rPr>
        <w:t>processed</w:t>
      </w:r>
      <w:proofErr w:type="gramEnd"/>
      <w:r w:rsidRPr="00B35574">
        <w:rPr>
          <w:rFonts w:ascii="Arial" w:hAnsi="Arial" w:cs="Arial"/>
          <w:lang w:val="en"/>
        </w:rPr>
        <w:t xml:space="preserve"> in a manner that ensures appropriate security of the personal data, including protection against </w:t>
      </w:r>
      <w:proofErr w:type="spellStart"/>
      <w:r w:rsidRPr="00B35574">
        <w:rPr>
          <w:rFonts w:ascii="Arial" w:hAnsi="Arial" w:cs="Arial"/>
          <w:lang w:val="en"/>
        </w:rPr>
        <w:t>unauthorised</w:t>
      </w:r>
      <w:proofErr w:type="spellEnd"/>
      <w:r w:rsidRPr="00B35574">
        <w:rPr>
          <w:rFonts w:ascii="Arial" w:hAnsi="Arial" w:cs="Arial"/>
          <w:lang w:val="en"/>
        </w:rPr>
        <w:t xml:space="preserve"> or unlawful processing and against </w:t>
      </w:r>
      <w:r w:rsidRPr="00B35574">
        <w:rPr>
          <w:rFonts w:ascii="Arial" w:hAnsi="Arial" w:cs="Arial"/>
          <w:lang w:val="en"/>
        </w:rPr>
        <w:lastRenderedPageBreak/>
        <w:t>accidental loss, destruction or damage, using appropriate techni</w:t>
      </w:r>
      <w:r>
        <w:rPr>
          <w:rFonts w:ascii="Arial" w:hAnsi="Arial" w:cs="Arial"/>
          <w:lang w:val="en"/>
        </w:rPr>
        <w:t xml:space="preserve">cal or </w:t>
      </w:r>
      <w:proofErr w:type="spellStart"/>
      <w:r>
        <w:rPr>
          <w:rFonts w:ascii="Arial" w:hAnsi="Arial" w:cs="Arial"/>
          <w:lang w:val="en"/>
        </w:rPr>
        <w:t>organisational</w:t>
      </w:r>
      <w:proofErr w:type="spellEnd"/>
      <w:r>
        <w:rPr>
          <w:rFonts w:ascii="Arial" w:hAnsi="Arial" w:cs="Arial"/>
          <w:lang w:val="en"/>
        </w:rPr>
        <w:t xml:space="preserve"> measures.</w:t>
      </w:r>
    </w:p>
    <w:p w:rsidR="0006323F" w:rsidRDefault="0006323F" w:rsidP="0006323F">
      <w:pPr>
        <w:pStyle w:val="ListParagraph"/>
        <w:rPr>
          <w:rFonts w:ascii="Arial" w:hAnsi="Arial" w:cs="Arial"/>
          <w:b/>
          <w:bCs/>
        </w:rPr>
      </w:pPr>
    </w:p>
    <w:p w:rsidR="0006323F" w:rsidRDefault="0006323F" w:rsidP="0006323F">
      <w:pPr>
        <w:pStyle w:val="ListParagraph"/>
        <w:numPr>
          <w:ilvl w:val="0"/>
          <w:numId w:val="2"/>
        </w:numPr>
        <w:rPr>
          <w:rFonts w:ascii="Arial" w:hAnsi="Arial" w:cs="Arial"/>
          <w:b/>
          <w:bCs/>
        </w:rPr>
      </w:pPr>
      <w:r>
        <w:rPr>
          <w:rFonts w:ascii="Arial" w:hAnsi="Arial" w:cs="Arial"/>
          <w:b/>
          <w:bCs/>
        </w:rPr>
        <w:t>Individuals’ rights</w:t>
      </w:r>
    </w:p>
    <w:p w:rsidR="0006323F" w:rsidRDefault="0006323F" w:rsidP="0006323F">
      <w:pPr>
        <w:pStyle w:val="ListParagraph"/>
        <w:rPr>
          <w:rFonts w:ascii="Arial" w:hAnsi="Arial" w:cs="Arial"/>
        </w:rPr>
      </w:pPr>
      <w:r>
        <w:rPr>
          <w:rFonts w:ascii="Arial" w:hAnsi="Arial" w:cs="Arial"/>
        </w:rPr>
        <w:t>These are:</w:t>
      </w:r>
    </w:p>
    <w:p w:rsidR="0006323F" w:rsidRDefault="0006323F" w:rsidP="0006323F">
      <w:pPr>
        <w:pStyle w:val="ListParagraph"/>
        <w:numPr>
          <w:ilvl w:val="0"/>
          <w:numId w:val="5"/>
        </w:numPr>
        <w:rPr>
          <w:rFonts w:ascii="Arial" w:hAnsi="Arial" w:cs="Arial"/>
        </w:rPr>
      </w:pPr>
      <w:r>
        <w:rPr>
          <w:rFonts w:ascii="Arial" w:hAnsi="Arial" w:cs="Arial"/>
        </w:rPr>
        <w:t>The right to be informed</w:t>
      </w:r>
    </w:p>
    <w:p w:rsidR="0006323F" w:rsidRDefault="0006323F" w:rsidP="0006323F">
      <w:pPr>
        <w:pStyle w:val="ListParagraph"/>
        <w:numPr>
          <w:ilvl w:val="0"/>
          <w:numId w:val="5"/>
        </w:numPr>
        <w:rPr>
          <w:rFonts w:ascii="Arial" w:hAnsi="Arial" w:cs="Arial"/>
        </w:rPr>
      </w:pPr>
      <w:r>
        <w:rPr>
          <w:rFonts w:ascii="Arial" w:hAnsi="Arial" w:cs="Arial"/>
        </w:rPr>
        <w:t>The right of access</w:t>
      </w:r>
    </w:p>
    <w:p w:rsidR="0006323F" w:rsidRDefault="0006323F" w:rsidP="0006323F">
      <w:pPr>
        <w:pStyle w:val="ListParagraph"/>
        <w:numPr>
          <w:ilvl w:val="0"/>
          <w:numId w:val="5"/>
        </w:numPr>
        <w:rPr>
          <w:rFonts w:ascii="Arial" w:hAnsi="Arial" w:cs="Arial"/>
        </w:rPr>
      </w:pPr>
      <w:r>
        <w:rPr>
          <w:rFonts w:ascii="Arial" w:hAnsi="Arial" w:cs="Arial"/>
        </w:rPr>
        <w:t>The right to rectification</w:t>
      </w:r>
    </w:p>
    <w:p w:rsidR="0006323F" w:rsidRDefault="0006323F" w:rsidP="0006323F">
      <w:pPr>
        <w:pStyle w:val="ListParagraph"/>
        <w:numPr>
          <w:ilvl w:val="0"/>
          <w:numId w:val="5"/>
        </w:numPr>
        <w:rPr>
          <w:rFonts w:ascii="Arial" w:hAnsi="Arial" w:cs="Arial"/>
        </w:rPr>
      </w:pPr>
      <w:r>
        <w:rPr>
          <w:rFonts w:ascii="Arial" w:hAnsi="Arial" w:cs="Arial"/>
        </w:rPr>
        <w:t>The right to restrict processing</w:t>
      </w:r>
    </w:p>
    <w:p w:rsidR="0006323F" w:rsidRDefault="0006323F" w:rsidP="0006323F">
      <w:pPr>
        <w:pStyle w:val="ListParagraph"/>
        <w:numPr>
          <w:ilvl w:val="0"/>
          <w:numId w:val="5"/>
        </w:numPr>
        <w:rPr>
          <w:rFonts w:ascii="Arial" w:hAnsi="Arial" w:cs="Arial"/>
        </w:rPr>
      </w:pPr>
      <w:r>
        <w:rPr>
          <w:rFonts w:ascii="Arial" w:hAnsi="Arial" w:cs="Arial"/>
        </w:rPr>
        <w:t>The right to object</w:t>
      </w:r>
    </w:p>
    <w:p w:rsidR="0006323F" w:rsidRDefault="0006323F" w:rsidP="0006323F">
      <w:pPr>
        <w:pStyle w:val="ListParagraph"/>
        <w:numPr>
          <w:ilvl w:val="0"/>
          <w:numId w:val="5"/>
        </w:numPr>
        <w:rPr>
          <w:rFonts w:ascii="Arial" w:hAnsi="Arial" w:cs="Arial"/>
        </w:rPr>
      </w:pPr>
      <w:r>
        <w:rPr>
          <w:rFonts w:ascii="Arial" w:hAnsi="Arial" w:cs="Arial"/>
        </w:rPr>
        <w:t>Rights in relation to automated decision making and profiling.</w:t>
      </w:r>
    </w:p>
    <w:p w:rsidR="0006323F" w:rsidRPr="00B35574" w:rsidRDefault="0006323F" w:rsidP="0006323F">
      <w:pPr>
        <w:ind w:left="720"/>
        <w:rPr>
          <w:rFonts w:ascii="Arial" w:hAnsi="Arial" w:cs="Arial"/>
        </w:rPr>
      </w:pPr>
      <w:r>
        <w:rPr>
          <w:rFonts w:ascii="Arial" w:hAnsi="Arial" w:cs="Arial"/>
        </w:rPr>
        <w:t xml:space="preserve">Under the public task </w:t>
      </w:r>
      <w:proofErr w:type="gramStart"/>
      <w:r>
        <w:rPr>
          <w:rFonts w:ascii="Arial" w:hAnsi="Arial" w:cs="Arial"/>
        </w:rPr>
        <w:t>basis</w:t>
      </w:r>
      <w:proofErr w:type="gramEnd"/>
      <w:r>
        <w:rPr>
          <w:rFonts w:ascii="Arial" w:hAnsi="Arial" w:cs="Arial"/>
        </w:rPr>
        <w:t xml:space="preserve"> the rights to erasure and data portability are not applicable.</w:t>
      </w:r>
    </w:p>
    <w:p w:rsidR="0006323F" w:rsidRPr="00B35574" w:rsidRDefault="0006323F" w:rsidP="0006323F">
      <w:pPr>
        <w:rPr>
          <w:rFonts w:ascii="Arial" w:hAnsi="Arial" w:cs="Arial"/>
        </w:rPr>
      </w:pPr>
    </w:p>
    <w:p w:rsidR="0006323F" w:rsidRDefault="0006323F" w:rsidP="0006323F">
      <w:pPr>
        <w:pStyle w:val="ListParagraph"/>
        <w:numPr>
          <w:ilvl w:val="0"/>
          <w:numId w:val="2"/>
        </w:numPr>
        <w:rPr>
          <w:rFonts w:ascii="Arial" w:hAnsi="Arial" w:cs="Arial"/>
          <w:b/>
          <w:bCs/>
        </w:rPr>
      </w:pPr>
      <w:r>
        <w:rPr>
          <w:rFonts w:ascii="Arial" w:hAnsi="Arial" w:cs="Arial"/>
          <w:b/>
          <w:bCs/>
        </w:rPr>
        <w:t>Roles and responsibilities</w:t>
      </w:r>
    </w:p>
    <w:p w:rsidR="0006323F" w:rsidRPr="00AF4FD0" w:rsidRDefault="0006323F" w:rsidP="0006323F">
      <w:pPr>
        <w:pStyle w:val="ListParagraph"/>
        <w:numPr>
          <w:ilvl w:val="1"/>
          <w:numId w:val="2"/>
        </w:numPr>
        <w:rPr>
          <w:rFonts w:ascii="Arial" w:hAnsi="Arial" w:cs="Arial"/>
        </w:rPr>
      </w:pPr>
      <w:r>
        <w:rPr>
          <w:rFonts w:ascii="Arial" w:hAnsi="Arial" w:cs="Arial"/>
          <w:b/>
          <w:bCs/>
        </w:rPr>
        <w:t>IRE</w:t>
      </w:r>
      <w:r>
        <w:rPr>
          <w:rFonts w:ascii="Arial" w:hAnsi="Arial" w:cs="Arial"/>
        </w:rPr>
        <w:t xml:space="preserve"> will:</w:t>
      </w:r>
    </w:p>
    <w:p w:rsidR="0006323F" w:rsidRDefault="0006323F" w:rsidP="0006323F">
      <w:pPr>
        <w:pStyle w:val="ListParagraph"/>
        <w:numPr>
          <w:ilvl w:val="0"/>
          <w:numId w:val="3"/>
        </w:numPr>
        <w:rPr>
          <w:rFonts w:ascii="Arial" w:hAnsi="Arial" w:cs="Arial"/>
        </w:rPr>
      </w:pPr>
      <w:r>
        <w:rPr>
          <w:rFonts w:ascii="Arial" w:hAnsi="Arial" w:cs="Arial"/>
        </w:rPr>
        <w:t>Ensure that there is always one person with overall responsibility for data protection in the organisation, currently the IT department within NETSCC.</w:t>
      </w:r>
    </w:p>
    <w:p w:rsidR="0006323F" w:rsidRDefault="0006323F" w:rsidP="0006323F">
      <w:pPr>
        <w:pStyle w:val="ListParagraph"/>
        <w:numPr>
          <w:ilvl w:val="0"/>
          <w:numId w:val="3"/>
        </w:numPr>
        <w:rPr>
          <w:rFonts w:ascii="Arial" w:hAnsi="Arial" w:cs="Arial"/>
        </w:rPr>
      </w:pPr>
      <w:r>
        <w:rPr>
          <w:rFonts w:ascii="Arial" w:hAnsi="Arial" w:cs="Arial"/>
        </w:rPr>
        <w:t xml:space="preserve">Ensure appropriate training </w:t>
      </w:r>
      <w:proofErr w:type="gramStart"/>
      <w:r>
        <w:rPr>
          <w:rFonts w:ascii="Arial" w:hAnsi="Arial" w:cs="Arial"/>
        </w:rPr>
        <w:t>is provided</w:t>
      </w:r>
      <w:proofErr w:type="gramEnd"/>
      <w:r>
        <w:rPr>
          <w:rFonts w:ascii="Arial" w:hAnsi="Arial" w:cs="Arial"/>
        </w:rPr>
        <w:t xml:space="preserve"> for all members of Wessex Institute staff.</w:t>
      </w:r>
    </w:p>
    <w:p w:rsidR="0006323F" w:rsidRDefault="0006323F" w:rsidP="0006323F">
      <w:pPr>
        <w:pStyle w:val="ListParagraph"/>
        <w:ind w:left="2160"/>
        <w:rPr>
          <w:rFonts w:ascii="Arial" w:hAnsi="Arial" w:cs="Arial"/>
        </w:rPr>
      </w:pPr>
    </w:p>
    <w:p w:rsidR="0006323F" w:rsidRDefault="0006323F" w:rsidP="0006323F">
      <w:pPr>
        <w:pStyle w:val="ListParagraph"/>
        <w:numPr>
          <w:ilvl w:val="1"/>
          <w:numId w:val="2"/>
        </w:numPr>
        <w:rPr>
          <w:rFonts w:ascii="Arial" w:hAnsi="Arial" w:cs="Arial"/>
        </w:rPr>
      </w:pPr>
      <w:r w:rsidRPr="007C500F">
        <w:rPr>
          <w:rFonts w:ascii="Arial" w:hAnsi="Arial" w:cs="Arial"/>
          <w:b/>
          <w:bCs/>
        </w:rPr>
        <w:t xml:space="preserve">The Data Protection responsible officer </w:t>
      </w:r>
      <w:r>
        <w:rPr>
          <w:rFonts w:ascii="Arial" w:hAnsi="Arial" w:cs="Arial"/>
        </w:rPr>
        <w:t>will:</w:t>
      </w:r>
    </w:p>
    <w:p w:rsidR="0006323F" w:rsidRDefault="0006323F" w:rsidP="0006323F">
      <w:pPr>
        <w:pStyle w:val="ListParagraph"/>
        <w:numPr>
          <w:ilvl w:val="0"/>
          <w:numId w:val="3"/>
        </w:numPr>
        <w:rPr>
          <w:rFonts w:ascii="Arial" w:hAnsi="Arial" w:cs="Arial"/>
        </w:rPr>
      </w:pPr>
      <w:r w:rsidRPr="007C500F">
        <w:rPr>
          <w:rFonts w:ascii="Arial" w:hAnsi="Arial" w:cs="Arial"/>
        </w:rPr>
        <w:t>Maintain the currency of this policy and associated guides and procedures.</w:t>
      </w:r>
    </w:p>
    <w:p w:rsidR="0006323F" w:rsidRPr="007C500F" w:rsidRDefault="0006323F" w:rsidP="0006323F">
      <w:pPr>
        <w:pStyle w:val="ListParagraph"/>
        <w:numPr>
          <w:ilvl w:val="0"/>
          <w:numId w:val="3"/>
        </w:numPr>
        <w:rPr>
          <w:rFonts w:ascii="Arial" w:hAnsi="Arial" w:cs="Arial"/>
        </w:rPr>
      </w:pPr>
      <w:r>
        <w:rPr>
          <w:rFonts w:ascii="Arial" w:hAnsi="Arial" w:cs="Arial"/>
        </w:rPr>
        <w:t>Promote awareness of the GDPR throughout the organisation.</w:t>
      </w:r>
    </w:p>
    <w:p w:rsidR="0006323F" w:rsidRDefault="0006323F" w:rsidP="0006323F">
      <w:pPr>
        <w:pStyle w:val="ListParagraph"/>
        <w:ind w:left="2160"/>
        <w:rPr>
          <w:rFonts w:ascii="Arial" w:hAnsi="Arial" w:cs="Arial"/>
        </w:rPr>
      </w:pPr>
    </w:p>
    <w:p w:rsidR="0006323F" w:rsidRDefault="0006323F" w:rsidP="0006323F">
      <w:pPr>
        <w:pStyle w:val="ListParagraph"/>
        <w:ind w:left="2160"/>
        <w:rPr>
          <w:rFonts w:ascii="Arial" w:hAnsi="Arial" w:cs="Arial"/>
        </w:rPr>
      </w:pPr>
    </w:p>
    <w:p w:rsidR="0006323F" w:rsidRDefault="0006323F" w:rsidP="0006323F">
      <w:pPr>
        <w:pStyle w:val="ListParagraph"/>
        <w:numPr>
          <w:ilvl w:val="1"/>
          <w:numId w:val="2"/>
        </w:numPr>
        <w:rPr>
          <w:rFonts w:ascii="Arial" w:hAnsi="Arial" w:cs="Arial"/>
        </w:rPr>
      </w:pPr>
      <w:r w:rsidRPr="00487EFD">
        <w:rPr>
          <w:rFonts w:ascii="Arial" w:hAnsi="Arial" w:cs="Arial"/>
          <w:b/>
          <w:bCs/>
        </w:rPr>
        <w:t xml:space="preserve">Employees </w:t>
      </w:r>
      <w:r w:rsidRPr="00487EFD">
        <w:rPr>
          <w:rFonts w:ascii="Arial" w:hAnsi="Arial" w:cs="Arial"/>
        </w:rPr>
        <w:t xml:space="preserve">will, through appropriate training and responsible management: </w:t>
      </w:r>
    </w:p>
    <w:p w:rsidR="0006323F" w:rsidRDefault="0006323F" w:rsidP="0006323F">
      <w:pPr>
        <w:rPr>
          <w:rFonts w:ascii="Arial" w:hAnsi="Arial" w:cs="Arial"/>
        </w:rPr>
      </w:pPr>
    </w:p>
    <w:p w:rsidR="0006323F" w:rsidRDefault="0006323F" w:rsidP="0006323F">
      <w:pPr>
        <w:rPr>
          <w:rFonts w:ascii="Arial" w:hAnsi="Arial" w:cs="Arial"/>
        </w:rPr>
      </w:pPr>
    </w:p>
    <w:p w:rsidR="0006323F" w:rsidRDefault="0006323F" w:rsidP="0006323F">
      <w:pPr>
        <w:rPr>
          <w:rFonts w:ascii="Arial" w:hAnsi="Arial" w:cs="Arial"/>
          <w:b/>
          <w:bCs/>
        </w:rPr>
      </w:pPr>
      <w:r>
        <w:rPr>
          <w:rFonts w:ascii="Arial" w:hAnsi="Arial" w:cs="Arial"/>
          <w:b/>
          <w:bCs/>
        </w:rPr>
        <w:t>Document Revision Information</w:t>
      </w:r>
    </w:p>
    <w:p w:rsidR="0006323F" w:rsidRPr="0013700A" w:rsidRDefault="0006323F" w:rsidP="0006323F">
      <w:pPr>
        <w:rPr>
          <w:rFonts w:ascii="Arial" w:hAnsi="Arial" w:cs="Arial"/>
          <w:i/>
          <w:iCs/>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6180"/>
      </w:tblGrid>
      <w:tr w:rsidR="0006323F" w:rsidRPr="0013082A" w:rsidTr="00732F5D">
        <w:tc>
          <w:tcPr>
            <w:tcW w:w="3108" w:type="dxa"/>
            <w:shd w:val="clear" w:color="auto" w:fill="auto"/>
          </w:tcPr>
          <w:p w:rsidR="0006323F" w:rsidRPr="0013082A" w:rsidRDefault="0006323F" w:rsidP="00732F5D">
            <w:pPr>
              <w:tabs>
                <w:tab w:val="center" w:pos="4153"/>
                <w:tab w:val="right" w:pos="8306"/>
              </w:tabs>
              <w:rPr>
                <w:rFonts w:ascii="Arial" w:hAnsi="Arial" w:cs="Arial"/>
              </w:rPr>
            </w:pPr>
            <w:r w:rsidRPr="0013082A">
              <w:rPr>
                <w:rFonts w:ascii="Arial" w:hAnsi="Arial" w:cs="Arial"/>
              </w:rPr>
              <w:t>Author:</w:t>
            </w:r>
          </w:p>
        </w:tc>
        <w:tc>
          <w:tcPr>
            <w:tcW w:w="6180" w:type="dxa"/>
            <w:shd w:val="clear" w:color="auto" w:fill="auto"/>
          </w:tcPr>
          <w:p w:rsidR="0006323F" w:rsidRPr="0013082A" w:rsidRDefault="0006323F" w:rsidP="00732F5D">
            <w:pPr>
              <w:tabs>
                <w:tab w:val="center" w:pos="4153"/>
                <w:tab w:val="right" w:pos="8306"/>
              </w:tabs>
              <w:rPr>
                <w:rFonts w:ascii="Arial" w:hAnsi="Arial" w:cs="Arial"/>
                <w:i/>
                <w:iCs/>
              </w:rPr>
            </w:pPr>
            <w:r>
              <w:rPr>
                <w:rFonts w:ascii="Arial" w:hAnsi="Arial" w:cs="Arial"/>
                <w:i/>
                <w:iCs/>
              </w:rPr>
              <w:t>Paris Hall, Apprentice Business Analyst NETSCC</w:t>
            </w:r>
          </w:p>
        </w:tc>
      </w:tr>
      <w:tr w:rsidR="0006323F" w:rsidRPr="0013082A" w:rsidTr="00732F5D">
        <w:tc>
          <w:tcPr>
            <w:tcW w:w="3108" w:type="dxa"/>
            <w:shd w:val="clear" w:color="auto" w:fill="auto"/>
          </w:tcPr>
          <w:p w:rsidR="0006323F" w:rsidRPr="0013082A" w:rsidRDefault="0006323F" w:rsidP="00732F5D">
            <w:pPr>
              <w:tabs>
                <w:tab w:val="center" w:pos="4153"/>
                <w:tab w:val="right" w:pos="8306"/>
              </w:tabs>
              <w:rPr>
                <w:rFonts w:ascii="Arial" w:hAnsi="Arial" w:cs="Arial"/>
              </w:rPr>
            </w:pPr>
            <w:r w:rsidRPr="0013082A">
              <w:rPr>
                <w:rFonts w:ascii="Arial" w:hAnsi="Arial" w:cs="Arial"/>
              </w:rPr>
              <w:t>Approver:</w:t>
            </w:r>
          </w:p>
        </w:tc>
        <w:tc>
          <w:tcPr>
            <w:tcW w:w="6180" w:type="dxa"/>
            <w:shd w:val="clear" w:color="auto" w:fill="auto"/>
          </w:tcPr>
          <w:p w:rsidR="0006323F" w:rsidRPr="0013082A" w:rsidRDefault="0006323F" w:rsidP="00732F5D">
            <w:pPr>
              <w:tabs>
                <w:tab w:val="center" w:pos="4153"/>
                <w:tab w:val="right" w:pos="8306"/>
              </w:tabs>
              <w:rPr>
                <w:rFonts w:ascii="Arial" w:hAnsi="Arial" w:cs="Arial"/>
                <w:i/>
                <w:iCs/>
              </w:rPr>
            </w:pPr>
            <w:r>
              <w:rPr>
                <w:rFonts w:ascii="Arial" w:hAnsi="Arial" w:cs="Arial"/>
                <w:i/>
                <w:iCs/>
              </w:rPr>
              <w:t>Paris Hall, Web Technology Developer Solent University</w:t>
            </w:r>
          </w:p>
        </w:tc>
      </w:tr>
      <w:tr w:rsidR="001F07DF" w:rsidRPr="0013082A" w:rsidTr="00732F5D">
        <w:tc>
          <w:tcPr>
            <w:tcW w:w="3108" w:type="dxa"/>
            <w:shd w:val="clear" w:color="auto" w:fill="auto"/>
          </w:tcPr>
          <w:p w:rsidR="001F07DF" w:rsidRPr="0013082A" w:rsidRDefault="001F07DF" w:rsidP="00732F5D">
            <w:pPr>
              <w:tabs>
                <w:tab w:val="center" w:pos="4153"/>
                <w:tab w:val="right" w:pos="8306"/>
              </w:tabs>
              <w:rPr>
                <w:rFonts w:ascii="Arial" w:hAnsi="Arial" w:cs="Arial"/>
              </w:rPr>
            </w:pPr>
            <w:r>
              <w:rPr>
                <w:rFonts w:ascii="Arial" w:hAnsi="Arial" w:cs="Arial"/>
              </w:rPr>
              <w:t>Next Revision:</w:t>
            </w:r>
          </w:p>
        </w:tc>
        <w:tc>
          <w:tcPr>
            <w:tcW w:w="6180" w:type="dxa"/>
            <w:shd w:val="clear" w:color="auto" w:fill="auto"/>
          </w:tcPr>
          <w:p w:rsidR="001F07DF" w:rsidRDefault="001F07DF" w:rsidP="00732F5D">
            <w:pPr>
              <w:tabs>
                <w:tab w:val="center" w:pos="4153"/>
                <w:tab w:val="right" w:pos="8306"/>
              </w:tabs>
              <w:rPr>
                <w:rFonts w:ascii="Arial" w:hAnsi="Arial" w:cs="Arial"/>
                <w:i/>
                <w:iCs/>
              </w:rPr>
            </w:pPr>
            <w:r>
              <w:rPr>
                <w:rFonts w:ascii="Arial" w:hAnsi="Arial" w:cs="Arial"/>
                <w:i/>
                <w:iCs/>
              </w:rPr>
              <w:t>August 2020</w:t>
            </w:r>
            <w:bookmarkStart w:id="0" w:name="_GoBack"/>
            <w:bookmarkEnd w:id="0"/>
          </w:p>
        </w:tc>
      </w:tr>
    </w:tbl>
    <w:p w:rsidR="0006323F" w:rsidRPr="00001804" w:rsidRDefault="0006323F" w:rsidP="0006323F">
      <w:pPr>
        <w:rPr>
          <w:rFonts w:ascii="Arial" w:hAnsi="Arial" w:cs="Arial"/>
        </w:rPr>
      </w:pPr>
    </w:p>
    <w:p w:rsidR="0006323F" w:rsidRDefault="0006323F" w:rsidP="0006323F">
      <w:pPr>
        <w:rPr>
          <w:rFonts w:ascii="Arial" w:hAnsi="Arial" w:cs="Arial"/>
          <w:b/>
          <w:bCs/>
        </w:rPr>
      </w:pPr>
    </w:p>
    <w:p w:rsidR="0006323F" w:rsidRPr="00001804" w:rsidRDefault="0006323F" w:rsidP="0006323F">
      <w:pPr>
        <w:rPr>
          <w:rFonts w:ascii="Arial" w:hAnsi="Arial" w:cs="Arial"/>
        </w:rPr>
      </w:pPr>
    </w:p>
    <w:p w:rsidR="00740800" w:rsidRDefault="00740800"/>
    <w:sectPr w:rsidR="00740800">
      <w:headerReference w:type="default" r:id="rId5"/>
      <w:footerReference w:type="default" r:id="rI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1184339"/>
      <w:docPartObj>
        <w:docPartGallery w:val="Page Numbers (Bottom of Page)"/>
        <w:docPartUnique/>
      </w:docPartObj>
    </w:sdtPr>
    <w:sdtEndPr>
      <w:rPr>
        <w:noProof/>
      </w:rPr>
    </w:sdtEndPr>
    <w:sdtContent>
      <w:p w:rsidR="00C77D5D" w:rsidRDefault="001F07DF" w:rsidP="00C77D5D">
        <w:pPr>
          <w:pStyle w:val="Footer"/>
          <w:jc w:val="center"/>
          <w:rPr>
            <w:noProof/>
          </w:rPr>
        </w:pPr>
        <w:r>
          <w:fldChar w:fldCharType="begin"/>
        </w:r>
        <w:r>
          <w:instrText xml:space="preserve"> PAGE   \* MERGEFORMAT </w:instrText>
        </w:r>
        <w:r>
          <w:fldChar w:fldCharType="separate"/>
        </w:r>
        <w:r>
          <w:rPr>
            <w:noProof/>
          </w:rPr>
          <w:t>2</w:t>
        </w:r>
        <w:r>
          <w:rPr>
            <w:noProof/>
          </w:rPr>
          <w:fldChar w:fldCharType="end"/>
        </w:r>
        <w:r>
          <w:rPr>
            <w:noProof/>
          </w:rPr>
          <w:t xml:space="preserve">                                                      </w:t>
        </w:r>
      </w:p>
      <w:p w:rsidR="00C77D5D" w:rsidRDefault="001F07DF" w:rsidP="00C77D5D">
        <w:pPr>
          <w:pStyle w:val="Footer"/>
          <w:jc w:val="center"/>
          <w:rPr>
            <w:rFonts w:ascii="Arial" w:hAnsi="Arial" w:cs="Arial"/>
            <w:noProof/>
          </w:rPr>
        </w:pPr>
      </w:p>
      <w:p w:rsidR="0055156C" w:rsidRDefault="001F07DF" w:rsidP="00C77D5D">
        <w:pPr>
          <w:pStyle w:val="Footer"/>
          <w:jc w:val="right"/>
        </w:pPr>
        <w:r w:rsidRPr="00C77D5D">
          <w:rPr>
            <w:rFonts w:ascii="Arial" w:hAnsi="Arial" w:cs="Arial"/>
            <w:noProof/>
          </w:rPr>
          <w:t>Vs</w:t>
        </w:r>
        <w:r>
          <w:rPr>
            <w:rFonts w:ascii="Arial" w:hAnsi="Arial" w:cs="Arial"/>
            <w:noProof/>
          </w:rPr>
          <w:t xml:space="preserve"> </w:t>
        </w:r>
        <w:r>
          <w:rPr>
            <w:rFonts w:ascii="Arial" w:hAnsi="Arial" w:cs="Arial"/>
            <w:noProof/>
          </w:rPr>
          <w:t>1.0 FINAL</w:t>
        </w:r>
      </w:p>
    </w:sdtContent>
  </w:sdt>
  <w:p w:rsidR="0055156C" w:rsidRDefault="001F07DF">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522" w:rsidRPr="00C77D5D" w:rsidRDefault="001F07DF" w:rsidP="00C77D5D">
    <w:pPr>
      <w:pStyle w:val="Header"/>
      <w:jc w:val="center"/>
      <w:rPr>
        <w:rFonts w:ascii="Arial" w:hAnsi="Arial" w:cs="Arial"/>
      </w:rPr>
    </w:pPr>
    <w:r>
      <w:rPr>
        <w:rFonts w:ascii="Arial" w:hAnsi="Arial" w:cs="Arial"/>
      </w:rPr>
      <w:t>N</w:t>
    </w:r>
    <w:r>
      <w:rPr>
        <w:rFonts w:ascii="Arial" w:hAnsi="Arial" w:cs="Arial"/>
      </w:rPr>
      <w:t>ETSCC GDPR &amp; Distance Selling</w:t>
    </w:r>
  </w:p>
  <w:p w:rsidR="00C77D5D" w:rsidRPr="00C77D5D" w:rsidRDefault="001F07DF" w:rsidP="00C77D5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56D00"/>
    <w:multiLevelType w:val="hybridMultilevel"/>
    <w:tmpl w:val="F0548D4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C603B7"/>
    <w:multiLevelType w:val="hybridMultilevel"/>
    <w:tmpl w:val="516E6AD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5EA226FD"/>
    <w:multiLevelType w:val="hybridMultilevel"/>
    <w:tmpl w:val="0740717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DD11886"/>
    <w:multiLevelType w:val="hybridMultilevel"/>
    <w:tmpl w:val="399C637E"/>
    <w:lvl w:ilvl="0" w:tplc="F822D396">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E22247"/>
    <w:multiLevelType w:val="hybridMultilevel"/>
    <w:tmpl w:val="29C003D0"/>
    <w:lvl w:ilvl="0" w:tplc="3D0A2BD2">
      <w:start w:val="1"/>
      <w:numFmt w:val="upperLetter"/>
      <w:lvlText w:val="%1."/>
      <w:lvlJc w:val="left"/>
      <w:pPr>
        <w:ind w:left="720" w:hanging="360"/>
      </w:pPr>
      <w:rPr>
        <w:b/>
        <w:bCs/>
      </w:rPr>
    </w:lvl>
    <w:lvl w:ilvl="1" w:tplc="83F4B0F2">
      <w:start w:val="1"/>
      <w:numFmt w:val="lowerLetter"/>
      <w:lvlText w:val="%2."/>
      <w:lvlJc w:val="left"/>
      <w:pPr>
        <w:ind w:left="1440" w:hanging="360"/>
      </w:pPr>
      <w:rPr>
        <w:b/>
        <w:bCs/>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23F"/>
    <w:rsid w:val="0006323F"/>
    <w:rsid w:val="001F07DF"/>
    <w:rsid w:val="007408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7A1CE"/>
  <w15:chartTrackingRefBased/>
  <w15:docId w15:val="{21FA418E-F126-4B02-99A9-81420CB58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23F"/>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23F"/>
    <w:pPr>
      <w:ind w:left="720"/>
      <w:contextualSpacing/>
    </w:pPr>
  </w:style>
  <w:style w:type="paragraph" w:styleId="Header">
    <w:name w:val="header"/>
    <w:basedOn w:val="Normal"/>
    <w:link w:val="HeaderChar"/>
    <w:uiPriority w:val="99"/>
    <w:unhideWhenUsed/>
    <w:rsid w:val="000632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23F"/>
    <w:rPr>
      <w:rFonts w:eastAsiaTheme="minorEastAsia"/>
      <w:lang w:eastAsia="zh-CN"/>
    </w:rPr>
  </w:style>
  <w:style w:type="paragraph" w:styleId="Footer">
    <w:name w:val="footer"/>
    <w:basedOn w:val="Normal"/>
    <w:link w:val="FooterChar"/>
    <w:uiPriority w:val="99"/>
    <w:unhideWhenUsed/>
    <w:rsid w:val="000632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23F"/>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P.</dc:creator>
  <cp:keywords/>
  <dc:description/>
  <cp:lastModifiedBy>Hall P.</cp:lastModifiedBy>
  <cp:revision>2</cp:revision>
  <dcterms:created xsi:type="dcterms:W3CDTF">2019-08-27T13:45:00Z</dcterms:created>
  <dcterms:modified xsi:type="dcterms:W3CDTF">2019-08-27T13:46:00Z</dcterms:modified>
</cp:coreProperties>
</file>