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EADAA" w14:textId="1B559E0C" w:rsidR="0083711F" w:rsidRDefault="0083711F" w:rsidP="00004855">
      <w:pPr>
        <w:pStyle w:val="2"/>
        <w:jc w:val="center"/>
      </w:pPr>
      <w:r>
        <w:rPr>
          <w:lang w:val="en-US"/>
        </w:rPr>
        <w:t>C</w:t>
      </w:r>
      <w:r>
        <w:t xml:space="preserve">лайд </w:t>
      </w:r>
      <w:r w:rsidR="00480C06">
        <w:t>2</w:t>
      </w:r>
      <w:r w:rsidR="009437D4">
        <w:t xml:space="preserve"> – </w:t>
      </w:r>
      <w:r w:rsidR="00B302B1">
        <w:t>Электрохромные материалы</w:t>
      </w:r>
    </w:p>
    <w:p w14:paraId="3BAA9B71" w14:textId="6EB29369" w:rsidR="00DC0A39" w:rsidRDefault="00DC0A39" w:rsidP="00DC0A39">
      <w:r>
        <w:t>Электрохромные материалы (ЭХМ) – такие материалы, которые могут обратимо изменять свои оптические свойств</w:t>
      </w:r>
      <w:r w:rsidR="00B302B1">
        <w:t xml:space="preserve">а в результате </w:t>
      </w:r>
      <w:r w:rsidR="00B302B1" w:rsidRPr="00F729F8">
        <w:t>электрохимически индуцированной реакци</w:t>
      </w:r>
      <w:r w:rsidR="00B302B1">
        <w:t>и</w:t>
      </w:r>
      <w:r w:rsidR="00B302B1" w:rsidRPr="00F729F8">
        <w:t xml:space="preserve"> окисления-восстановления</w:t>
      </w:r>
      <w:r>
        <w:t xml:space="preserve">. Особенно значимым является изменение пропускания, поскольку именно это позволяет создавать «умные» </w:t>
      </w:r>
      <w:r w:rsidR="00891F1A">
        <w:t>стёкла для окон, зеркал, защитных спортивных шл</w:t>
      </w:r>
      <w:r w:rsidR="00B302B1">
        <w:t>емов, дисплеев и др</w:t>
      </w:r>
      <w:r w:rsidR="00891F1A">
        <w:t xml:space="preserve">. На </w:t>
      </w:r>
      <w:r w:rsidR="00B302B1">
        <w:t>слайде</w:t>
      </w:r>
      <w:r w:rsidR="00891F1A">
        <w:t xml:space="preserve"> представлен пример работы </w:t>
      </w:r>
      <w:proofErr w:type="spellStart"/>
      <w:r w:rsidR="00891F1A">
        <w:t>электрохромного</w:t>
      </w:r>
      <w:proofErr w:type="spellEnd"/>
      <w:r w:rsidR="00891F1A">
        <w:t xml:space="preserve"> окна: при активации стекло затемняется, защищая от солнечного света.</w:t>
      </w:r>
      <w:r w:rsidR="00B302B1">
        <w:t xml:space="preserve"> Большинство ЭХМ работают и исследуются в видимой области спектра, однако</w:t>
      </w:r>
      <w:r w:rsidR="00891F1A">
        <w:t xml:space="preserve"> ведутся работы по созданию ЭХ</w:t>
      </w:r>
      <w:r w:rsidR="00B302B1">
        <w:t>М, работающих в ИК-спектре</w:t>
      </w:r>
      <w:r w:rsidR="00891F1A">
        <w:t>, с упором на отражение, для защиты от нагрева излучением.</w:t>
      </w:r>
    </w:p>
    <w:p w14:paraId="53CE1004" w14:textId="0C1755CD" w:rsidR="00B302B1" w:rsidRDefault="00B302B1" w:rsidP="00DC0A39">
      <w:r>
        <w:t>Наиболее интересной представляется группа ЭХМ на базе оксидов металлов, самые яркие представители – оксид никеля и оксид вольфрама. Существуют и органические ЭХМ, однако они</w:t>
      </w:r>
      <w:r w:rsidRPr="00F729F8">
        <w:t xml:space="preserve"> имеют малый срок службы, а устройства на их основе зачастую не имеют перспективы к удешевлению</w:t>
      </w:r>
      <w:r>
        <w:t>. Данная работа будет посвящена ЭХМ на основе оксида никеля.</w:t>
      </w:r>
    </w:p>
    <w:p w14:paraId="4F4ED4BE" w14:textId="5E0F0080" w:rsidR="0057564F" w:rsidRDefault="00B302B1" w:rsidP="0057564F">
      <w:r>
        <w:t xml:space="preserve">Типичное </w:t>
      </w:r>
      <w:proofErr w:type="spellStart"/>
      <w:r>
        <w:t>электрохромное</w:t>
      </w:r>
      <w:proofErr w:type="spellEnd"/>
      <w:r>
        <w:t xml:space="preserve"> устройство представляет из себя электрохимическую ячейку (представлена на слайде), основные элементы которой это: рабочий электрод (в данном случае – анод), электролит и </w:t>
      </w:r>
      <w:proofErr w:type="spellStart"/>
      <w:r>
        <w:t>противоэлектрод</w:t>
      </w:r>
      <w:proofErr w:type="spellEnd"/>
      <w:r>
        <w:t xml:space="preserve">. Рабочий электрод представляет собой ЭХМ, нанесённый на стеклянную (иногда полимерную) подложку. На слайде также видно основополагающую структуру материалов: проводящий подслой (в данном случае – </w:t>
      </w:r>
      <w:r>
        <w:rPr>
          <w:lang w:val="en-US"/>
        </w:rPr>
        <w:t>ITO</w:t>
      </w:r>
      <w:r w:rsidRPr="00B302B1">
        <w:t>)</w:t>
      </w:r>
      <w:r>
        <w:t xml:space="preserve"> и рабочий слой </w:t>
      </w:r>
      <w:proofErr w:type="spellStart"/>
      <w:r>
        <w:t>электрохромного</w:t>
      </w:r>
      <w:proofErr w:type="spellEnd"/>
      <w:r>
        <w:t xml:space="preserve"> материала (в данном случае – оксид никеля).</w:t>
      </w:r>
    </w:p>
    <w:p w14:paraId="00930C3D" w14:textId="226DC79C" w:rsidR="0057564F" w:rsidRDefault="0057564F" w:rsidP="0057564F">
      <w:r>
        <w:t>При подаче на ячейку напряжения, мы наблюдаем реакцию, представленную слайде, в результате которой никель переходит из состояния со степенью окисления 2 в состояние со степенью окисления 3, и именно этот процесс вызывает окраску материала. Обратная реакция соответствует переходу материала в прозрачное состояние.</w:t>
      </w:r>
    </w:p>
    <w:p w14:paraId="688F7759" w14:textId="2D15DC2B" w:rsidR="0057564F" w:rsidRPr="00B302B1" w:rsidRDefault="0057564F" w:rsidP="0057564F">
      <w:r>
        <w:t>(про переходы зона-зона и кислородные вакансии умалчиваем)</w:t>
      </w:r>
    </w:p>
    <w:p w14:paraId="3D8FB983" w14:textId="25F5FFB9" w:rsidR="00433F3F" w:rsidRDefault="009C21B1" w:rsidP="00433F3F">
      <w:pPr>
        <w:pStyle w:val="2"/>
        <w:jc w:val="center"/>
      </w:pPr>
      <w:r>
        <w:lastRenderedPageBreak/>
        <w:t xml:space="preserve">Слайд </w:t>
      </w:r>
      <w:r w:rsidR="00480C06">
        <w:t>3</w:t>
      </w:r>
      <w:r>
        <w:t xml:space="preserve"> – </w:t>
      </w:r>
      <w:r w:rsidR="0057564F">
        <w:t>Иерархическая структура</w:t>
      </w:r>
    </w:p>
    <w:p w14:paraId="36B4E239" w14:textId="466C9009" w:rsidR="0057564F" w:rsidRPr="0057564F" w:rsidRDefault="0057564F" w:rsidP="0057564F">
      <w:r>
        <w:t xml:space="preserve">В практике создания ЭХМ на сегодняшний день используют подход с </w:t>
      </w:r>
      <w:proofErr w:type="spellStart"/>
      <w:r>
        <w:t>микроструктурированием</w:t>
      </w:r>
      <w:proofErr w:type="spellEnd"/>
      <w:r>
        <w:t xml:space="preserve"> рабочего </w:t>
      </w:r>
      <w:proofErr w:type="spellStart"/>
      <w:r>
        <w:t>электрохромного</w:t>
      </w:r>
      <w:proofErr w:type="spellEnd"/>
      <w:r>
        <w:t xml:space="preserve"> слоя </w:t>
      </w:r>
      <w:r>
        <w:rPr>
          <w:lang w:val="en-US"/>
        </w:rPr>
        <w:t>NiO</w:t>
      </w:r>
      <w:r>
        <w:t xml:space="preserve">, не подвергая структуризации </w:t>
      </w:r>
      <w:proofErr w:type="spellStart"/>
      <w:r>
        <w:t>проводящюю</w:t>
      </w:r>
      <w:proofErr w:type="spellEnd"/>
      <w:r>
        <w:t xml:space="preserve"> платформу. Плотные покрытия из </w:t>
      </w:r>
      <w:r>
        <w:rPr>
          <w:lang w:val="en-US"/>
        </w:rPr>
        <w:t>NiO</w:t>
      </w:r>
      <w:r w:rsidRPr="0057564F">
        <w:t xml:space="preserve"> </w:t>
      </w:r>
      <w:r>
        <w:t>уже не применяются ввиду неэффективности.</w:t>
      </w:r>
    </w:p>
    <w:p w14:paraId="7339AF9F" w14:textId="2CA1DF3B" w:rsidR="0057564F" w:rsidRDefault="0057564F" w:rsidP="0057564F">
      <w:r>
        <w:t>В работе предложено использовать так называемую иерархическую структуру ЭХМ</w:t>
      </w:r>
      <w:r w:rsidR="002B1913">
        <w:t xml:space="preserve"> (представлена на слайде)</w:t>
      </w:r>
      <w:r>
        <w:t>. Во основе лежит</w:t>
      </w:r>
      <w:r>
        <w:t xml:space="preserve"> платформ</w:t>
      </w:r>
      <w:r>
        <w:t>а</w:t>
      </w:r>
      <w:r>
        <w:t xml:space="preserve"> из виске</w:t>
      </w:r>
      <w:proofErr w:type="spellStart"/>
      <w:r>
        <w:t>рного</w:t>
      </w:r>
      <w:proofErr w:type="spellEnd"/>
      <w:r>
        <w:t xml:space="preserve"> </w:t>
      </w:r>
      <w:r>
        <w:rPr>
          <w:lang w:val="en-US"/>
        </w:rPr>
        <w:t>ITO</w:t>
      </w:r>
      <w:r w:rsidRPr="00C9631D">
        <w:t xml:space="preserve"> </w:t>
      </w:r>
      <w:r>
        <w:t>слоя, покрытого тонкой конформной оболочкой оксида никеля методами электронно-лучевого осаждения и АСО, соответственно.</w:t>
      </w:r>
      <w:r>
        <w:t xml:space="preserve"> Плюсы такого подхода:</w:t>
      </w:r>
    </w:p>
    <w:p w14:paraId="56566D51" w14:textId="0004C0F4" w:rsidR="0057564F" w:rsidRDefault="0057564F" w:rsidP="0057564F">
      <w:pPr>
        <w:pStyle w:val="a3"/>
        <w:numPr>
          <w:ilvl w:val="0"/>
          <w:numId w:val="1"/>
        </w:numPr>
      </w:pPr>
      <w:r>
        <w:t xml:space="preserve">увеличенная поверхность контакта: применение </w:t>
      </w:r>
      <w:proofErr w:type="spellStart"/>
      <w:r>
        <w:t>иерарахических</w:t>
      </w:r>
      <w:proofErr w:type="spellEnd"/>
      <w:r>
        <w:t xml:space="preserve"> структур с развитой поверхностью способствует получению большой площади контакта между электродом и электролитом, что улучшает эффективность электрохимических процессов</w:t>
      </w:r>
      <w:r w:rsidRPr="00223F24">
        <w:t>;</w:t>
      </w:r>
      <w:r w:rsidR="002B1913">
        <w:t xml:space="preserve"> </w:t>
      </w:r>
      <w:r w:rsidR="002B1913">
        <w:t xml:space="preserve">иерархические структуры </w:t>
      </w:r>
      <w:r w:rsidR="002B1913">
        <w:t xml:space="preserve">позволяют </w:t>
      </w:r>
      <w:r w:rsidR="002B1913">
        <w:t>добиться лучшего контакта между активным слоем и проводящей основой, что повышает стабильность и удельную скорость передачи носителей заряда.</w:t>
      </w:r>
    </w:p>
    <w:p w14:paraId="4CAC9DC2" w14:textId="77777777" w:rsidR="0057564F" w:rsidRDefault="0057564F" w:rsidP="0057564F">
      <w:pPr>
        <w:pStyle w:val="a3"/>
        <w:numPr>
          <w:ilvl w:val="0"/>
          <w:numId w:val="1"/>
        </w:numPr>
      </w:pPr>
      <w:r>
        <w:t xml:space="preserve">повышенная проницаемость: нано- и </w:t>
      </w:r>
      <w:proofErr w:type="spellStart"/>
      <w:r>
        <w:t>макропористость</w:t>
      </w:r>
      <w:proofErr w:type="spellEnd"/>
      <w:r>
        <w:t xml:space="preserve"> структур способствуют лучшему проникновению ионов, что теоретически ускоряет процессы окрашивания и обесцвечивания</w:t>
      </w:r>
      <w:r w:rsidRPr="00223F24">
        <w:t>;</w:t>
      </w:r>
    </w:p>
    <w:p w14:paraId="78841954" w14:textId="5728A302" w:rsidR="0057564F" w:rsidRDefault="0057564F" w:rsidP="002B1913">
      <w:pPr>
        <w:pStyle w:val="a3"/>
        <w:numPr>
          <w:ilvl w:val="0"/>
          <w:numId w:val="1"/>
        </w:numPr>
      </w:pPr>
      <w:r>
        <w:t>релаксация напряжений: наличие внутренних пустот и пор позволяет материалам релаксировать при изменениях объема</w:t>
      </w:r>
      <w:r w:rsidR="002B1913">
        <w:t xml:space="preserve"> в результате фазовых переходов</w:t>
      </w:r>
      <w:r>
        <w:t>, что предотвращает разрушение, деформацию и структурную перестройку</w:t>
      </w:r>
      <w:r w:rsidRPr="00223F24">
        <w:t>;</w:t>
      </w:r>
    </w:p>
    <w:p w14:paraId="0F47D922" w14:textId="29E10939" w:rsidR="0057564F" w:rsidRDefault="002B1913" w:rsidP="002B1913">
      <w:pPr>
        <w:pStyle w:val="2"/>
        <w:jc w:val="center"/>
      </w:pPr>
      <w:r>
        <w:t xml:space="preserve">Слайд </w:t>
      </w:r>
      <w:r w:rsidR="00480C06">
        <w:t>4</w:t>
      </w:r>
      <w:r>
        <w:t xml:space="preserve"> – Актуальность</w:t>
      </w:r>
    </w:p>
    <w:p w14:paraId="18779CD6" w14:textId="59BA6404" w:rsidR="002B1913" w:rsidRDefault="002B1913" w:rsidP="002B1913">
      <w:r>
        <w:t>ЭХМ исследуются уже порядка 50 лет, к</w:t>
      </w:r>
      <w:r w:rsidRPr="00F729F8">
        <w:t xml:space="preserve"> настоящему моменту проделано </w:t>
      </w:r>
      <w:r>
        <w:t>большое</w:t>
      </w:r>
      <w:r w:rsidRPr="00F729F8">
        <w:t xml:space="preserve"> количество фундаментальных и прикладных исследовани</w:t>
      </w:r>
      <w:r>
        <w:t>й</w:t>
      </w:r>
      <w:r w:rsidRPr="00F729F8">
        <w:t xml:space="preserve">, а также устройств на их основе. </w:t>
      </w:r>
      <w:r>
        <w:t>Некоторые устройства уже</w:t>
      </w:r>
      <w:r w:rsidRPr="00F729F8">
        <w:t xml:space="preserve"> успешно применяются</w:t>
      </w:r>
      <w:r>
        <w:t xml:space="preserve"> («умные» окна, зеркала заднего вида с затенением)</w:t>
      </w:r>
      <w:r w:rsidRPr="00F729F8">
        <w:t xml:space="preserve">, </w:t>
      </w:r>
      <w:r>
        <w:t>но</w:t>
      </w:r>
      <w:r w:rsidRPr="00F729F8">
        <w:t xml:space="preserve"> многие перспективные разработки не </w:t>
      </w:r>
      <w:r>
        <w:t>были внедрены</w:t>
      </w:r>
      <w:r w:rsidRPr="00F729F8">
        <w:t xml:space="preserve"> в свое время. </w:t>
      </w:r>
      <w:r>
        <w:t>В последние годы, в</w:t>
      </w:r>
      <w:r w:rsidRPr="00F729F8">
        <w:t xml:space="preserve"> связи с </w:t>
      </w:r>
      <w:r w:rsidRPr="00F729F8">
        <w:lastRenderedPageBreak/>
        <w:t>развитием нанотехнологий, появлени</w:t>
      </w:r>
      <w:r>
        <w:t>ем</w:t>
      </w:r>
      <w:r w:rsidRPr="00F729F8">
        <w:t xml:space="preserve"> новых материалов и новых потребностей науки и техники</w:t>
      </w:r>
      <w:r>
        <w:t>,</w:t>
      </w:r>
      <w:r w:rsidRPr="00F729F8">
        <w:t xml:space="preserve"> </w:t>
      </w:r>
      <w:r>
        <w:t xml:space="preserve">интерес к </w:t>
      </w:r>
      <w:proofErr w:type="spellStart"/>
      <w:r>
        <w:t>электрохромным</w:t>
      </w:r>
      <w:proofErr w:type="spellEnd"/>
      <w:r>
        <w:t xml:space="preserve"> материалам значительно вырос</w:t>
      </w:r>
      <w:r w:rsidRPr="00F729F8">
        <w:t xml:space="preserve"> как для науки, так и промышленности</w:t>
      </w:r>
      <w:r w:rsidRPr="00D42A94">
        <w:t>.</w:t>
      </w:r>
    </w:p>
    <w:p w14:paraId="3B10C1A4" w14:textId="5AC3B527" w:rsidR="002B1913" w:rsidRDefault="002B1913" w:rsidP="002B1913">
      <w:pPr>
        <w:pStyle w:val="2"/>
        <w:jc w:val="center"/>
      </w:pPr>
      <w:r>
        <w:t xml:space="preserve">Слайд </w:t>
      </w:r>
      <w:r w:rsidR="00480C06">
        <w:t>5</w:t>
      </w:r>
      <w:r>
        <w:t xml:space="preserve"> – Цели и задачи работы</w:t>
      </w:r>
    </w:p>
    <w:p w14:paraId="0CE1730B" w14:textId="61B97E7A" w:rsidR="002B1913" w:rsidRDefault="002B1913" w:rsidP="002B1913">
      <w:r>
        <w:t>Целью данной работы является разработка ЭХМ новой иерархической структуры на базе пористых слоёв оксида индия-олова</w:t>
      </w:r>
      <w:r>
        <w:t xml:space="preserve"> </w:t>
      </w:r>
      <w:r>
        <w:t xml:space="preserve">и тонкой конформной оболочки из </w:t>
      </w:r>
      <w:proofErr w:type="spellStart"/>
      <w:r>
        <w:t>электрохромного</w:t>
      </w:r>
      <w:proofErr w:type="spellEnd"/>
      <w:r>
        <w:t xml:space="preserve"> оксида никеля, изготовление образцов, их исследование и оценка полученного результата.</w:t>
      </w:r>
    </w:p>
    <w:p w14:paraId="400724E5" w14:textId="77777777" w:rsidR="002B1913" w:rsidRDefault="002B1913" w:rsidP="002B1913">
      <w:r>
        <w:t>Задачи работы:</w:t>
      </w:r>
    </w:p>
    <w:p w14:paraId="6D1F2BFF" w14:textId="77777777" w:rsidR="002B1913" w:rsidRDefault="002B1913" w:rsidP="002B1913">
      <w:pPr>
        <w:pStyle w:val="a3"/>
        <w:numPr>
          <w:ilvl w:val="0"/>
          <w:numId w:val="3"/>
        </w:numPr>
      </w:pPr>
      <w:r>
        <w:t>изготовление образцов ЭХМ</w:t>
      </w:r>
      <w:r>
        <w:rPr>
          <w:lang w:val="en-US"/>
        </w:rPr>
        <w:t>;</w:t>
      </w:r>
    </w:p>
    <w:p w14:paraId="5FE7C86D" w14:textId="77777777" w:rsidR="002B1913" w:rsidRDefault="002B1913" w:rsidP="002B1913">
      <w:pPr>
        <w:pStyle w:val="a3"/>
        <w:numPr>
          <w:ilvl w:val="0"/>
          <w:numId w:val="3"/>
        </w:numPr>
      </w:pPr>
      <w:r>
        <w:t>исследование микроструктуры и химического состава</w:t>
      </w:r>
      <w:r w:rsidRPr="00500256">
        <w:t>;</w:t>
      </w:r>
    </w:p>
    <w:p w14:paraId="5A00E1ED" w14:textId="77777777" w:rsidR="002B1913" w:rsidRDefault="002B1913" w:rsidP="002B1913">
      <w:pPr>
        <w:pStyle w:val="a3"/>
        <w:numPr>
          <w:ilvl w:val="0"/>
          <w:numId w:val="3"/>
        </w:numPr>
      </w:pPr>
      <w:r>
        <w:t>оценка ключевых характеристик ЭХМ: модуляция пропускания, время отклика, эффективность окраски</w:t>
      </w:r>
      <w:r w:rsidRPr="00500256">
        <w:t>;</w:t>
      </w:r>
    </w:p>
    <w:p w14:paraId="6EE82340" w14:textId="52545E82" w:rsidR="002B1913" w:rsidRDefault="002B1913" w:rsidP="002B1913">
      <w:pPr>
        <w:pStyle w:val="a3"/>
        <w:numPr>
          <w:ilvl w:val="0"/>
          <w:numId w:val="3"/>
        </w:numPr>
      </w:pPr>
      <w:r>
        <w:t>исследование циклической стабильности образцов: деградация характеристик</w:t>
      </w:r>
      <w:r w:rsidRPr="00500256">
        <w:t>.</w:t>
      </w:r>
    </w:p>
    <w:p w14:paraId="09BA8D94" w14:textId="39436A3D" w:rsidR="002B1913" w:rsidRDefault="002B1913" w:rsidP="002B1913">
      <w:pPr>
        <w:pStyle w:val="2"/>
        <w:jc w:val="center"/>
      </w:pPr>
      <w:r>
        <w:t xml:space="preserve">Слайд </w:t>
      </w:r>
      <w:r w:rsidR="00480C06">
        <w:t>6</w:t>
      </w:r>
      <w:r>
        <w:t xml:space="preserve"> – Подзадачи при исследовании образцов</w:t>
      </w:r>
    </w:p>
    <w:p w14:paraId="7B5A64A1" w14:textId="72F76B78" w:rsidR="002B1913" w:rsidRDefault="002B1913" w:rsidP="002B1913">
      <w:r>
        <w:t xml:space="preserve">В рамках работы была изготовлена серия образцов с различием по толщине пористого </w:t>
      </w:r>
      <w:r>
        <w:rPr>
          <w:lang w:val="en-US"/>
        </w:rPr>
        <w:t>ITO</w:t>
      </w:r>
      <w:r>
        <w:t xml:space="preserve">, и несколько образцов «сравнения»: с </w:t>
      </w:r>
      <w:r>
        <w:rPr>
          <w:lang w:val="en-US"/>
        </w:rPr>
        <w:t>ITO</w:t>
      </w:r>
      <w:r w:rsidRPr="002B1913">
        <w:t xml:space="preserve"> </w:t>
      </w:r>
      <w:r>
        <w:t>без структурирования, с различием по толщине оксида никеля, с добавлением токопроводящего подслоя.</w:t>
      </w:r>
      <w:r w:rsidR="00480C06">
        <w:t xml:space="preserve"> В связи с этим, при исследовании образцов, стояли следующие подзадачи:</w:t>
      </w:r>
    </w:p>
    <w:p w14:paraId="7B339E91" w14:textId="77777777" w:rsidR="00480C06" w:rsidRPr="00480C06" w:rsidRDefault="00480C06" w:rsidP="00480C06">
      <w:pPr>
        <w:pStyle w:val="a3"/>
        <w:numPr>
          <w:ilvl w:val="0"/>
          <w:numId w:val="4"/>
        </w:numPr>
      </w:pPr>
      <w:r w:rsidRPr="00480C06">
        <w:t xml:space="preserve">Исследовать свойства </w:t>
      </w:r>
      <w:proofErr w:type="spellStart"/>
      <w:r w:rsidRPr="00480C06">
        <w:t>электрохромного</w:t>
      </w:r>
      <w:proofErr w:type="spellEnd"/>
      <w:r w:rsidRPr="00480C06">
        <w:t xml:space="preserve"> материала с применением пористой платформы</w:t>
      </w:r>
    </w:p>
    <w:p w14:paraId="06571019" w14:textId="77777777" w:rsidR="00480C06" w:rsidRPr="00480C06" w:rsidRDefault="00480C06" w:rsidP="00480C06">
      <w:pPr>
        <w:pStyle w:val="a3"/>
        <w:numPr>
          <w:ilvl w:val="0"/>
          <w:numId w:val="4"/>
        </w:numPr>
      </w:pPr>
      <w:r w:rsidRPr="00480C06">
        <w:t>Исследовать зависимость характеристик материала от толщины пористого ITO</w:t>
      </w:r>
    </w:p>
    <w:p w14:paraId="55114674" w14:textId="77777777" w:rsidR="00480C06" w:rsidRPr="00480C06" w:rsidRDefault="00480C06" w:rsidP="00480C06">
      <w:pPr>
        <w:pStyle w:val="a3"/>
        <w:numPr>
          <w:ilvl w:val="0"/>
          <w:numId w:val="4"/>
        </w:numPr>
      </w:pPr>
      <w:r w:rsidRPr="00480C06">
        <w:t>Оценить влияние толщины оксида никеля на характеристики материала</w:t>
      </w:r>
    </w:p>
    <w:p w14:paraId="18E2BD94" w14:textId="12C8B2E6" w:rsidR="00480C06" w:rsidRPr="002B1913" w:rsidRDefault="00480C06" w:rsidP="00480C06">
      <w:pPr>
        <w:pStyle w:val="a3"/>
        <w:numPr>
          <w:ilvl w:val="0"/>
          <w:numId w:val="4"/>
        </w:numPr>
      </w:pPr>
      <w:r w:rsidRPr="00480C06">
        <w:t xml:space="preserve">Оценить влияние на характеристики </w:t>
      </w:r>
      <w:proofErr w:type="gramStart"/>
      <w:r w:rsidRPr="00480C06">
        <w:t>токопроводящего  подслоя</w:t>
      </w:r>
      <w:proofErr w:type="gramEnd"/>
      <w:r w:rsidRPr="00480C06">
        <w:t xml:space="preserve"> (токосъёма)</w:t>
      </w:r>
    </w:p>
    <w:p w14:paraId="09B3B08A" w14:textId="4D885D12" w:rsidR="0057564F" w:rsidRDefault="0057564F" w:rsidP="0057564F"/>
    <w:p w14:paraId="03676B90" w14:textId="319615A2" w:rsidR="0057564F" w:rsidRDefault="0057564F" w:rsidP="0057564F"/>
    <w:p w14:paraId="65C8A2AB" w14:textId="16BFE0FE" w:rsidR="0057564F" w:rsidRDefault="00480C06" w:rsidP="00480C06">
      <w:pPr>
        <w:pStyle w:val="2"/>
        <w:jc w:val="center"/>
      </w:pPr>
      <w:r>
        <w:lastRenderedPageBreak/>
        <w:t>Слайд 7 – Методика осаждения</w:t>
      </w:r>
    </w:p>
    <w:p w14:paraId="19A40F1D" w14:textId="7EEA44D7" w:rsidR="0057564F" w:rsidRDefault="006E531B" w:rsidP="0057564F">
      <w:r>
        <w:t>Пористые плёнки</w:t>
      </w:r>
      <w:r w:rsidRPr="00470E83">
        <w:t xml:space="preserve"> ITO</w:t>
      </w:r>
      <w:r>
        <w:t xml:space="preserve"> </w:t>
      </w:r>
      <w:r w:rsidRPr="00470E83">
        <w:t>наносились методом электронно-лучевого испарения</w:t>
      </w:r>
      <w:r>
        <w:t xml:space="preserve"> из гранул </w:t>
      </w:r>
      <w:r w:rsidRPr="00470E83">
        <w:t xml:space="preserve">высокой чистоты 99,99 % (90 </w:t>
      </w:r>
      <w:proofErr w:type="spellStart"/>
      <w:r w:rsidRPr="00470E83">
        <w:t>мас</w:t>
      </w:r>
      <w:proofErr w:type="spellEnd"/>
      <w:r w:rsidRPr="00470E83">
        <w:t>. % In</w:t>
      </w:r>
      <w:r w:rsidRPr="00470E83">
        <w:rPr>
          <w:vertAlign w:val="subscript"/>
        </w:rPr>
        <w:t>2</w:t>
      </w:r>
      <w:r w:rsidRPr="00470E83">
        <w:t>O</w:t>
      </w:r>
      <w:r w:rsidRPr="00470E83">
        <w:rPr>
          <w:vertAlign w:val="subscript"/>
        </w:rPr>
        <w:t>3</w:t>
      </w:r>
      <w:r w:rsidRPr="00470E83">
        <w:t xml:space="preserve"> + 10 </w:t>
      </w:r>
      <w:proofErr w:type="spellStart"/>
      <w:r w:rsidRPr="00470E83">
        <w:t>мас</w:t>
      </w:r>
      <w:proofErr w:type="spellEnd"/>
      <w:r w:rsidRPr="00470E83">
        <w:t>. % SnO</w:t>
      </w:r>
      <w:r w:rsidRPr="00470E83">
        <w:rPr>
          <w:vertAlign w:val="subscript"/>
        </w:rPr>
        <w:t>2</w:t>
      </w:r>
      <w:r w:rsidRPr="00470E83">
        <w:t>)</w:t>
      </w:r>
      <w:r>
        <w:t xml:space="preserve"> на</w:t>
      </w:r>
      <w:r w:rsidRPr="00470E83">
        <w:t xml:space="preserve"> </w:t>
      </w:r>
      <w:r>
        <w:t>подложках</w:t>
      </w:r>
      <w:r w:rsidRPr="00470E83">
        <w:t xml:space="preserve"> 25х25х1,2 мм из боросиликатного стекла</w:t>
      </w:r>
      <w:r>
        <w:t xml:space="preserve">. </w:t>
      </w:r>
      <w:r w:rsidRPr="003A7F2C">
        <w:t xml:space="preserve">Расстояние между источником и подложкой составляло 250 мм. </w:t>
      </w:r>
      <w:r>
        <w:t>В</w:t>
      </w:r>
      <w:r w:rsidRPr="003A7F2C">
        <w:t>акуумная камера откачивалась до давления около 3×10</w:t>
      </w:r>
      <w:r w:rsidRPr="003A7F2C">
        <w:rPr>
          <w:vertAlign w:val="superscript"/>
        </w:rPr>
        <w:t>-5</w:t>
      </w:r>
      <w:r w:rsidRPr="003A7F2C">
        <w:t xml:space="preserve"> Па. Подложки предварительно нагревались до температуры 550</w:t>
      </w:r>
      <w:r>
        <w:t> </w:t>
      </w:r>
      <w:r w:rsidRPr="003A7F2C">
        <w:t xml:space="preserve">°С, последующее осаждение происходило при этой же температуре. </w:t>
      </w:r>
      <w:r>
        <w:t xml:space="preserve">Скорость осаждения определялась </w:t>
      </w:r>
      <w:r>
        <w:t xml:space="preserve">при помощи датчика на базе кварцевого </w:t>
      </w:r>
      <w:proofErr w:type="gramStart"/>
      <w:r>
        <w:t xml:space="preserve">резонатора </w:t>
      </w:r>
      <w:r>
        <w:t xml:space="preserve"> и</w:t>
      </w:r>
      <w:proofErr w:type="gramEnd"/>
      <w:r>
        <w:t xml:space="preserve"> составляла 10 </w:t>
      </w:r>
      <w:proofErr w:type="spellStart"/>
      <w:r>
        <w:t>нм</w:t>
      </w:r>
      <w:proofErr w:type="spellEnd"/>
      <w:r>
        <w:t xml:space="preserve">/мин по массе для плотного </w:t>
      </w:r>
      <w:r>
        <w:rPr>
          <w:lang w:val="en-US"/>
        </w:rPr>
        <w:t>ITO</w:t>
      </w:r>
      <w:r w:rsidRPr="003A7F2C">
        <w:t>.</w:t>
      </w:r>
    </w:p>
    <w:p w14:paraId="6DAC5C6F" w14:textId="4FF2CC8B" w:rsidR="0057564F" w:rsidRDefault="006E531B" w:rsidP="0057564F">
      <w:r>
        <w:t>Описанный режим был отработан нашими коллегами для достижения хорошей воспроизводимости получаемых покрытий.</w:t>
      </w:r>
    </w:p>
    <w:p w14:paraId="309DBEF3" w14:textId="0523EA38" w:rsidR="006E531B" w:rsidRDefault="006E531B" w:rsidP="006E531B">
      <w:pPr>
        <w:pStyle w:val="2"/>
        <w:jc w:val="center"/>
      </w:pPr>
      <w:r>
        <w:t>Слайд 8 – Методика осаждения</w:t>
      </w:r>
    </w:p>
    <w:p w14:paraId="5B340296" w14:textId="64244BC3" w:rsidR="0057564F" w:rsidRDefault="00C915B5" w:rsidP="0057564F">
      <w:r w:rsidRPr="00965783">
        <w:t>Осаждение проводилось на установке "</w:t>
      </w:r>
      <w:proofErr w:type="spellStart"/>
      <w:r w:rsidRPr="00965783">
        <w:t>Picosun</w:t>
      </w:r>
      <w:proofErr w:type="spellEnd"/>
      <w:r w:rsidRPr="00965783">
        <w:t xml:space="preserve"> R-150" (Финляндия) в системе реагентов бис(</w:t>
      </w:r>
      <w:proofErr w:type="spellStart"/>
      <w:r w:rsidRPr="00965783">
        <w:t>циклопентадиенил</w:t>
      </w:r>
      <w:proofErr w:type="spellEnd"/>
      <w:r w:rsidRPr="00965783">
        <w:t>)никель (II) – озон. Азот (марки ВЧ) использовался в качестве газа-носителя и продувочного газа. Один цикл можно представить как: подача NiCp</w:t>
      </w:r>
      <w:r w:rsidRPr="00965783">
        <w:rPr>
          <w:vertAlign w:val="subscript"/>
        </w:rPr>
        <w:t>2</w:t>
      </w:r>
      <w:r w:rsidRPr="00965783">
        <w:t>/продувка/подача O</w:t>
      </w:r>
      <w:r w:rsidRPr="00965783">
        <w:rPr>
          <w:vertAlign w:val="subscript"/>
        </w:rPr>
        <w:t>3</w:t>
      </w:r>
      <w:r w:rsidRPr="00965783">
        <w:t>/продувка с длительностью этапов 6.0/10.0/6.0/10.0 с. Температуру осаждения поддерживалась на уровне 250 °С</w:t>
      </w:r>
      <w:r>
        <w:t>.</w:t>
      </w:r>
    </w:p>
    <w:p w14:paraId="5F7B67C8" w14:textId="2816D0BB" w:rsidR="00C915B5" w:rsidRDefault="00C915B5" w:rsidP="00C915B5">
      <w:pPr>
        <w:pStyle w:val="2"/>
        <w:jc w:val="center"/>
      </w:pPr>
      <w:r>
        <w:t>Слайд 9 – Методы исследования</w:t>
      </w:r>
    </w:p>
    <w:p w14:paraId="76F1AE0B" w14:textId="00AF03EA" w:rsidR="00B15C26" w:rsidRDefault="00B15C26" w:rsidP="00B15C26">
      <w:r w:rsidRPr="004360C4">
        <w:t xml:space="preserve">Для анализа морфологии образцов использовалась </w:t>
      </w:r>
      <w:r>
        <w:t>сканирующая</w:t>
      </w:r>
      <w:r w:rsidRPr="004360C4">
        <w:t xml:space="preserve"> электронная микроскопия (</w:t>
      </w:r>
      <w:r>
        <w:rPr>
          <w:lang w:val="en-US"/>
        </w:rPr>
        <w:t>SEM</w:t>
      </w:r>
      <w:r w:rsidRPr="004360C4">
        <w:t>), микроскоп «SUPRA 55VP» («Carl Zeiss», FRG). Оптические измерения проводились с помощью спектрофотометра SPECORD 40 ("</w:t>
      </w:r>
      <w:proofErr w:type="spellStart"/>
      <w:r w:rsidRPr="004360C4">
        <w:t>Analytik</w:t>
      </w:r>
      <w:proofErr w:type="spellEnd"/>
      <w:r w:rsidRPr="004360C4">
        <w:t xml:space="preserve"> </w:t>
      </w:r>
      <w:proofErr w:type="spellStart"/>
      <w:r w:rsidRPr="004360C4">
        <w:t>Jena</w:t>
      </w:r>
      <w:proofErr w:type="spellEnd"/>
      <w:r w:rsidRPr="004360C4">
        <w:t>", FRG).</w:t>
      </w:r>
      <w:r>
        <w:t xml:space="preserve"> Спектры пропускания получали при поляризации образца +1.0 В (</w:t>
      </w:r>
      <w:r>
        <w:rPr>
          <w:lang w:val="en-US"/>
        </w:rPr>
        <w:t>colored</w:t>
      </w:r>
      <w:r w:rsidRPr="00F7472D">
        <w:t xml:space="preserve"> </w:t>
      </w:r>
      <w:r>
        <w:rPr>
          <w:lang w:val="en-US"/>
        </w:rPr>
        <w:t>state</w:t>
      </w:r>
      <w:r w:rsidRPr="00F7472D">
        <w:t xml:space="preserve">) </w:t>
      </w:r>
      <w:r>
        <w:t xml:space="preserve">и </w:t>
      </w:r>
      <w:r w:rsidRPr="00F7472D">
        <w:t xml:space="preserve">-0.5 </w:t>
      </w:r>
      <w:r>
        <w:t xml:space="preserve">В </w:t>
      </w:r>
      <w:r w:rsidRPr="00F7472D">
        <w:t>(</w:t>
      </w:r>
      <w:r>
        <w:rPr>
          <w:lang w:val="en-US"/>
        </w:rPr>
        <w:t>bleached</w:t>
      </w:r>
      <w:r w:rsidRPr="00783277">
        <w:t xml:space="preserve"> </w:t>
      </w:r>
      <w:r>
        <w:rPr>
          <w:lang w:val="en-US"/>
        </w:rPr>
        <w:t>state</w:t>
      </w:r>
      <w:r w:rsidRPr="00F7472D">
        <w:t>)</w:t>
      </w:r>
      <w:r>
        <w:t xml:space="preserve">. </w:t>
      </w:r>
      <w:r w:rsidRPr="004360C4">
        <w:t xml:space="preserve">Электрохимические измерения проводились с использованием </w:t>
      </w:r>
      <w:proofErr w:type="spellStart"/>
      <w:r w:rsidRPr="004360C4">
        <w:t>потенциостата</w:t>
      </w:r>
      <w:proofErr w:type="spellEnd"/>
      <w:r w:rsidRPr="004360C4">
        <w:t xml:space="preserve"> CS310 (</w:t>
      </w:r>
      <w:proofErr w:type="spellStart"/>
      <w:r w:rsidRPr="004360C4">
        <w:t>Corrtest</w:t>
      </w:r>
      <w:proofErr w:type="spellEnd"/>
      <w:r w:rsidRPr="004360C4">
        <w:t>, Китай)</w:t>
      </w:r>
      <w:r>
        <w:t xml:space="preserve">, </w:t>
      </w:r>
      <w:r w:rsidRPr="004360C4">
        <w:t xml:space="preserve">в </w:t>
      </w:r>
      <w:proofErr w:type="spellStart"/>
      <w:r w:rsidRPr="004360C4">
        <w:t>трёхэлектродной</w:t>
      </w:r>
      <w:proofErr w:type="spellEnd"/>
      <w:r w:rsidRPr="004360C4">
        <w:t xml:space="preserve"> ячейке. Рабочим электродом </w:t>
      </w:r>
      <w:r>
        <w:t>выступал</w:t>
      </w:r>
      <w:r w:rsidRPr="004360C4">
        <w:t xml:space="preserve"> образец с плёнкой NiO, </w:t>
      </w:r>
      <w:proofErr w:type="spellStart"/>
      <w:r w:rsidRPr="004360C4">
        <w:t>противоэлектродом</w:t>
      </w:r>
      <w:proofErr w:type="spellEnd"/>
      <w:r w:rsidRPr="004360C4">
        <w:t xml:space="preserve"> </w:t>
      </w:r>
      <w:r>
        <w:t xml:space="preserve">– </w:t>
      </w:r>
      <w:r>
        <w:rPr>
          <w:lang w:val="en-US"/>
        </w:rPr>
        <w:t>Pt</w:t>
      </w:r>
      <w:r w:rsidRPr="004360C4">
        <w:t xml:space="preserve"> проволока</w:t>
      </w:r>
      <w:r>
        <w:t xml:space="preserve">, оба располагались в оптической кювете из силикатного стекла </w:t>
      </w:r>
      <w:r w:rsidRPr="004360C4">
        <w:t xml:space="preserve">(АО «ЗОМЗ», РФ), </w:t>
      </w:r>
      <w:r>
        <w:t>наполненной</w:t>
      </w:r>
      <w:r w:rsidRPr="004360C4">
        <w:t xml:space="preserve"> 1М KOH. Хлорсеребряный электрод, использовавшийся в </w:t>
      </w:r>
      <w:r w:rsidRPr="004360C4">
        <w:lastRenderedPageBreak/>
        <w:t xml:space="preserve">качестве электрода сравнения, находился в 1М растворе </w:t>
      </w:r>
      <w:proofErr w:type="spellStart"/>
      <w:r w:rsidRPr="004360C4">
        <w:t>KCl</w:t>
      </w:r>
      <w:proofErr w:type="spellEnd"/>
      <w:r w:rsidRPr="004360C4">
        <w:t xml:space="preserve"> и был соединён с кюветой солевым мостиком.</w:t>
      </w:r>
      <w:r w:rsidRPr="00F33558">
        <w:t xml:space="preserve"> </w:t>
      </w:r>
      <w:r>
        <w:t xml:space="preserve">Расположение образца в оптической кювете позволяло совмещать оптические и электрохимические измерения. </w:t>
      </w:r>
      <w:r>
        <w:rPr>
          <w:lang w:val="en-US"/>
        </w:rPr>
        <w:t>Cyclic</w:t>
      </w:r>
      <w:r w:rsidRPr="00CB2417">
        <w:t xml:space="preserve"> </w:t>
      </w:r>
      <w:r>
        <w:rPr>
          <w:lang w:val="en-US"/>
        </w:rPr>
        <w:t>voltammetry</w:t>
      </w:r>
      <w:r w:rsidRPr="00CB2417">
        <w:t xml:space="preserve"> (</w:t>
      </w:r>
      <w:r>
        <w:rPr>
          <w:lang w:val="en-US"/>
        </w:rPr>
        <w:t>CV</w:t>
      </w:r>
      <w:r w:rsidRPr="00CB2417">
        <w:t>)</w:t>
      </w:r>
      <w:r w:rsidRPr="00F33558">
        <w:t xml:space="preserve"> </w:t>
      </w:r>
      <w:r>
        <w:t>проводили в диапазоне от -0.2 В до +0.7 В со скоростью развёртки 10 мВ/с.</w:t>
      </w:r>
      <w:r w:rsidRPr="00F33558">
        <w:t xml:space="preserve"> </w:t>
      </w:r>
      <w:proofErr w:type="spellStart"/>
      <w:r>
        <w:t>Хроноамперометрию</w:t>
      </w:r>
      <w:proofErr w:type="spellEnd"/>
      <w:r>
        <w:t xml:space="preserve"> и измерение времени отклика проводили при сменной поляризации -0.2 В и +0.8 В.</w:t>
      </w:r>
    </w:p>
    <w:p w14:paraId="5535C800" w14:textId="404459F3" w:rsidR="00B15C26" w:rsidRPr="00F33558" w:rsidRDefault="00B15C26" w:rsidP="00B15C26">
      <w:pPr>
        <w:pStyle w:val="2"/>
        <w:jc w:val="center"/>
      </w:pPr>
      <w:r>
        <w:t>Слайд 10 – Характеристики материалов</w:t>
      </w:r>
    </w:p>
    <w:p w14:paraId="34074C71" w14:textId="30AC0B66" w:rsidR="0057564F" w:rsidRDefault="00B15C26" w:rsidP="0057564F">
      <w:r>
        <w:t>Рассмотрим ключевые</w:t>
      </w:r>
      <w:r w:rsidRPr="007211AC">
        <w:t xml:space="preserve"> </w:t>
      </w:r>
      <w:r>
        <w:t>характеристики ЭХМ:</w:t>
      </w:r>
      <w:r w:rsidRPr="007211AC">
        <w:t xml:space="preserve"> </w:t>
      </w:r>
      <w:r>
        <w:t>оптическая модуляция</w:t>
      </w:r>
      <w:r w:rsidRPr="007211AC">
        <w:t>, время отклика, эффективность окраски</w:t>
      </w:r>
      <w:r>
        <w:t xml:space="preserve">. Оптической модуляцией называют разность </w:t>
      </w:r>
      <w:r w:rsidR="000627E1">
        <w:t xml:space="preserve">пропускания в прозрачном и окрашенном состоянии на выбранной длине волны, в большинстве работ и в нашей используется 550 </w:t>
      </w:r>
      <w:proofErr w:type="spellStart"/>
      <w:r w:rsidR="000627E1">
        <w:t>нм</w:t>
      </w:r>
      <w:proofErr w:type="spellEnd"/>
      <w:r w:rsidR="000627E1">
        <w:t>. Временем отклика называют время, затрачиваемое на окраску\обесцвечивание на 90% от МП. Эффективность окраски показывает контраст пропускания, приведённый на затраченное для этого количество электричества.</w:t>
      </w:r>
    </w:p>
    <w:p w14:paraId="533E26D7" w14:textId="40919800" w:rsidR="000627E1" w:rsidRDefault="000627E1" w:rsidP="0057564F">
      <w:r>
        <w:t>Циклическую стабильность оценивают по изменению этих параметров во времени, в ходе длительной тренировки образцов.</w:t>
      </w:r>
    </w:p>
    <w:p w14:paraId="2C81045A" w14:textId="662846F7" w:rsidR="000627E1" w:rsidRDefault="000627E1" w:rsidP="000627E1">
      <w:pPr>
        <w:pStyle w:val="2"/>
        <w:jc w:val="center"/>
      </w:pPr>
      <w:r>
        <w:t>Слайд 11 – Изображения поверхности</w:t>
      </w:r>
    </w:p>
    <w:p w14:paraId="32375756" w14:textId="50F9AA62" w:rsidR="000627E1" w:rsidRDefault="000627E1" w:rsidP="000627E1">
      <w:r>
        <w:t xml:space="preserve">На слайде представлен внешний вид поверхности после осаждения </w:t>
      </w:r>
      <w:r>
        <w:rPr>
          <w:lang w:val="en-US"/>
        </w:rPr>
        <w:t>ITO</w:t>
      </w:r>
      <w:r>
        <w:t xml:space="preserve">, видно характерный лес из нитевидных </w:t>
      </w:r>
      <w:proofErr w:type="spellStart"/>
      <w:r>
        <w:t>нанокристаллов</w:t>
      </w:r>
      <w:proofErr w:type="spellEnd"/>
      <w:r>
        <w:t>. Толщину образцов определяли по СЕМ-изображениям на сколе образца.</w:t>
      </w:r>
    </w:p>
    <w:p w14:paraId="4684D59D" w14:textId="56040089" w:rsidR="000627E1" w:rsidRDefault="000627E1" w:rsidP="000627E1">
      <w:pPr>
        <w:pStyle w:val="2"/>
        <w:jc w:val="center"/>
      </w:pPr>
      <w:r>
        <w:t>Слайд 12 – Изображения поверхности</w:t>
      </w:r>
    </w:p>
    <w:p w14:paraId="5EFD04E4" w14:textId="51E0932D" w:rsidR="000627E1" w:rsidRDefault="000627E1" w:rsidP="000627E1">
      <w:r>
        <w:t>Сперва был</w:t>
      </w:r>
      <w:r w:rsidR="00717717">
        <w:t xml:space="preserve">а оценена </w:t>
      </w:r>
      <w:r>
        <w:t>значимост</w:t>
      </w:r>
      <w:r w:rsidR="00717717">
        <w:t>ь</w:t>
      </w:r>
      <w:r>
        <w:t xml:space="preserve"> использования высокопористой проводящей платформы. Для этого сравни</w:t>
      </w:r>
      <w:r w:rsidR="00717717">
        <w:t>ли</w:t>
      </w:r>
      <w:r>
        <w:t xml:space="preserve"> 2 образца: </w:t>
      </w:r>
      <w:r w:rsidR="00717717">
        <w:t xml:space="preserve">один с использованием </w:t>
      </w:r>
      <w:proofErr w:type="spellStart"/>
      <w:r w:rsidR="00717717">
        <w:t>вискерного</w:t>
      </w:r>
      <w:proofErr w:type="spellEnd"/>
      <w:r w:rsidR="00717717">
        <w:t xml:space="preserve"> </w:t>
      </w:r>
      <w:r w:rsidR="00717717">
        <w:rPr>
          <w:lang w:val="en-US"/>
        </w:rPr>
        <w:t>ITO</w:t>
      </w:r>
      <w:r w:rsidR="00717717">
        <w:t xml:space="preserve">, второй – гладкого </w:t>
      </w:r>
      <w:r w:rsidR="00717717">
        <w:rPr>
          <w:lang w:val="en-US"/>
        </w:rPr>
        <w:t>ITO</w:t>
      </w:r>
      <w:r w:rsidR="00717717" w:rsidRPr="00717717">
        <w:t xml:space="preserve">. </w:t>
      </w:r>
      <w:r w:rsidR="00717717">
        <w:t xml:space="preserve">Поверх нанесли оксид никеля 20 </w:t>
      </w:r>
      <w:proofErr w:type="spellStart"/>
      <w:r w:rsidR="00717717">
        <w:t>нм</w:t>
      </w:r>
      <w:proofErr w:type="spellEnd"/>
      <w:r w:rsidR="00717717">
        <w:t xml:space="preserve"> для обоих образцов. На слайде представлены СЕМ-изображения поверхности. Первая фотография отражает вид поверхности всех образцов с </w:t>
      </w:r>
      <w:proofErr w:type="spellStart"/>
      <w:r w:rsidR="00717717">
        <w:t>вискерным</w:t>
      </w:r>
      <w:proofErr w:type="spellEnd"/>
      <w:r w:rsidR="00717717">
        <w:t xml:space="preserve"> </w:t>
      </w:r>
      <w:r w:rsidR="00717717">
        <w:rPr>
          <w:lang w:val="en-US"/>
        </w:rPr>
        <w:t>ITO</w:t>
      </w:r>
      <w:r w:rsidR="00717717" w:rsidRPr="00717717">
        <w:t xml:space="preserve"> </w:t>
      </w:r>
      <w:r w:rsidR="00717717">
        <w:t>в основе.</w:t>
      </w:r>
    </w:p>
    <w:p w14:paraId="2F7AF466" w14:textId="3B5200C4" w:rsidR="00717717" w:rsidRPr="00717717" w:rsidRDefault="00717717" w:rsidP="00717717">
      <w:pPr>
        <w:pStyle w:val="2"/>
        <w:jc w:val="center"/>
      </w:pPr>
      <w:r>
        <w:t>Слайд 13 – Вольтамперограммы</w:t>
      </w:r>
    </w:p>
    <w:p w14:paraId="4EE6AEC3" w14:textId="5B4FFB36" w:rsidR="0057564F" w:rsidRDefault="00C649AD" w:rsidP="0057564F">
      <w:r>
        <w:t xml:space="preserve">На слайде представлены ЦВА образцов. </w:t>
      </w:r>
      <w:proofErr w:type="gramStart"/>
      <w:r>
        <w:t>Видно</w:t>
      </w:r>
      <w:proofErr w:type="gramEnd"/>
      <w:r>
        <w:t xml:space="preserve"> пики плотности тока, соответствующие анодной и катодной поляризации образца. При </w:t>
      </w:r>
      <w:r>
        <w:lastRenderedPageBreak/>
        <w:t>интегрировании пиков можно получить количество электричества, затраченное на реакцию. Видно, что образец с гладкой поверхностью расходует мизерное кол-во электричества на реакцию окисления и восстановления никел</w:t>
      </w:r>
      <w:r w:rsidR="006657D6">
        <w:t xml:space="preserve">я. Поскольку оксид наносился методом АСО, при котором вся поверхность покрывается слоем одинаковой </w:t>
      </w:r>
      <w:proofErr w:type="spellStart"/>
      <w:r w:rsidR="006657D6">
        <w:t>толищны</w:t>
      </w:r>
      <w:proofErr w:type="spellEnd"/>
      <w:r w:rsidR="006657D6">
        <w:t>, на этом образце в целом меньше оксида никеля, который может участвовать в реакции. У второго образца поверхность намного больше за счёт развитой микроструктуры, поэтому и расход электричества больше.</w:t>
      </w:r>
    </w:p>
    <w:p w14:paraId="26651C1D" w14:textId="009619A5" w:rsidR="006657D6" w:rsidRDefault="006657D6" w:rsidP="006657D6">
      <w:pPr>
        <w:pStyle w:val="2"/>
        <w:jc w:val="center"/>
      </w:pPr>
      <w:r>
        <w:t>Слайд 14 – Спектры пропускания</w:t>
      </w:r>
    </w:p>
    <w:p w14:paraId="1962778E" w14:textId="4A929D38" w:rsidR="006657D6" w:rsidRDefault="006657D6" w:rsidP="006657D6">
      <w:r>
        <w:t xml:space="preserve">На спектрах пропускания видно, что модуляция пропускания у образца с гладким </w:t>
      </w:r>
      <w:r>
        <w:rPr>
          <w:lang w:val="en-US"/>
        </w:rPr>
        <w:t>ITO</w:t>
      </w:r>
      <w:r w:rsidRPr="006657D6">
        <w:t xml:space="preserve"> </w:t>
      </w:r>
      <w:r>
        <w:t xml:space="preserve">менее 3%, что очень мало и неприменимо на практике. В то же время, у образца с </w:t>
      </w:r>
      <w:proofErr w:type="spellStart"/>
      <w:r>
        <w:t>вискерным</w:t>
      </w:r>
      <w:proofErr w:type="spellEnd"/>
      <w:r>
        <w:t xml:space="preserve"> </w:t>
      </w:r>
      <w:r>
        <w:rPr>
          <w:lang w:val="en-US"/>
        </w:rPr>
        <w:t>ITO</w:t>
      </w:r>
      <w:r w:rsidRPr="006657D6">
        <w:t xml:space="preserve"> </w:t>
      </w:r>
      <w:r>
        <w:t xml:space="preserve">толщиной всего 250нм модуляция пропускания составляет уже 25%. Такой эффект мы наблюдаем потому, что </w:t>
      </w:r>
      <w:r w:rsidR="00EB6349">
        <w:t xml:space="preserve">поверхность </w:t>
      </w:r>
      <w:r w:rsidR="00EB6349">
        <w:rPr>
          <w:lang w:val="en-US"/>
        </w:rPr>
        <w:t>ITO</w:t>
      </w:r>
      <w:r w:rsidR="00EB6349" w:rsidRPr="00EB6349">
        <w:t xml:space="preserve"> </w:t>
      </w:r>
      <w:r w:rsidR="00EB6349">
        <w:t>позволяет свету набрать большой оптический путь. А падение света под малым углом способствует большему поглощению в слое материала.</w:t>
      </w:r>
    </w:p>
    <w:p w14:paraId="75A64EAC" w14:textId="1A6AFFF5" w:rsidR="00EB6349" w:rsidRPr="00EB6349" w:rsidRDefault="00EB6349" w:rsidP="00EB6349">
      <w:pPr>
        <w:pStyle w:val="2"/>
        <w:jc w:val="center"/>
      </w:pPr>
      <w:r>
        <w:t>Слайд 15 – Спектры пропускания</w:t>
      </w:r>
    </w:p>
    <w:p w14:paraId="6D69033D" w14:textId="79056BCA" w:rsidR="006657D6" w:rsidRDefault="00EB6349" w:rsidP="006657D6">
      <w:r>
        <w:t xml:space="preserve">Рассмотрим теперь серию образцов с различием в толщине пористого </w:t>
      </w:r>
      <w:proofErr w:type="gramStart"/>
      <w:r>
        <w:rPr>
          <w:lang w:val="en-US"/>
        </w:rPr>
        <w:t>ITO</w:t>
      </w:r>
      <w:r w:rsidRPr="00EB6349">
        <w:t xml:space="preserve">  </w:t>
      </w:r>
      <w:r>
        <w:t>слоя</w:t>
      </w:r>
      <w:proofErr w:type="gramEnd"/>
      <w:r>
        <w:t xml:space="preserve">. На графике представлены спектры в окрашенном состоянии для образцов разной толщины. В прозрачном состоянии все имеют примерно одинаковый вид. Ожидаемо, пропускание в окрашенном состоянии уменьшается с ростом толщины </w:t>
      </w:r>
      <w:r>
        <w:rPr>
          <w:lang w:val="en-US"/>
        </w:rPr>
        <w:t>ITO</w:t>
      </w:r>
      <w:r>
        <w:t xml:space="preserve">. На врезке представлена зависимость модуляции пропускания образцов от толщины пористого слоя. Судя по расположению точек, зависимость имеет некоторый максимум в районе 700 </w:t>
      </w:r>
      <w:proofErr w:type="spellStart"/>
      <w:r>
        <w:t>нм</w:t>
      </w:r>
      <w:proofErr w:type="spellEnd"/>
      <w:r>
        <w:t>.</w:t>
      </w:r>
    </w:p>
    <w:p w14:paraId="600525A2" w14:textId="2EAF2186" w:rsidR="00304D7D" w:rsidRDefault="00304D7D" w:rsidP="00304D7D">
      <w:pPr>
        <w:pStyle w:val="2"/>
        <w:jc w:val="center"/>
      </w:pPr>
      <w:r>
        <w:t xml:space="preserve">Слайд 16, 17 – </w:t>
      </w:r>
      <w:proofErr w:type="spellStart"/>
      <w:r>
        <w:t>Деградационные</w:t>
      </w:r>
      <w:proofErr w:type="spellEnd"/>
      <w:r>
        <w:t xml:space="preserve"> характеристики</w:t>
      </w:r>
    </w:p>
    <w:p w14:paraId="0E9A61B2" w14:textId="226915F4" w:rsidR="0042252D" w:rsidRDefault="00304D7D" w:rsidP="0042252D">
      <w:r>
        <w:t xml:space="preserve">Рассматривая изменение пропускания и модуляции пропускания в течение длительной тренировки образцов видно, что для образца с толщиной </w:t>
      </w:r>
      <w:r>
        <w:rPr>
          <w:lang w:val="en-US"/>
        </w:rPr>
        <w:t>ITO</w:t>
      </w:r>
      <w:r w:rsidRPr="00304D7D">
        <w:t xml:space="preserve"> </w:t>
      </w:r>
      <w:r>
        <w:t xml:space="preserve">250 </w:t>
      </w:r>
      <w:proofErr w:type="spellStart"/>
      <w:r>
        <w:t>нм</w:t>
      </w:r>
      <w:proofErr w:type="spellEnd"/>
      <w:r>
        <w:t xml:space="preserve"> после 1000 цикла наблюдается тенденция к уменьшению МП за счёт роста пропускания в окрашенном состоянии. Образец с толщиной </w:t>
      </w:r>
      <w:r>
        <w:rPr>
          <w:lang w:val="en-US"/>
        </w:rPr>
        <w:t>ITO</w:t>
      </w:r>
      <w:r w:rsidRPr="00304D7D">
        <w:t xml:space="preserve"> </w:t>
      </w:r>
      <w:r>
        <w:lastRenderedPageBreak/>
        <w:t xml:space="preserve">700 </w:t>
      </w:r>
      <w:proofErr w:type="spellStart"/>
      <w:r>
        <w:t>нм</w:t>
      </w:r>
      <w:proofErr w:type="spellEnd"/>
      <w:r>
        <w:t xml:space="preserve"> показывает стабильность характеристик с небольшими отклонениями вплоть до 1100 циклов. Интересно, что образец с толщиной </w:t>
      </w:r>
      <w:r>
        <w:rPr>
          <w:lang w:val="en-US"/>
        </w:rPr>
        <w:t>ITO</w:t>
      </w:r>
      <w:r w:rsidRPr="00304D7D">
        <w:t xml:space="preserve"> </w:t>
      </w:r>
      <w:r>
        <w:t xml:space="preserve">1150 </w:t>
      </w:r>
      <w:proofErr w:type="spellStart"/>
      <w:r>
        <w:t>нм</w:t>
      </w:r>
      <w:proofErr w:type="spellEnd"/>
      <w:r>
        <w:t xml:space="preserve"> демонстрирует тенденцию к увеличению МП за счёт уменьшения пропускания в окрашенном состоянии до 1000 цикла.</w:t>
      </w:r>
    </w:p>
    <w:p w14:paraId="347BE4BE" w14:textId="28D339C4" w:rsidR="0042252D" w:rsidRDefault="0042252D" w:rsidP="0042252D">
      <w:pPr>
        <w:pStyle w:val="2"/>
        <w:jc w:val="center"/>
      </w:pPr>
      <w:r>
        <w:t>Слайд 18 – Спектры пропускания</w:t>
      </w:r>
    </w:p>
    <w:p w14:paraId="4A5BEE0B" w14:textId="39C877AF" w:rsidR="0042252D" w:rsidRDefault="0042252D" w:rsidP="0042252D">
      <w:r>
        <w:t xml:space="preserve">Использование в материале оксида никеля разной толщины показывает следующие результаты: при 20 </w:t>
      </w:r>
      <w:proofErr w:type="spellStart"/>
      <w:r>
        <w:t>нм</w:t>
      </w:r>
      <w:proofErr w:type="spellEnd"/>
      <w:r>
        <w:t xml:space="preserve"> оксида пропускание в окрашенном состоянии меньше, а МП, как следствие – больше. При этом время окраски и обесцвечивания у образца с более тонким слоем ожидаемо меньше, т.к. меньшее кол-во материала преобразуется в новую фазу быстрее.</w:t>
      </w:r>
    </w:p>
    <w:p w14:paraId="5AA43529" w14:textId="1936C2CF" w:rsidR="0042252D" w:rsidRPr="0042252D" w:rsidRDefault="0042252D" w:rsidP="0042252D">
      <w:r>
        <w:t xml:space="preserve">Использование той или иной толщины может варьироваться для достижения оптимальных характеристик материала, в нашем случае мы ограничились 20 </w:t>
      </w:r>
      <w:proofErr w:type="spellStart"/>
      <w:r>
        <w:t>нм</w:t>
      </w:r>
      <w:proofErr w:type="spellEnd"/>
      <w:r>
        <w:t xml:space="preserve"> с той целью, чтобы поры в </w:t>
      </w:r>
      <w:r>
        <w:rPr>
          <w:lang w:val="en-US"/>
        </w:rPr>
        <w:t>ITO</w:t>
      </w:r>
      <w:r w:rsidRPr="0042252D">
        <w:t xml:space="preserve"> </w:t>
      </w:r>
      <w:r>
        <w:t>не заросли полностью оксидом.</w:t>
      </w:r>
    </w:p>
    <w:p w14:paraId="05FDB5EE" w14:textId="541283EA" w:rsidR="00304D7D" w:rsidRPr="00304D7D" w:rsidRDefault="00304D7D" w:rsidP="00304D7D">
      <w:pPr>
        <w:pStyle w:val="2"/>
        <w:jc w:val="center"/>
      </w:pPr>
      <w:r>
        <w:t>Слайд 1</w:t>
      </w:r>
      <w:r w:rsidR="0042252D">
        <w:t>9</w:t>
      </w:r>
      <w:r>
        <w:t xml:space="preserve"> – </w:t>
      </w:r>
      <w:r w:rsidR="0042252D">
        <w:t>Вольтамперограммы</w:t>
      </w:r>
    </w:p>
    <w:p w14:paraId="5BB40C95" w14:textId="5CFD37C7" w:rsidR="006657D6" w:rsidRDefault="00304D7D" w:rsidP="00DC0A39">
      <w:r>
        <w:t xml:space="preserve">Добавление в структуру </w:t>
      </w:r>
      <w:r w:rsidR="0042252D">
        <w:t xml:space="preserve">материала токопроводящего подслоя показывает изменения в лучшую сторону. На ЦВА (на слайде) видно, что пик анодной и катодной поляризации для образца с подслоем значительно больше, по сравнению с образцом с такой же толщиной пористого </w:t>
      </w:r>
      <w:r w:rsidR="0042252D">
        <w:rPr>
          <w:lang w:val="en-US"/>
        </w:rPr>
        <w:t>ITO</w:t>
      </w:r>
      <w:r w:rsidR="0042252D" w:rsidRPr="0042252D">
        <w:t xml:space="preserve"> </w:t>
      </w:r>
      <w:r w:rsidR="0042252D">
        <w:t>и оксида, а потенциал реакции уменьшился</w:t>
      </w:r>
      <w:r w:rsidR="00DA2C72">
        <w:t>, количество электричества на реакцию выросло при том же количестве оксида никеля. При этом, эффективность окраски также увеличилась.</w:t>
      </w:r>
    </w:p>
    <w:p w14:paraId="03D8E4C4" w14:textId="382C6616" w:rsidR="0042252D" w:rsidRDefault="0042252D" w:rsidP="0042252D">
      <w:pPr>
        <w:pStyle w:val="2"/>
        <w:jc w:val="center"/>
      </w:pPr>
      <w:r>
        <w:t>Слайд 20 – Спектры пропускания</w:t>
      </w:r>
    </w:p>
    <w:p w14:paraId="1A5536D5" w14:textId="77777777" w:rsidR="0042252D" w:rsidRPr="0042252D" w:rsidRDefault="0042252D" w:rsidP="0042252D"/>
    <w:p w14:paraId="12B82B8F" w14:textId="77777777" w:rsidR="006657D6" w:rsidRDefault="006657D6" w:rsidP="00DC0A39"/>
    <w:p w14:paraId="48E40EB3" w14:textId="77777777" w:rsidR="006657D6" w:rsidRDefault="006657D6" w:rsidP="00DC0A39"/>
    <w:p w14:paraId="6517AC41" w14:textId="77777777" w:rsidR="006657D6" w:rsidRDefault="006657D6" w:rsidP="00DC0A39"/>
    <w:p w14:paraId="7B6E8DE0" w14:textId="77777777" w:rsidR="006657D6" w:rsidRDefault="006657D6" w:rsidP="00DC0A39"/>
    <w:p w14:paraId="20E39138" w14:textId="77777777" w:rsidR="006657D6" w:rsidRDefault="006657D6" w:rsidP="00DC0A39"/>
    <w:p w14:paraId="1A9FB3EF" w14:textId="77777777" w:rsidR="006657D6" w:rsidRDefault="006657D6" w:rsidP="00DC0A39"/>
    <w:p w14:paraId="0B4AF59B" w14:textId="77777777" w:rsidR="006657D6" w:rsidRDefault="006657D6" w:rsidP="00DC0A39"/>
    <w:p w14:paraId="4AFC33E2" w14:textId="77777777" w:rsidR="006657D6" w:rsidRDefault="006657D6" w:rsidP="00DC0A39"/>
    <w:p w14:paraId="08ADF8D9" w14:textId="77777777" w:rsidR="006657D6" w:rsidRDefault="006657D6" w:rsidP="00DC0A39"/>
    <w:p w14:paraId="797FF8A0" w14:textId="77777777" w:rsidR="006657D6" w:rsidRDefault="006657D6" w:rsidP="00DC0A39"/>
    <w:p w14:paraId="5D60E4D0" w14:textId="77777777" w:rsidR="006657D6" w:rsidRDefault="006657D6" w:rsidP="00DC0A39"/>
    <w:p w14:paraId="783C3637" w14:textId="77777777" w:rsidR="006657D6" w:rsidRDefault="006657D6" w:rsidP="00DC0A39"/>
    <w:p w14:paraId="3EB0A269" w14:textId="77777777" w:rsidR="006657D6" w:rsidRDefault="006657D6" w:rsidP="00DC0A39"/>
    <w:p w14:paraId="2F669A74" w14:textId="77777777" w:rsidR="006657D6" w:rsidRDefault="006657D6" w:rsidP="00DC0A39"/>
    <w:p w14:paraId="4FF71EEE" w14:textId="77777777" w:rsidR="006657D6" w:rsidRDefault="006657D6" w:rsidP="00DC0A39"/>
    <w:p w14:paraId="4ECCD77E" w14:textId="77777777" w:rsidR="006657D6" w:rsidRDefault="006657D6" w:rsidP="00DC0A39"/>
    <w:p w14:paraId="2FB4E2EC" w14:textId="77777777" w:rsidR="006657D6" w:rsidRDefault="006657D6" w:rsidP="00DC0A39"/>
    <w:p w14:paraId="3F1E03B1" w14:textId="77777777" w:rsidR="006657D6" w:rsidRDefault="006657D6" w:rsidP="00DC0A39"/>
    <w:p w14:paraId="4208ED0A" w14:textId="77777777" w:rsidR="006657D6" w:rsidRDefault="006657D6" w:rsidP="00DC0A39"/>
    <w:p w14:paraId="518C7464" w14:textId="77777777" w:rsidR="006657D6" w:rsidRDefault="006657D6" w:rsidP="00DC0A39"/>
    <w:p w14:paraId="5A499C04" w14:textId="77777777" w:rsidR="006657D6" w:rsidRDefault="006657D6" w:rsidP="00DC0A39"/>
    <w:p w14:paraId="11516BE6" w14:textId="77777777" w:rsidR="006657D6" w:rsidRDefault="006657D6" w:rsidP="00DC0A39"/>
    <w:p w14:paraId="07D48BAF" w14:textId="77777777" w:rsidR="006657D6" w:rsidRDefault="006657D6" w:rsidP="00DC0A39"/>
    <w:p w14:paraId="02DB97AD" w14:textId="77777777" w:rsidR="006657D6" w:rsidRDefault="006657D6" w:rsidP="00DC0A39"/>
    <w:p w14:paraId="53341E78" w14:textId="7FFF5E8F" w:rsidR="00DC0A39" w:rsidRDefault="00DC0A39" w:rsidP="00DC0A39">
      <w:r>
        <w:t>ЭХМ исследуются уже порядка 50 лет, к</w:t>
      </w:r>
      <w:r w:rsidRPr="00F729F8">
        <w:t xml:space="preserve"> настоящему моменту проделано </w:t>
      </w:r>
      <w:r>
        <w:t>большое</w:t>
      </w:r>
      <w:r w:rsidRPr="00F729F8">
        <w:t xml:space="preserve"> количество фундаментальных и прикладных исследовани</w:t>
      </w:r>
      <w:r w:rsidR="00891F1A">
        <w:t>й</w:t>
      </w:r>
      <w:r w:rsidRPr="00F729F8">
        <w:t xml:space="preserve">, а также устройств на их основе. </w:t>
      </w:r>
      <w:r>
        <w:t>Некоторые устройства уже</w:t>
      </w:r>
      <w:r w:rsidRPr="00F729F8">
        <w:t xml:space="preserve"> успешно применяются</w:t>
      </w:r>
      <w:r>
        <w:t xml:space="preserve"> («умные» окна, зеркала заднего вида с затенением)</w:t>
      </w:r>
      <w:r w:rsidRPr="00F729F8">
        <w:t xml:space="preserve">, </w:t>
      </w:r>
      <w:r>
        <w:t>но</w:t>
      </w:r>
      <w:r w:rsidRPr="00F729F8">
        <w:t xml:space="preserve"> многие перспективные разработки не </w:t>
      </w:r>
      <w:r>
        <w:t>были внедрены</w:t>
      </w:r>
      <w:r w:rsidRPr="00F729F8">
        <w:t xml:space="preserve"> в свое время. </w:t>
      </w:r>
      <w:r>
        <w:t>В последние годы, в</w:t>
      </w:r>
      <w:r w:rsidRPr="00F729F8">
        <w:t xml:space="preserve"> связи с развитием нанотехнологий, появлени</w:t>
      </w:r>
      <w:r>
        <w:t>ем</w:t>
      </w:r>
      <w:r w:rsidRPr="00F729F8">
        <w:t xml:space="preserve"> новых материалов и новых потребностей науки и техники</w:t>
      </w:r>
      <w:r>
        <w:t>,</w:t>
      </w:r>
      <w:r w:rsidRPr="00F729F8">
        <w:t xml:space="preserve"> </w:t>
      </w:r>
      <w:r>
        <w:t xml:space="preserve">интерес к </w:t>
      </w:r>
      <w:proofErr w:type="spellStart"/>
      <w:r>
        <w:t>электрохромным</w:t>
      </w:r>
      <w:proofErr w:type="spellEnd"/>
      <w:r>
        <w:t xml:space="preserve"> материалам значительно вырос</w:t>
      </w:r>
      <w:r w:rsidRPr="00F729F8">
        <w:t xml:space="preserve"> как для науки, так и промышленности</w:t>
      </w:r>
      <w:r>
        <w:t xml:space="preserve"> (рис. 2)</w:t>
      </w:r>
      <w:r w:rsidRPr="00D42A94">
        <w:t>.</w:t>
      </w:r>
    </w:p>
    <w:p w14:paraId="1022E499" w14:textId="77777777" w:rsidR="00891F1A" w:rsidRDefault="00891F1A" w:rsidP="00891F1A">
      <w:pPr>
        <w:keepNext/>
        <w:ind w:firstLine="0"/>
        <w:jc w:val="center"/>
      </w:pPr>
      <w:r w:rsidRPr="009C21B1">
        <w:rPr>
          <w:noProof/>
        </w:rPr>
        <w:lastRenderedPageBreak/>
        <w:drawing>
          <wp:inline distT="0" distB="0" distL="0" distR="0" wp14:anchorId="4D31D481" wp14:editId="76225FF8">
            <wp:extent cx="4016845" cy="278816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8329" b="13976"/>
                    <a:stretch/>
                  </pic:blipFill>
                  <pic:spPr bwMode="auto">
                    <a:xfrm>
                      <a:off x="0" y="0"/>
                      <a:ext cx="4133835" cy="2869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2033D" w14:textId="508BFB53" w:rsidR="00891F1A" w:rsidRDefault="00891F1A" w:rsidP="00891F1A">
      <w:pPr>
        <w:ind w:firstLine="0"/>
        <w:jc w:val="center"/>
      </w:pPr>
      <w:r>
        <w:t xml:space="preserve">Рис. 2 – Количество опубликованных статей с 1970 по 2021 год, данные получены из </w:t>
      </w:r>
      <w:r>
        <w:rPr>
          <w:lang w:val="en-US"/>
        </w:rPr>
        <w:t>Web</w:t>
      </w:r>
      <w:r w:rsidRPr="00004855">
        <w:t xml:space="preserve"> </w:t>
      </w:r>
      <w:r>
        <w:rPr>
          <w:lang w:val="en-US"/>
        </w:rPr>
        <w:t>of</w:t>
      </w:r>
      <w:r w:rsidRPr="00004855">
        <w:t xml:space="preserve"> </w:t>
      </w:r>
      <w:r>
        <w:rPr>
          <w:lang w:val="en-US"/>
        </w:rPr>
        <w:t>Science</w:t>
      </w:r>
      <w:r w:rsidRPr="00004855">
        <w:t xml:space="preserve"> </w:t>
      </w:r>
      <w:r>
        <w:t>по запросам «</w:t>
      </w:r>
      <w:r>
        <w:rPr>
          <w:lang w:val="en-US"/>
        </w:rPr>
        <w:t>electrochromic</w:t>
      </w:r>
      <w:r>
        <w:t>» и «</w:t>
      </w:r>
      <w:proofErr w:type="spellStart"/>
      <w:r>
        <w:rPr>
          <w:lang w:val="en-US"/>
        </w:rPr>
        <w:t>electrochromism</w:t>
      </w:r>
      <w:proofErr w:type="spellEnd"/>
      <w:r>
        <w:t>»</w:t>
      </w:r>
    </w:p>
    <w:p w14:paraId="1D01676B" w14:textId="45B18F14" w:rsidR="00891F1A" w:rsidRPr="00891F1A" w:rsidRDefault="00891F1A" w:rsidP="00891F1A">
      <w:pPr>
        <w:pStyle w:val="3"/>
      </w:pPr>
      <w:r>
        <w:t xml:space="preserve">2.1 </w:t>
      </w:r>
      <w:r w:rsidR="00DC0A39" w:rsidRPr="00891F1A">
        <w:t>Недостатки современных ЭХМ</w:t>
      </w:r>
    </w:p>
    <w:p w14:paraId="2EC74D14" w14:textId="55B1B940" w:rsidR="00DC0A39" w:rsidRDefault="00891F1A" w:rsidP="00DC0A39">
      <w:r>
        <w:t>Покрытия на основе плотных слоёв ЭХМ ограничивают эффективность электрохимических процессов из-за недостаточной ионной проницаемости и неспособности релаксировать напряжения, что приводит к разрушению активного материала и ухудшению оптических свойств.</w:t>
      </w:r>
    </w:p>
    <w:p w14:paraId="1E1CAE09" w14:textId="54732D86" w:rsidR="00891F1A" w:rsidRDefault="00891F1A" w:rsidP="00DC0A39">
      <w:r>
        <w:t xml:space="preserve">Пористые пленки часто страдают от невысокой стабильности при циклическом использовании. </w:t>
      </w:r>
      <w:r w:rsidRPr="00891F1A">
        <w:rPr>
          <w:highlight w:val="yellow"/>
        </w:rPr>
        <w:t>Причина?</w:t>
      </w:r>
    </w:p>
    <w:p w14:paraId="0B2F4F1B" w14:textId="40B881A0" w:rsidR="00DC0A39" w:rsidRDefault="00891F1A" w:rsidP="00891F1A">
      <w:pPr>
        <w:pStyle w:val="3"/>
      </w:pPr>
      <w:r>
        <w:t xml:space="preserve">2.2 </w:t>
      </w:r>
      <w:r w:rsidR="00DC0A39">
        <w:t>Преимущества ЭХМ на базе иерархических структур</w:t>
      </w:r>
      <w:r w:rsidR="00500256">
        <w:t>:</w:t>
      </w:r>
    </w:p>
    <w:p w14:paraId="6F4B7294" w14:textId="77777777" w:rsidR="00891F1A" w:rsidRDefault="00891F1A" w:rsidP="00891F1A">
      <w:pPr>
        <w:pStyle w:val="a3"/>
        <w:numPr>
          <w:ilvl w:val="0"/>
          <w:numId w:val="1"/>
        </w:numPr>
      </w:pPr>
      <w:r>
        <w:t xml:space="preserve">увеличенная поверхность контакта: применение </w:t>
      </w:r>
      <w:proofErr w:type="spellStart"/>
      <w:r>
        <w:t>иерарахических</w:t>
      </w:r>
      <w:proofErr w:type="spellEnd"/>
      <w:r>
        <w:t xml:space="preserve"> структур с развитой поверхностью способствует получению большой площади контакта между электродом и электролитом, что улучшает эффективность электрохимических процессов</w:t>
      </w:r>
      <w:r w:rsidRPr="00223F24">
        <w:t>;</w:t>
      </w:r>
    </w:p>
    <w:p w14:paraId="3C779B6A" w14:textId="77777777" w:rsidR="00891F1A" w:rsidRDefault="00891F1A" w:rsidP="00891F1A">
      <w:pPr>
        <w:pStyle w:val="a3"/>
        <w:numPr>
          <w:ilvl w:val="0"/>
          <w:numId w:val="1"/>
        </w:numPr>
      </w:pPr>
      <w:r>
        <w:t xml:space="preserve">повышенная проницаемость: нано- и </w:t>
      </w:r>
      <w:proofErr w:type="spellStart"/>
      <w:r>
        <w:t>макропористость</w:t>
      </w:r>
      <w:proofErr w:type="spellEnd"/>
      <w:r>
        <w:t xml:space="preserve"> структур способствуют лучшему проникновению ионов, что теоретически ускоряет процессы окрашивания и обесцвечивания</w:t>
      </w:r>
      <w:r w:rsidRPr="00223F24">
        <w:t>;</w:t>
      </w:r>
    </w:p>
    <w:p w14:paraId="539210E4" w14:textId="77777777" w:rsidR="00891F1A" w:rsidRDefault="00891F1A" w:rsidP="00891F1A">
      <w:pPr>
        <w:pStyle w:val="a3"/>
        <w:numPr>
          <w:ilvl w:val="0"/>
          <w:numId w:val="1"/>
        </w:numPr>
      </w:pPr>
      <w:r>
        <w:t>релаксация напряжений: наличие внутренних пустот и пор позволяет материалам релаксировать при изменениях объема, что предотвращает разрушение, деформацию и структурную перестройку</w:t>
      </w:r>
      <w:r w:rsidRPr="00223F24">
        <w:t>;</w:t>
      </w:r>
    </w:p>
    <w:p w14:paraId="259EDD70" w14:textId="77777777" w:rsidR="00891F1A" w:rsidRDefault="00891F1A" w:rsidP="00891F1A">
      <w:pPr>
        <w:pStyle w:val="a3"/>
        <w:numPr>
          <w:ilvl w:val="0"/>
          <w:numId w:val="1"/>
        </w:numPr>
      </w:pPr>
      <w:r>
        <w:lastRenderedPageBreak/>
        <w:t>улучшенная адгезия: иерархические структуры добиться лучшего контакта между активным слоем и проводящей основой, что повышает стабильность и удельную скорость передачи носителей заряда.</w:t>
      </w:r>
    </w:p>
    <w:p w14:paraId="4D271488" w14:textId="16FA7F20" w:rsidR="00891F1A" w:rsidRPr="00891F1A" w:rsidRDefault="00891F1A" w:rsidP="00891F1A">
      <w:pPr>
        <w:pStyle w:val="3"/>
      </w:pPr>
      <w:r>
        <w:t>2.3 Область применения</w:t>
      </w:r>
    </w:p>
    <w:p w14:paraId="47278C09" w14:textId="2D40F0F4" w:rsidR="00DC0A39" w:rsidRPr="00DC0A39" w:rsidRDefault="00DC0A39" w:rsidP="00DC0A39">
      <w:r>
        <w:t xml:space="preserve">Потенциальная область применения: совершенствование уже внедрённых устройств на базе ЭХМ, создание новых устройств – дисплеев, умного текстиля и </w:t>
      </w:r>
      <w:r w:rsidR="00891F1A">
        <w:t xml:space="preserve">других. </w:t>
      </w:r>
      <w:r w:rsidR="00891F1A" w:rsidRPr="00891F1A">
        <w:rPr>
          <w:highlight w:val="yellow"/>
        </w:rPr>
        <w:t>Мало</w:t>
      </w:r>
    </w:p>
    <w:p w14:paraId="2060179A" w14:textId="2E728077" w:rsidR="004E45B0" w:rsidRDefault="004E45B0" w:rsidP="00500256">
      <w:pPr>
        <w:pStyle w:val="2"/>
        <w:jc w:val="center"/>
      </w:pPr>
      <w:r>
        <w:t xml:space="preserve">Слайд 4 – Структура </w:t>
      </w:r>
      <w:proofErr w:type="spellStart"/>
      <w:r>
        <w:t>электрохромного</w:t>
      </w:r>
      <w:proofErr w:type="spellEnd"/>
      <w:r>
        <w:t xml:space="preserve"> устройства</w:t>
      </w:r>
    </w:p>
    <w:p w14:paraId="53AE4D85" w14:textId="13C3E5B5" w:rsidR="00500256" w:rsidRPr="00F729F8" w:rsidRDefault="00500256" w:rsidP="00500256">
      <w:r w:rsidRPr="00F729F8">
        <w:t xml:space="preserve">Электрохромные устройства (ЭХУ) </w:t>
      </w:r>
      <w:r>
        <w:t xml:space="preserve">представляют собой электрохимическую ячейку и в простейшем варианте </w:t>
      </w:r>
      <w:r w:rsidRPr="00F729F8">
        <w:t xml:space="preserve">состоят из </w:t>
      </w:r>
      <w:r>
        <w:t>четырёх</w:t>
      </w:r>
      <w:r w:rsidRPr="00F729F8">
        <w:t xml:space="preserve"> слоев</w:t>
      </w:r>
      <w:r>
        <w:t xml:space="preserve"> (рис. 3)</w:t>
      </w:r>
      <w:r w:rsidR="001627D5">
        <w:t>, расположенных между двумя стёклами</w:t>
      </w:r>
      <w:r w:rsidRPr="00F729F8">
        <w:t xml:space="preserve">. </w:t>
      </w:r>
      <w:r w:rsidR="001627D5">
        <w:t xml:space="preserve">Рабочий </w:t>
      </w:r>
      <w:proofErr w:type="spellStart"/>
      <w:r w:rsidR="001627D5">
        <w:t>электрохромный</w:t>
      </w:r>
      <w:proofErr w:type="spellEnd"/>
      <w:r w:rsidR="001627D5">
        <w:t xml:space="preserve"> электрод представляет собой</w:t>
      </w:r>
      <w:r w:rsidRPr="00F729F8">
        <w:t xml:space="preserve"> прозрачн</w:t>
      </w:r>
      <w:r w:rsidR="001627D5">
        <w:t>ую</w:t>
      </w:r>
      <w:r w:rsidRPr="00F729F8">
        <w:t xml:space="preserve"> проводящ</w:t>
      </w:r>
      <w:r w:rsidR="001627D5">
        <w:t>ую</w:t>
      </w:r>
      <w:r w:rsidRPr="00F729F8">
        <w:t xml:space="preserve"> плёнк</w:t>
      </w:r>
      <w:r w:rsidR="001627D5">
        <w:t>у</w:t>
      </w:r>
      <w:r>
        <w:t>, зачастую из оксида индия-олова (</w:t>
      </w:r>
      <w:r>
        <w:rPr>
          <w:lang w:val="en-US"/>
        </w:rPr>
        <w:t>ITO</w:t>
      </w:r>
      <w:r w:rsidR="001627D5">
        <w:t>), поверх которой нанесён ЭХМ</w:t>
      </w:r>
      <w:r w:rsidRPr="00F729F8">
        <w:t xml:space="preserve">. Между </w:t>
      </w:r>
      <w:r w:rsidR="001627D5">
        <w:t>рабочим электродом</w:t>
      </w:r>
      <w:r w:rsidRPr="00F729F8">
        <w:t xml:space="preserve"> и </w:t>
      </w:r>
      <w:proofErr w:type="spellStart"/>
      <w:r w:rsidRPr="00F729F8">
        <w:t>противоэлектродом</w:t>
      </w:r>
      <w:proofErr w:type="spellEnd"/>
      <w:r w:rsidRPr="00F729F8">
        <w:t xml:space="preserve"> находится электролит. </w:t>
      </w:r>
      <w:r>
        <w:t>Э</w:t>
      </w:r>
      <w:r w:rsidRPr="00F729F8">
        <w:t xml:space="preserve">лектролит обеспечивает ионную проводимость, </w:t>
      </w:r>
      <w:proofErr w:type="spellStart"/>
      <w:r w:rsidRPr="00F729F8">
        <w:t>электрохромный</w:t>
      </w:r>
      <w:proofErr w:type="spellEnd"/>
      <w:r w:rsidRPr="00F729F8">
        <w:t xml:space="preserve"> электрод играет роль цветного индикатора</w:t>
      </w:r>
      <w:r>
        <w:t xml:space="preserve">, </w:t>
      </w:r>
      <w:proofErr w:type="spellStart"/>
      <w:r>
        <w:t>противоэлектрод</w:t>
      </w:r>
      <w:proofErr w:type="spellEnd"/>
      <w:r>
        <w:t xml:space="preserve"> служит для замыкания электрической цепи.</w:t>
      </w:r>
    </w:p>
    <w:p w14:paraId="211C0FAF" w14:textId="239785E8" w:rsidR="00500256" w:rsidRDefault="00500256" w:rsidP="001627D5">
      <w:pPr>
        <w:ind w:firstLine="0"/>
        <w:jc w:val="center"/>
      </w:pPr>
      <w:r>
        <w:rPr>
          <w:noProof/>
        </w:rPr>
        <w:drawing>
          <wp:inline distT="0" distB="0" distL="0" distR="0" wp14:anchorId="2C92A40A" wp14:editId="6FCEC67F">
            <wp:extent cx="3304309" cy="3082616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732" cy="309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8CCCF" w14:textId="42856B69" w:rsidR="00500256" w:rsidRPr="001627D5" w:rsidRDefault="00500256" w:rsidP="001627D5">
      <w:pPr>
        <w:ind w:firstLine="0"/>
        <w:jc w:val="center"/>
      </w:pPr>
      <w:r>
        <w:t xml:space="preserve">Рис. 3 – Базовая структура </w:t>
      </w:r>
      <w:proofErr w:type="spellStart"/>
      <w:r>
        <w:t>электрохромного</w:t>
      </w:r>
      <w:proofErr w:type="spellEnd"/>
      <w:r>
        <w:t xml:space="preserve"> устройства</w:t>
      </w:r>
      <w:r w:rsidR="001627D5">
        <w:t xml:space="preserve"> на основе </w:t>
      </w:r>
      <w:r w:rsidR="001627D5">
        <w:rPr>
          <w:lang w:val="en-US"/>
        </w:rPr>
        <w:t>NiO</w:t>
      </w:r>
    </w:p>
    <w:p w14:paraId="608AEDED" w14:textId="1CA1C878" w:rsidR="00E307E9" w:rsidRPr="001627D5" w:rsidRDefault="00E307E9" w:rsidP="001627D5">
      <w:pPr>
        <w:pStyle w:val="2"/>
        <w:jc w:val="center"/>
      </w:pPr>
      <w:r>
        <w:t xml:space="preserve">Слайд </w:t>
      </w:r>
      <w:r w:rsidR="000147AF">
        <w:t>5</w:t>
      </w:r>
      <w:r>
        <w:t xml:space="preserve"> –</w:t>
      </w:r>
      <w:r w:rsidR="005F78E6">
        <w:t xml:space="preserve"> </w:t>
      </w:r>
      <w:r w:rsidR="001627D5">
        <w:t>Окраска ЭХМ и её природа</w:t>
      </w:r>
    </w:p>
    <w:p w14:paraId="3D5E93CC" w14:textId="77777777" w:rsidR="000F4ADC" w:rsidRDefault="000F4ADC" w:rsidP="000F4ADC">
      <w:r>
        <w:lastRenderedPageBreak/>
        <w:t>В электрохромных оксидах металлов в результате электрохимической редокс реакции происходит изменение степени окисления атомов металлов:</w:t>
      </w:r>
    </w:p>
    <w:p w14:paraId="7058D2F2" w14:textId="77777777" w:rsidR="000F4ADC" w:rsidRPr="00B324EF" w:rsidRDefault="00032EDE" w:rsidP="000F4ADC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Me</m:t>
              </m:r>
            </m:e>
            <m:sup>
              <m:r>
                <w:rPr>
                  <w:rFonts w:ascii="Cambria Math" w:hAnsi="Cambria Math"/>
                </w:rPr>
                <m:t>m+</m:t>
              </m:r>
            </m:sup>
          </m:sSup>
          <m:r>
            <w:rPr>
              <w:rFonts w:ascii="Cambria Math" w:hAnsi="Cambria Math"/>
            </w:rPr>
            <m:t>↔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Me</m:t>
              </m:r>
            </m:e>
            <m:sup>
              <m:r>
                <w:rPr>
                  <w:rFonts w:ascii="Cambria Math" w:hAnsi="Cambria Math"/>
                </w:rPr>
                <m:t>(m+n)+</m:t>
              </m:r>
            </m:sup>
          </m:sSup>
          <m:r>
            <w:rPr>
              <w:rFonts w:ascii="Cambria Math" w:hAnsi="Cambria Math"/>
            </w:rPr>
            <m:t>+n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.</m:t>
          </m:r>
        </m:oMath>
      </m:oMathPara>
    </w:p>
    <w:p w14:paraId="1AA185F4" w14:textId="6E8198B7" w:rsidR="000F4ADC" w:rsidRDefault="000F4ADC" w:rsidP="000F4ADC">
      <w:pPr>
        <w:ind w:firstLine="0"/>
      </w:pPr>
      <w:r w:rsidRPr="005A0C0B">
        <w:t xml:space="preserve">В </w:t>
      </w:r>
      <w:r>
        <w:t>частности, в</w:t>
      </w:r>
      <w:r w:rsidRPr="005A0C0B">
        <w:t xml:space="preserve"> NiO наблюдают переход никеля из состояния Ni</w:t>
      </w:r>
      <w:r w:rsidRPr="005A0C0B">
        <w:rPr>
          <w:vertAlign w:val="superscript"/>
        </w:rPr>
        <w:t xml:space="preserve">2+ </w:t>
      </w:r>
      <w:r w:rsidRPr="005A0C0B">
        <w:t>в Ni</w:t>
      </w:r>
      <w:r w:rsidRPr="005A0C0B">
        <w:rPr>
          <w:vertAlign w:val="superscript"/>
        </w:rPr>
        <w:t>3+</w:t>
      </w:r>
      <w:r w:rsidRPr="005A0C0B">
        <w:t xml:space="preserve"> и обратно в </w:t>
      </w:r>
      <w:r>
        <w:t>следующих</w:t>
      </w:r>
      <w:r w:rsidRPr="005A0C0B">
        <w:t xml:space="preserve"> реакциях:</w:t>
      </w:r>
    </w:p>
    <w:p w14:paraId="419C94D1" w14:textId="4564425D" w:rsidR="000F4ADC" w:rsidRPr="00F11F0D" w:rsidRDefault="000F4ADC" w:rsidP="000F4AD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NiO+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O↔NiOOH+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r>
            <w:rPr>
              <w:rFonts w:ascii="Cambria Math" w:hAnsi="Cambria Math"/>
            </w:rPr>
            <m:t xml:space="preserve"> 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</m:oMath>
      </m:oMathPara>
    </w:p>
    <w:p w14:paraId="3A542FD4" w14:textId="1B3EABC8" w:rsidR="009C1338" w:rsidRPr="009C1338" w:rsidRDefault="000F4ADC" w:rsidP="009C133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Ni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(OH)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OH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 xml:space="preserve"> ↔NiOOH+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 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598E2C41" w14:textId="5B30F639" w:rsidR="009C1338" w:rsidRDefault="009C1338" w:rsidP="009C1338">
      <w:r>
        <w:t>2 реакции приведены потому, что никель, находящийся в водном растворе, присутствует в 2 формах: в форме оксида и гидроксида. При этом обе фазы окисляются в результате электрохимической реакции до никеля оксида-гидроксида.</w:t>
      </w:r>
    </w:p>
    <w:p w14:paraId="4E50C61C" w14:textId="6B71CABA" w:rsidR="009C1338" w:rsidRPr="00C9631D" w:rsidRDefault="009C1338" w:rsidP="00C9631D">
      <w:r w:rsidRPr="00F729F8">
        <w:t>Для фундаментального описания причин окраски общих представлений пока нет не только для всей группы оксидов, но и для каждого вещества в отдельности. Окраску однозначно связывается с появлением вещества с новой электронной структурой, которая дает межзонные переходы при поглощении кванта электромагнитного излучения видимого диапазона. Сами электронные состояния могут связывать с переходами зона-зона полупроводниковых оксидов, переходами между одной из зон и локализованными уровнями в запрещенной зоне от примесей или вакансий исходного оксида, переходами между уровнями соседних атомов металла разной степени окисления и т.п. По большей части доводы лишь умозрительны, различные версии кочуют от работы к работе без авторитетных ссылок и надежных экспериментальных подтверждений</w:t>
      </w:r>
      <w:r w:rsidRPr="00E91DDE">
        <w:t>.</w:t>
      </w:r>
    </w:p>
    <w:p w14:paraId="58A54BE4" w14:textId="49C33B18" w:rsidR="004E45B0" w:rsidRDefault="004E45B0" w:rsidP="00C9631D">
      <w:pPr>
        <w:pStyle w:val="2"/>
        <w:jc w:val="center"/>
      </w:pPr>
      <w:r>
        <w:t xml:space="preserve">Слайд </w:t>
      </w:r>
      <w:r w:rsidR="000147AF">
        <w:t>6</w:t>
      </w:r>
      <w:r>
        <w:t xml:space="preserve"> – </w:t>
      </w:r>
      <w:r w:rsidR="001627D5">
        <w:t>Описание предложенной структуры ЭХМ</w:t>
      </w:r>
    </w:p>
    <w:p w14:paraId="61BEF590" w14:textId="03084043" w:rsidR="001627D5" w:rsidRPr="00C9631D" w:rsidRDefault="00C9631D" w:rsidP="00C9631D">
      <w:r>
        <w:t xml:space="preserve">Предложено использование платформы из </w:t>
      </w:r>
      <w:proofErr w:type="spellStart"/>
      <w:r>
        <w:t>вискерного</w:t>
      </w:r>
      <w:proofErr w:type="spellEnd"/>
      <w:r>
        <w:t xml:space="preserve"> </w:t>
      </w:r>
      <w:r>
        <w:rPr>
          <w:lang w:val="en-US"/>
        </w:rPr>
        <w:t>ITO</w:t>
      </w:r>
      <w:r w:rsidRPr="00C9631D">
        <w:t xml:space="preserve"> </w:t>
      </w:r>
      <w:r>
        <w:t>слоя, покрытого тонкой конформной оболочкой оксида никеля методами электронно-лучевого осаждения и АСО, соответственно. На рис. 4 представлена схема целевого ЭХМ.</w:t>
      </w:r>
    </w:p>
    <w:p w14:paraId="13AD8EC8" w14:textId="77777777" w:rsidR="001627D5" w:rsidRDefault="001627D5" w:rsidP="001627D5">
      <w:pPr>
        <w:keepNext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20996B" wp14:editId="18AA7E9B">
            <wp:extent cx="3562350" cy="2638778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245" cy="264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24203" w14:textId="6E9602E8" w:rsidR="004E45B0" w:rsidRDefault="001627D5" w:rsidP="00C9631D">
      <w:pPr>
        <w:ind w:firstLine="0"/>
        <w:jc w:val="center"/>
      </w:pPr>
      <w:r>
        <w:t xml:space="preserve">Рис. 4 – Схематичное представление предложенной структуры </w:t>
      </w:r>
      <w:r w:rsidRPr="001627D5">
        <w:rPr>
          <w:highlight w:val="yellow"/>
        </w:rPr>
        <w:t>сделать картинку получше</w:t>
      </w:r>
    </w:p>
    <w:p w14:paraId="5AA3B770" w14:textId="51BC3B1C" w:rsidR="004E45B0" w:rsidRDefault="004E45B0" w:rsidP="00C9631D">
      <w:pPr>
        <w:pStyle w:val="2"/>
        <w:jc w:val="center"/>
      </w:pPr>
      <w:r>
        <w:t xml:space="preserve">Слайд </w:t>
      </w:r>
      <w:r w:rsidR="000147AF">
        <w:t>7</w:t>
      </w:r>
      <w:r>
        <w:t xml:space="preserve"> – Осаждение </w:t>
      </w:r>
      <w:r>
        <w:rPr>
          <w:lang w:val="en-US"/>
        </w:rPr>
        <w:t>ITO</w:t>
      </w:r>
      <w:r w:rsidRPr="00E307E9">
        <w:t xml:space="preserve"> </w:t>
      </w:r>
      <w:r>
        <w:t xml:space="preserve">и </w:t>
      </w:r>
      <w:r>
        <w:rPr>
          <w:lang w:val="en-US"/>
        </w:rPr>
        <w:t>NiO</w:t>
      </w:r>
      <w:r w:rsidR="008C0129">
        <w:t>, описание образцов</w:t>
      </w:r>
    </w:p>
    <w:p w14:paraId="0F829C6B" w14:textId="46F70E80" w:rsidR="00E24785" w:rsidRDefault="00E24785" w:rsidP="004E45B0">
      <w:pPr>
        <w:ind w:firstLine="0"/>
      </w:pPr>
      <w:r>
        <w:t xml:space="preserve">Была изготовлена серия образцов предложенной структуры с различием в толщине пористого </w:t>
      </w:r>
      <w:r>
        <w:rPr>
          <w:lang w:val="en-US"/>
        </w:rPr>
        <w:t>ITO</w:t>
      </w:r>
      <w:r w:rsidRPr="00E24785">
        <w:t xml:space="preserve"> </w:t>
      </w:r>
      <w:r>
        <w:t xml:space="preserve">слоя. Дополнительно был получен образец с гладким </w:t>
      </w:r>
      <w:r>
        <w:rPr>
          <w:lang w:val="en-US"/>
        </w:rPr>
        <w:t>ITO</w:t>
      </w:r>
      <w:r w:rsidRPr="00E24785">
        <w:t xml:space="preserve"> </w:t>
      </w:r>
      <w:r>
        <w:t>и образец с дополнительным проводящим слоем вниз – «токосъёмом», а также образец на подложке из кремния для исследований химического состава. На рис. 5 представлены фотографии с СЭМ полученных образцов.</w:t>
      </w:r>
    </w:p>
    <w:p w14:paraId="6B4DC9F5" w14:textId="68B72870" w:rsidR="00C9631D" w:rsidRDefault="00C9631D" w:rsidP="004E45B0">
      <w:pPr>
        <w:ind w:firstLine="0"/>
        <w:rPr>
          <w:u w:val="single"/>
        </w:rPr>
      </w:pPr>
      <w:r w:rsidRPr="008A3435">
        <w:rPr>
          <w:u w:val="single"/>
        </w:rPr>
        <w:t>Табли</w:t>
      </w:r>
      <w:r w:rsidR="0009193E" w:rsidRPr="008A3435">
        <w:rPr>
          <w:u w:val="single"/>
        </w:rPr>
        <w:t>ца</w:t>
      </w:r>
      <w:r w:rsidRPr="008A3435">
        <w:rPr>
          <w:u w:val="single"/>
        </w:rPr>
        <w:t xml:space="preserve"> с номерами образцов, толщинами </w:t>
      </w:r>
      <w:r w:rsidRPr="008A3435">
        <w:rPr>
          <w:u w:val="single"/>
          <w:lang w:val="en-US"/>
        </w:rPr>
        <w:t>ITO</w:t>
      </w:r>
      <w:r w:rsidRPr="008A3435">
        <w:rPr>
          <w:u w:val="single"/>
        </w:rPr>
        <w:t xml:space="preserve"> и </w:t>
      </w:r>
      <w:r w:rsidRPr="008A3435">
        <w:rPr>
          <w:u w:val="single"/>
          <w:lang w:val="en-US"/>
        </w:rPr>
        <w:t>NiO</w:t>
      </w:r>
      <w:r w:rsidR="0009193E" w:rsidRPr="008A3435">
        <w:rPr>
          <w:u w:val="single"/>
        </w:rPr>
        <w:t>, отдельные пометки для 175 и 181 образцов (гладкий и с токосъёмником)</w:t>
      </w:r>
    </w:p>
    <w:p w14:paraId="559740C7" w14:textId="44D49372" w:rsidR="008A3435" w:rsidRDefault="008A3435" w:rsidP="008A3435">
      <w:r>
        <w:t xml:space="preserve">На рисунке 19 представлены СЭМ-изображения образцов 91 и 99 на сколе, полученные в выбранных режимах электронно-лучевого осаждения. </w:t>
      </w:r>
      <w:r w:rsidRPr="00515420">
        <w:t xml:space="preserve">Пленки ITO обоих образцов состоят из </w:t>
      </w:r>
      <w:r>
        <w:t>плотного</w:t>
      </w:r>
      <w:r w:rsidRPr="00515420">
        <w:t xml:space="preserve"> слоя примерно одинаковой толщины (50 </w:t>
      </w:r>
      <w:proofErr w:type="spellStart"/>
      <w:r w:rsidRPr="00515420">
        <w:t>нм</w:t>
      </w:r>
      <w:proofErr w:type="spellEnd"/>
      <w:r w:rsidRPr="00515420">
        <w:t xml:space="preserve">) и различного по толщине пористого слоя. Общая толщина составила 250 и 700 </w:t>
      </w:r>
      <w:proofErr w:type="spellStart"/>
      <w:r w:rsidRPr="00515420">
        <w:t>нм</w:t>
      </w:r>
      <w:proofErr w:type="spellEnd"/>
      <w:r w:rsidRPr="00515420">
        <w:t xml:space="preserve">, соответственно. У образца </w:t>
      </w:r>
      <w:r>
        <w:t>99</w:t>
      </w:r>
      <w:r w:rsidRPr="00515420">
        <w:t xml:space="preserve"> вторая часть представляла </w:t>
      </w:r>
      <w:r>
        <w:t>массивом нитевидных кристаллов (</w:t>
      </w:r>
      <w:proofErr w:type="spellStart"/>
      <w:r>
        <w:t>вискеров</w:t>
      </w:r>
      <w:proofErr w:type="spellEnd"/>
      <w:r>
        <w:t>)</w:t>
      </w:r>
      <w:r w:rsidRPr="00515420">
        <w:t xml:space="preserve"> примерно 20 </w:t>
      </w:r>
      <w:proofErr w:type="spellStart"/>
      <w:r>
        <w:t>нм</w:t>
      </w:r>
      <w:proofErr w:type="spellEnd"/>
      <w:r>
        <w:t xml:space="preserve"> в диаметре</w:t>
      </w:r>
      <w:r w:rsidRPr="00515420">
        <w:t xml:space="preserve">. </w:t>
      </w:r>
      <w:proofErr w:type="spellStart"/>
      <w:r>
        <w:t>Вискеры</w:t>
      </w:r>
      <w:proofErr w:type="spellEnd"/>
      <w:r w:rsidRPr="00515420">
        <w:t xml:space="preserve"> показали рост с небольшим угловым отклонением от нормали подложки (преимущественно в рамках 0-30 °). Их длина перекрывает всю высоту слоя. У образца </w:t>
      </w:r>
      <w:r>
        <w:t>99</w:t>
      </w:r>
      <w:r w:rsidRPr="00515420">
        <w:t xml:space="preserve"> вторая часть представляла сетку из подобных же </w:t>
      </w:r>
      <w:r>
        <w:t>нитевидных кристаллов</w:t>
      </w:r>
      <w:r w:rsidRPr="00515420">
        <w:t xml:space="preserve">, где преимущественная ориентация уже почти не наблюдается. Внешний вид поверхности обоих образцов практически </w:t>
      </w:r>
      <w:r w:rsidRPr="00515420">
        <w:lastRenderedPageBreak/>
        <w:t xml:space="preserve">одинаковый и соответствует картине рисунка д. </w:t>
      </w:r>
      <w:r>
        <w:t>Образцы 94 и 103 имеют аналогичный вид и отличаются только толщиной пористого слоя: 400 </w:t>
      </w:r>
      <w:proofErr w:type="spellStart"/>
      <w:r>
        <w:t>нм</w:t>
      </w:r>
      <w:proofErr w:type="spellEnd"/>
      <w:r>
        <w:t xml:space="preserve"> и 1150 </w:t>
      </w:r>
      <w:proofErr w:type="spellStart"/>
      <w:r>
        <w:t>нм</w:t>
      </w:r>
      <w:proofErr w:type="spellEnd"/>
      <w:r>
        <w:t>, соответственно.</w:t>
      </w:r>
    </w:p>
    <w:p w14:paraId="2A294C37" w14:textId="5B9AD58F" w:rsidR="005D7300" w:rsidRPr="005D7300" w:rsidRDefault="005D7300" w:rsidP="005D7300">
      <w:r>
        <w:t xml:space="preserve">Отдельно были получены образцы 175 и 181, на каждый из них осаждали плотный слой </w:t>
      </w:r>
      <w:r>
        <w:rPr>
          <w:lang w:val="en-US"/>
        </w:rPr>
        <w:t>ITO</w:t>
      </w:r>
      <w:r w:rsidRPr="0090193B">
        <w:t xml:space="preserve"> </w:t>
      </w:r>
      <w:r>
        <w:t>до достижения поверхностного сопротивления 20 Ом</w:t>
      </w:r>
      <w:r w:rsidRPr="0090193B">
        <w:t>/</w:t>
      </w:r>
      <w:r>
        <w:t>см</w:t>
      </w:r>
      <w:r>
        <w:rPr>
          <w:vertAlign w:val="superscript"/>
        </w:rPr>
        <w:t>2</w:t>
      </w:r>
      <w:r>
        <w:t xml:space="preserve">. Затем на 181 осадили слой </w:t>
      </w:r>
      <w:proofErr w:type="spellStart"/>
      <w:r>
        <w:t>вискерного</w:t>
      </w:r>
      <w:proofErr w:type="spellEnd"/>
      <w:r>
        <w:t xml:space="preserve"> </w:t>
      </w:r>
      <w:r>
        <w:rPr>
          <w:lang w:val="en-US"/>
        </w:rPr>
        <w:t>ITO</w:t>
      </w:r>
      <w:r w:rsidRPr="0090193B">
        <w:t xml:space="preserve"> </w:t>
      </w:r>
      <w:r>
        <w:t>согласно выбранной методике, в одной загрузке с 99 образцом, поэтому толщина и форма полученного слоя соответствуют 99 образцу. 181 образец получился дополнительный слой в качестве «токосъёма», обеспечивающего меньшее сопротивление между электрической цепью и активным слоем.</w:t>
      </w:r>
    </w:p>
    <w:p w14:paraId="4BD65FA1" w14:textId="09384D6F" w:rsidR="00E24785" w:rsidRPr="008041DB" w:rsidRDefault="00E24785" w:rsidP="00E24785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а</w:t>
      </w:r>
      <w:r w:rsidRPr="0090193B">
        <w:rPr>
          <w:sz w:val="24"/>
          <w:szCs w:val="20"/>
        </w:rPr>
        <w:t xml:space="preserve">) </w:t>
      </w:r>
      <w:r w:rsidRPr="008041DB">
        <w:rPr>
          <w:noProof/>
          <w:sz w:val="24"/>
          <w:szCs w:val="20"/>
        </w:rPr>
        <w:drawing>
          <wp:inline distT="0" distB="0" distL="0" distR="0" wp14:anchorId="0C752E5B" wp14:editId="63F925D7">
            <wp:extent cx="1794163" cy="1343808"/>
            <wp:effectExtent l="0" t="0" r="0" b="8890"/>
            <wp:docPr id="20" name="Рисунок 10" descr="K:\ITO_2000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:\ITO_2000ф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778" cy="13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0193B">
        <w:rPr>
          <w:sz w:val="24"/>
          <w:szCs w:val="20"/>
        </w:rPr>
        <w:t xml:space="preserve"> б) </w:t>
      </w:r>
      <w:r w:rsidRPr="008041DB">
        <w:rPr>
          <w:noProof/>
          <w:sz w:val="24"/>
          <w:szCs w:val="20"/>
        </w:rPr>
        <w:drawing>
          <wp:inline distT="0" distB="0" distL="0" distR="0" wp14:anchorId="77F24682" wp14:editId="3F0890D6">
            <wp:extent cx="1707536" cy="1364673"/>
            <wp:effectExtent l="0" t="0" r="6985" b="6985"/>
            <wp:docPr id="10" name="Рисунок 9" descr="K:\ITO_3_01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:\ITO_3_01ф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264" cy="138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1F71A3" w14:textId="77777777" w:rsidR="00E24785" w:rsidRPr="008041DB" w:rsidRDefault="00E24785" w:rsidP="00E24785">
      <w:pPr>
        <w:ind w:firstLine="0"/>
        <w:jc w:val="center"/>
        <w:rPr>
          <w:sz w:val="24"/>
          <w:szCs w:val="24"/>
        </w:rPr>
      </w:pPr>
      <w:r w:rsidRPr="00CC47D9">
        <w:rPr>
          <w:sz w:val="24"/>
          <w:szCs w:val="24"/>
        </w:rPr>
        <w:t xml:space="preserve">в) </w:t>
      </w:r>
      <w:r w:rsidRPr="008041DB">
        <w:rPr>
          <w:noProof/>
          <w:sz w:val="24"/>
          <w:szCs w:val="24"/>
        </w:rPr>
        <w:drawing>
          <wp:inline distT="0" distB="0" distL="0" distR="0" wp14:anchorId="0E0A2797" wp14:editId="5C9FC6BC">
            <wp:extent cx="1697182" cy="1271565"/>
            <wp:effectExtent l="0" t="0" r="0" b="5080"/>
            <wp:docPr id="7" name="Рисунок 18" descr="I:\11-01-24\NW70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:\11-01-24\NW700.t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508" cy="128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47D9">
        <w:rPr>
          <w:sz w:val="24"/>
          <w:szCs w:val="24"/>
        </w:rPr>
        <w:t xml:space="preserve"> г) </w:t>
      </w:r>
      <w:r w:rsidRPr="008041DB">
        <w:rPr>
          <w:noProof/>
          <w:sz w:val="24"/>
          <w:szCs w:val="24"/>
        </w:rPr>
        <w:drawing>
          <wp:inline distT="0" distB="0" distL="0" distR="0" wp14:anchorId="52C61614" wp14:editId="3235EE27">
            <wp:extent cx="1710506" cy="1281546"/>
            <wp:effectExtent l="0" t="0" r="4445" b="0"/>
            <wp:docPr id="22" name="Рисунок 22" descr="I:\11-01-24\ITOgl-Ni_01 ф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:\11-01-24\ITOgl-Ni_01 ф.t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622" cy="1301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57655D" w14:textId="77777777" w:rsidR="00E24785" w:rsidRPr="008041DB" w:rsidRDefault="00E24785" w:rsidP="00E24785">
      <w:pPr>
        <w:ind w:firstLine="0"/>
        <w:jc w:val="center"/>
        <w:rPr>
          <w:sz w:val="24"/>
          <w:szCs w:val="24"/>
        </w:rPr>
      </w:pPr>
      <w:r w:rsidRPr="00CC47D9">
        <w:rPr>
          <w:sz w:val="24"/>
          <w:szCs w:val="24"/>
        </w:rPr>
        <w:t xml:space="preserve">д) </w:t>
      </w:r>
      <w:r w:rsidRPr="008041DB">
        <w:rPr>
          <w:noProof/>
          <w:sz w:val="24"/>
          <w:szCs w:val="24"/>
        </w:rPr>
        <w:drawing>
          <wp:inline distT="0" distB="0" distL="0" distR="0" wp14:anchorId="6E5B2929" wp14:editId="14E3DD63">
            <wp:extent cx="1711037" cy="1281015"/>
            <wp:effectExtent l="0" t="0" r="3810" b="0"/>
            <wp:docPr id="5" name="Рисунок 5" descr="E:\ITO 12.01.24\Проект ITO\Первые игольчатые на ITO 30-08-23\ВТН\1.09_06 для статьи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TO 12.01.24\Проект ITO\Первые игольчатые на ITO 30-08-23\ВТН\1.09_06 для статьи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703" cy="130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47D9">
        <w:rPr>
          <w:sz w:val="24"/>
          <w:szCs w:val="24"/>
        </w:rPr>
        <w:t xml:space="preserve"> е) </w:t>
      </w:r>
      <w:r w:rsidRPr="008041DB">
        <w:rPr>
          <w:noProof/>
          <w:sz w:val="24"/>
          <w:szCs w:val="24"/>
        </w:rPr>
        <w:drawing>
          <wp:inline distT="0" distB="0" distL="0" distR="0" wp14:anchorId="51781CF8" wp14:editId="46D1BDDF">
            <wp:extent cx="1730246" cy="1295400"/>
            <wp:effectExtent l="0" t="0" r="3810" b="0"/>
            <wp:docPr id="31" name="Рисунок 31" descr="E:\ITO 12.01.24\Проект ITO\Первые игольчатые на ITO 30-08-23\ВТН\1.10_14 для статьи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TO 12.01.24\Проект ITO\Первые игольчатые на ITO 30-08-23\ВТН\1.10_14 для статьи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855" cy="1316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4928CF" w14:textId="5EA780F6" w:rsidR="009E2340" w:rsidRPr="00E24785" w:rsidRDefault="00E24785" w:rsidP="00E24785">
      <w:pPr>
        <w:jc w:val="center"/>
        <w:rPr>
          <w:szCs w:val="28"/>
        </w:rPr>
      </w:pPr>
      <w:r w:rsidRPr="00E24785">
        <w:rPr>
          <w:szCs w:val="28"/>
        </w:rPr>
        <w:t>Рисунок 5</w:t>
      </w:r>
      <w:r>
        <w:rPr>
          <w:szCs w:val="28"/>
        </w:rPr>
        <w:t xml:space="preserve"> </w:t>
      </w:r>
      <w:r w:rsidRPr="00E24785">
        <w:rPr>
          <w:szCs w:val="28"/>
        </w:rPr>
        <w:t xml:space="preserve">– </w:t>
      </w:r>
      <w:r>
        <w:rPr>
          <w:szCs w:val="28"/>
        </w:rPr>
        <w:t>СЭМ</w:t>
      </w:r>
      <w:r w:rsidRPr="00E24785">
        <w:rPr>
          <w:szCs w:val="28"/>
        </w:rPr>
        <w:t xml:space="preserve"> изображения образцов на сколе: 99 до (а) и после (б) нанесения NiO, в) 91 до нанесения NiO; поверхности: г) гладкого ITO со слоем NiO, 91 (под углом 45°) до (д) и после (е) нанесения NiO</w:t>
      </w:r>
    </w:p>
    <w:p w14:paraId="46200292" w14:textId="22002BCD" w:rsidR="00E24785" w:rsidRDefault="00E24785" w:rsidP="008A3435">
      <w:pPr>
        <w:pStyle w:val="2"/>
        <w:jc w:val="center"/>
      </w:pPr>
      <w:r>
        <w:t>Слайд 8 – Химический состав</w:t>
      </w:r>
    </w:p>
    <w:p w14:paraId="7B9D2518" w14:textId="20EA0BD3" w:rsidR="008A3435" w:rsidRDefault="008A3435" w:rsidP="008A3435">
      <w:r w:rsidRPr="00BE01A8">
        <w:t xml:space="preserve">Химический анализ </w:t>
      </w:r>
      <w:r w:rsidRPr="00BE01A8">
        <w:rPr>
          <w:lang w:val="en-US"/>
        </w:rPr>
        <w:t>XPS</w:t>
      </w:r>
      <w:r w:rsidRPr="00BE01A8">
        <w:t xml:space="preserve"> осажденного покрытия</w:t>
      </w:r>
      <w:r w:rsidRPr="009E7BF4">
        <w:t xml:space="preserve"> (</w:t>
      </w:r>
      <w:r>
        <w:t>рис. 5)</w:t>
      </w:r>
      <w:r w:rsidRPr="00BE01A8">
        <w:t xml:space="preserve"> показывает спектр, характерный для NiO, есть типичная суперпозиция 853,9 и 855,6 эВ </w:t>
      </w:r>
      <w:r w:rsidRPr="00BE01A8">
        <w:lastRenderedPageBreak/>
        <w:t>для никелевого пика. Определение отношения никеля и кислорода, связанного с никелем, показывает состав, близкий к стехиометрическому NiO. Описывается формулой NiO</w:t>
      </w:r>
      <w:r w:rsidRPr="00BE01A8">
        <w:rPr>
          <w:vertAlign w:val="subscript"/>
        </w:rPr>
        <w:t>1.</w:t>
      </w:r>
      <w:r>
        <w:rPr>
          <w:vertAlign w:val="subscript"/>
        </w:rPr>
        <w:t>25</w:t>
      </w:r>
      <w:r w:rsidRPr="00BE01A8">
        <w:t xml:space="preserve">, но выявленная точность по избытку кислорода сопоставима с точностью проведенной </w:t>
      </w:r>
      <w:proofErr w:type="spellStart"/>
      <w:r w:rsidRPr="00BE01A8">
        <w:t>деконволюции</w:t>
      </w:r>
      <w:proofErr w:type="spellEnd"/>
      <w:r w:rsidRPr="00BE01A8">
        <w:t xml:space="preserve"> кислородного пика. </w:t>
      </w:r>
      <w:r>
        <w:t xml:space="preserve">На рис. 6 также представлена </w:t>
      </w:r>
      <w:proofErr w:type="spellStart"/>
      <w:r>
        <w:t>дифрактограмма</w:t>
      </w:r>
      <w:proofErr w:type="spellEnd"/>
      <w:r>
        <w:t xml:space="preserve">, полученная для одного из образцов. Отчётливо видно только дифракционные пики, соответствующие кристаллической фазе </w:t>
      </w:r>
      <w:r>
        <w:rPr>
          <w:lang w:val="en-US"/>
        </w:rPr>
        <w:t>ITO</w:t>
      </w:r>
      <w:r>
        <w:t xml:space="preserve"> </w:t>
      </w:r>
      <w:r w:rsidRPr="00DE6EA7">
        <w:t>[</w:t>
      </w:r>
      <w:r>
        <w:t>25</w:t>
      </w:r>
      <w:r w:rsidRPr="00DE6EA7">
        <w:t>]</w:t>
      </w:r>
      <w:r>
        <w:t>, что же касается оксида никеля – пиков дифракции не наблюдается, вероятнее всего он получился аморфным</w:t>
      </w:r>
      <w:r w:rsidRPr="00DE6EA7">
        <w:t>.</w:t>
      </w:r>
    </w:p>
    <w:p w14:paraId="6C7AF13A" w14:textId="77777777" w:rsidR="008A3435" w:rsidRPr="008A3435" w:rsidRDefault="008A3435" w:rsidP="008A3435">
      <w:pPr>
        <w:keepNext/>
        <w:ind w:firstLine="0"/>
        <w:jc w:val="center"/>
      </w:pPr>
      <w:r w:rsidRPr="008A3435">
        <w:rPr>
          <w:noProof/>
        </w:rPr>
        <w:drawing>
          <wp:inline distT="0" distB="0" distL="0" distR="0" wp14:anchorId="6C9DB3FB" wp14:editId="31CCE4EF">
            <wp:extent cx="3680661" cy="2988127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10"/>
                    <a:stretch/>
                  </pic:blipFill>
                  <pic:spPr bwMode="auto">
                    <a:xfrm>
                      <a:off x="0" y="0"/>
                      <a:ext cx="3689777" cy="299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53EA6" w14:textId="7BA713B5" w:rsidR="008A3435" w:rsidRPr="008A3435" w:rsidRDefault="008A3435" w:rsidP="008A3435">
      <w:pPr>
        <w:ind w:firstLine="0"/>
        <w:jc w:val="center"/>
      </w:pPr>
      <w:r w:rsidRPr="008A3435">
        <w:t xml:space="preserve">Рисунок 6 – Области XPS слоя NiO для </w:t>
      </w:r>
      <w:r w:rsidRPr="008A3435">
        <w:rPr>
          <w:lang w:val="en-US"/>
        </w:rPr>
        <w:t>Ni</w:t>
      </w:r>
      <w:r w:rsidRPr="008A3435">
        <w:t>2</w:t>
      </w:r>
      <w:r w:rsidRPr="008A3435">
        <w:rPr>
          <w:lang w:val="en-US"/>
        </w:rPr>
        <w:t>p</w:t>
      </w:r>
      <w:r w:rsidRPr="008A3435">
        <w:t>3/2</w:t>
      </w:r>
    </w:p>
    <w:p w14:paraId="69C13474" w14:textId="77777777" w:rsidR="008A3435" w:rsidRPr="008A3435" w:rsidRDefault="008A3435" w:rsidP="008A3435">
      <w:pPr>
        <w:keepNext/>
        <w:ind w:firstLine="0"/>
        <w:jc w:val="center"/>
      </w:pPr>
      <w:r w:rsidRPr="008A3435">
        <w:rPr>
          <w:noProof/>
        </w:rPr>
        <w:drawing>
          <wp:inline distT="0" distB="0" distL="0" distR="0" wp14:anchorId="3D055258" wp14:editId="26DFAFAF">
            <wp:extent cx="3584459" cy="208715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9" t="17393" r="8691" b="20165"/>
                    <a:stretch/>
                  </pic:blipFill>
                  <pic:spPr bwMode="auto">
                    <a:xfrm>
                      <a:off x="0" y="0"/>
                      <a:ext cx="3614166" cy="210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ABB38" w14:textId="776DED40" w:rsidR="00E24785" w:rsidRDefault="008A3435" w:rsidP="005D7300">
      <w:pPr>
        <w:ind w:firstLine="0"/>
        <w:jc w:val="center"/>
      </w:pPr>
      <w:r w:rsidRPr="008A3435">
        <w:t xml:space="preserve">Рисунок 7 – </w:t>
      </w:r>
      <w:proofErr w:type="spellStart"/>
      <w:r w:rsidRPr="008A3435">
        <w:t>Дифрактограмма</w:t>
      </w:r>
      <w:proofErr w:type="spellEnd"/>
      <w:r w:rsidRPr="008A3435">
        <w:t xml:space="preserve"> одного из образцов</w:t>
      </w:r>
    </w:p>
    <w:p w14:paraId="75CC41EF" w14:textId="1F1DE5DC" w:rsidR="009E2340" w:rsidRDefault="009E2340" w:rsidP="005D7300">
      <w:pPr>
        <w:pStyle w:val="2"/>
        <w:jc w:val="center"/>
      </w:pPr>
      <w:r>
        <w:t xml:space="preserve">Слайд </w:t>
      </w:r>
      <w:r w:rsidR="00E24785">
        <w:t>9</w:t>
      </w:r>
      <w:r>
        <w:t xml:space="preserve"> – Спектры пропускания, модуляция пропускания</w:t>
      </w:r>
    </w:p>
    <w:p w14:paraId="73506832" w14:textId="5CB27D40" w:rsidR="00C9631D" w:rsidRDefault="000147AF" w:rsidP="004E45B0">
      <w:pPr>
        <w:ind w:firstLine="0"/>
      </w:pPr>
      <w:r>
        <w:t xml:space="preserve">Из картинок – </w:t>
      </w:r>
      <w:r w:rsidR="0009193E">
        <w:t>спектры всех образцов на 100 цикле</w:t>
      </w:r>
    </w:p>
    <w:p w14:paraId="3FC3B07C" w14:textId="3FD151A9" w:rsidR="006907C2" w:rsidRPr="006907C2" w:rsidRDefault="006907C2" w:rsidP="006907C2">
      <w:r w:rsidRPr="006907C2">
        <w:lastRenderedPageBreak/>
        <w:t>Все</w:t>
      </w:r>
      <w:r>
        <w:t>, кроме одного,</w:t>
      </w:r>
      <w:r w:rsidRPr="006907C2">
        <w:t xml:space="preserve"> обр</w:t>
      </w:r>
      <w:r>
        <w:t xml:space="preserve">азцы показали МП, сравнимую с актуальными результатами в других работах. Отличился 175 образец – его МП составила порядка 2%, что и ожидалось. Тонкий слой оксида никеля на гладкой поверхности </w:t>
      </w:r>
      <w:r>
        <w:rPr>
          <w:lang w:val="en-US"/>
        </w:rPr>
        <w:t>ITO</w:t>
      </w:r>
      <w:r>
        <w:t xml:space="preserve"> неэффективен – </w:t>
      </w:r>
      <w:r w:rsidRPr="006907C2">
        <w:rPr>
          <w:highlight w:val="yellow"/>
        </w:rPr>
        <w:t>причина!</w:t>
      </w:r>
    </w:p>
    <w:p w14:paraId="45FB40FC" w14:textId="326EC6FF" w:rsidR="0009193E" w:rsidRPr="0021089F" w:rsidRDefault="00C9631D" w:rsidP="004E45B0">
      <w:pPr>
        <w:ind w:firstLine="0"/>
        <w:rPr>
          <w:u w:val="single"/>
        </w:rPr>
      </w:pPr>
      <w:r w:rsidRPr="005D7300">
        <w:rPr>
          <w:u w:val="single"/>
        </w:rPr>
        <w:t>Табли</w:t>
      </w:r>
      <w:r w:rsidR="0009193E" w:rsidRPr="005D7300">
        <w:rPr>
          <w:u w:val="single"/>
        </w:rPr>
        <w:t xml:space="preserve">ца с номерами образцов, толщинами </w:t>
      </w:r>
      <w:r w:rsidR="0009193E" w:rsidRPr="005D7300">
        <w:rPr>
          <w:u w:val="single"/>
          <w:lang w:val="en-US"/>
        </w:rPr>
        <w:t>ITO</w:t>
      </w:r>
      <w:r w:rsidR="0009193E" w:rsidRPr="005D7300">
        <w:rPr>
          <w:u w:val="single"/>
        </w:rPr>
        <w:t>, пропусканием в окрашенном состояни</w:t>
      </w:r>
      <w:r w:rsidR="008A3435" w:rsidRPr="005D7300">
        <w:rPr>
          <w:u w:val="single"/>
        </w:rPr>
        <w:t>и</w:t>
      </w:r>
      <w:r w:rsidR="0009193E" w:rsidRPr="005D7300">
        <w:rPr>
          <w:u w:val="single"/>
        </w:rPr>
        <w:t xml:space="preserve"> и модуляцией </w:t>
      </w:r>
      <w:proofErr w:type="spellStart"/>
      <w:r w:rsidR="0009193E" w:rsidRPr="005D7300">
        <w:rPr>
          <w:u w:val="single"/>
        </w:rPr>
        <w:t>пропускани</w:t>
      </w:r>
      <w:proofErr w:type="spellEnd"/>
    </w:p>
    <w:p w14:paraId="1AC3573E" w14:textId="2094D47E" w:rsidR="009E2340" w:rsidRDefault="0009193E" w:rsidP="005E25AD">
      <w:pPr>
        <w:pStyle w:val="2"/>
        <w:jc w:val="center"/>
      </w:pPr>
      <w:r>
        <w:t xml:space="preserve">Слайд </w:t>
      </w:r>
      <w:r w:rsidR="00E24785">
        <w:t>10</w:t>
      </w:r>
      <w:r>
        <w:t xml:space="preserve"> – </w:t>
      </w:r>
      <w:r w:rsidR="005E25AD">
        <w:t>Внешний вид</w:t>
      </w:r>
    </w:p>
    <w:p w14:paraId="784CEA30" w14:textId="30AB5BFA" w:rsidR="006907C2" w:rsidRPr="006907C2" w:rsidRDefault="006907C2" w:rsidP="006907C2">
      <w:r>
        <w:t xml:space="preserve">Наилучший результат показал образец 181, с толщиной </w:t>
      </w:r>
      <w:r>
        <w:rPr>
          <w:lang w:val="en-US"/>
        </w:rPr>
        <w:t>ITO</w:t>
      </w:r>
      <w:r w:rsidRPr="006907C2">
        <w:t xml:space="preserve"> </w:t>
      </w:r>
      <w:r>
        <w:t xml:space="preserve">750 </w:t>
      </w:r>
      <w:proofErr w:type="spellStart"/>
      <w:r>
        <w:t>нм</w:t>
      </w:r>
      <w:proofErr w:type="spellEnd"/>
      <w:r>
        <w:t xml:space="preserve"> и дополнительным токосъёмным слоем. </w:t>
      </w:r>
      <w:r w:rsidRPr="006907C2">
        <w:rPr>
          <w:highlight w:val="yellow"/>
        </w:rPr>
        <w:t>Почему?</w:t>
      </w:r>
    </w:p>
    <w:p w14:paraId="351032A9" w14:textId="5ED4E3E0" w:rsidR="005E25AD" w:rsidRDefault="0009193E" w:rsidP="004E45B0">
      <w:pPr>
        <w:ind w:firstLine="0"/>
      </w:pPr>
      <w:r>
        <w:t>Спектр</w:t>
      </w:r>
      <w:r w:rsidR="00A31C91">
        <w:t xml:space="preserve"> лучшего образца – 181</w:t>
      </w:r>
      <w:r>
        <w:t>, фотография в окрашенном и обесцвеченном состоянии</w:t>
      </w:r>
      <w:r w:rsidR="005E25AD">
        <w:t xml:space="preserve"> (можно разделить на 2 слайда)</w:t>
      </w:r>
    </w:p>
    <w:p w14:paraId="0EC2104B" w14:textId="356CECA3" w:rsidR="005E25AD" w:rsidRDefault="005E25AD" w:rsidP="005E25AD">
      <w:pPr>
        <w:pStyle w:val="2"/>
        <w:jc w:val="center"/>
      </w:pPr>
      <w:r>
        <w:t>Слайд 11 – Электрические характеристики, эффективность окраски</w:t>
      </w:r>
    </w:p>
    <w:p w14:paraId="2EBF02C1" w14:textId="3BF6AEBC" w:rsidR="005E25AD" w:rsidRDefault="005E25AD" w:rsidP="004E45B0">
      <w:pPr>
        <w:ind w:firstLine="0"/>
      </w:pPr>
      <w:r>
        <w:t>Рисунок – ЦВА первых 10 циклов (любой образец)</w:t>
      </w:r>
    </w:p>
    <w:p w14:paraId="1B3ED571" w14:textId="64D98847" w:rsidR="0009193E" w:rsidRDefault="006907C2" w:rsidP="004E45B0">
      <w:pPr>
        <w:ind w:firstLine="0"/>
      </w:pPr>
      <w:r>
        <w:t xml:space="preserve">Таблица по всем образцам: номер, толщина </w:t>
      </w:r>
      <w:r>
        <w:rPr>
          <w:lang w:val="en-US"/>
        </w:rPr>
        <w:t>ITO</w:t>
      </w:r>
      <w:r>
        <w:t>, эффективность окраски</w:t>
      </w:r>
    </w:p>
    <w:p w14:paraId="5C97214C" w14:textId="1AF9BF07" w:rsidR="009E2340" w:rsidRDefault="009E2340" w:rsidP="006907C2">
      <w:pPr>
        <w:pStyle w:val="2"/>
        <w:jc w:val="center"/>
      </w:pPr>
      <w:r>
        <w:t xml:space="preserve">Слайд </w:t>
      </w:r>
      <w:r w:rsidR="0009193E">
        <w:t>1</w:t>
      </w:r>
      <w:r w:rsidR="006907C2">
        <w:t>2</w:t>
      </w:r>
      <w:r>
        <w:t xml:space="preserve"> – Время отклика</w:t>
      </w:r>
    </w:p>
    <w:p w14:paraId="2FAF6BB1" w14:textId="1FA47AEF" w:rsidR="005E25AD" w:rsidRDefault="005E25AD" w:rsidP="004E45B0">
      <w:pPr>
        <w:ind w:firstLine="0"/>
      </w:pPr>
      <w:r>
        <w:t>Рисунок с демонстрацией фронта пропускания и расчётом времени окраски</w:t>
      </w:r>
      <w:r w:rsidR="006907C2">
        <w:t xml:space="preserve">. </w:t>
      </w:r>
      <w:r>
        <w:t>уточнить, что до 90%</w:t>
      </w:r>
    </w:p>
    <w:p w14:paraId="4781C291" w14:textId="040CF387" w:rsidR="009E2340" w:rsidRPr="006907C2" w:rsidRDefault="00A31C91" w:rsidP="004E45B0">
      <w:pPr>
        <w:ind w:firstLine="0"/>
        <w:rPr>
          <w:u w:val="single"/>
        </w:rPr>
      </w:pPr>
      <w:r w:rsidRPr="005E25AD">
        <w:rPr>
          <w:u w:val="single"/>
        </w:rPr>
        <w:t>Таблица по всем образцам</w:t>
      </w:r>
      <w:r w:rsidR="005E25AD">
        <w:rPr>
          <w:u w:val="single"/>
        </w:rPr>
        <w:t xml:space="preserve">: номер, толщина </w:t>
      </w:r>
      <w:r w:rsidR="005E25AD">
        <w:rPr>
          <w:u w:val="single"/>
          <w:lang w:val="en-US"/>
        </w:rPr>
        <w:t>ITO</w:t>
      </w:r>
      <w:r w:rsidR="005E25AD">
        <w:rPr>
          <w:u w:val="single"/>
        </w:rPr>
        <w:t>, эффективность окраски и время отклика</w:t>
      </w:r>
    </w:p>
    <w:p w14:paraId="4609038B" w14:textId="0B867E68" w:rsidR="009E2340" w:rsidRDefault="009E2340" w:rsidP="0021089F">
      <w:pPr>
        <w:pStyle w:val="2"/>
        <w:keepNext/>
        <w:jc w:val="center"/>
      </w:pPr>
      <w:r>
        <w:t>Слайд 1</w:t>
      </w:r>
      <w:r w:rsidR="006907C2">
        <w:t>3</w:t>
      </w:r>
      <w:r>
        <w:t xml:space="preserve"> – Деградация МП</w:t>
      </w:r>
    </w:p>
    <w:p w14:paraId="30D07428" w14:textId="7E9D2FA2" w:rsidR="009E2340" w:rsidRDefault="000C0609" w:rsidP="004E45B0">
      <w:pPr>
        <w:ind w:firstLine="0"/>
      </w:pPr>
      <w:r>
        <w:t>Показать, что значительная после 1000 цикла (по</w:t>
      </w:r>
      <w:r w:rsidR="0009193E">
        <w:t xml:space="preserve"> </w:t>
      </w:r>
      <w:r>
        <w:t>сути</w:t>
      </w:r>
      <w:r w:rsidR="0009193E">
        <w:t>,</w:t>
      </w:r>
      <w:r>
        <w:t xml:space="preserve"> только график 91 образца об этом свидетельствует)</w:t>
      </w:r>
      <w:r w:rsidR="008C0129">
        <w:t xml:space="preserve"> Объяснение причин</w:t>
      </w:r>
    </w:p>
    <w:p w14:paraId="05582C22" w14:textId="52184EF9" w:rsidR="00911225" w:rsidRDefault="00911225" w:rsidP="0021089F">
      <w:pPr>
        <w:ind w:firstLine="0"/>
        <w:jc w:val="center"/>
      </w:pPr>
      <w:r w:rsidRPr="003D3A4A">
        <w:rPr>
          <w:noProof/>
        </w:rPr>
        <w:drawing>
          <wp:inline distT="0" distB="0" distL="0" distR="0" wp14:anchorId="334DE3C2" wp14:editId="5674B4A5">
            <wp:extent cx="3449781" cy="243900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344" cy="245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BE796" w14:textId="1E8A5C2A" w:rsidR="000C0609" w:rsidRDefault="0021089F" w:rsidP="0021089F">
      <w:pPr>
        <w:ind w:firstLine="0"/>
        <w:jc w:val="center"/>
      </w:pPr>
      <w:r>
        <w:lastRenderedPageBreak/>
        <w:t>Рис. – Зависимость пропускания и МП образца 91 от количества циклов</w:t>
      </w:r>
    </w:p>
    <w:p w14:paraId="032A307D" w14:textId="7E934283" w:rsidR="009E2340" w:rsidRDefault="009E2340" w:rsidP="006907C2">
      <w:pPr>
        <w:pStyle w:val="2"/>
        <w:jc w:val="center"/>
      </w:pPr>
      <w:r>
        <w:t>Слайд 1</w:t>
      </w:r>
      <w:r w:rsidR="006907C2">
        <w:t>4</w:t>
      </w:r>
      <w:r>
        <w:t xml:space="preserve"> – Деградация времени отклика</w:t>
      </w:r>
    </w:p>
    <w:p w14:paraId="7FBED4A0" w14:textId="4DAFB861" w:rsidR="000C0609" w:rsidRDefault="008C0129" w:rsidP="004E45B0">
      <w:pPr>
        <w:ind w:firstLine="0"/>
      </w:pPr>
      <w:r>
        <w:t>У всех образцов идет деградация причем значительная</w:t>
      </w:r>
    </w:p>
    <w:p w14:paraId="69414F3B" w14:textId="5F060488" w:rsidR="008C0129" w:rsidRDefault="008C0129" w:rsidP="004E45B0">
      <w:pPr>
        <w:ind w:firstLine="0"/>
      </w:pPr>
      <w:r>
        <w:t>Объяснение причины. Напряжения?</w:t>
      </w:r>
    </w:p>
    <w:p w14:paraId="04E8AD9A" w14:textId="59B78372" w:rsidR="008C0129" w:rsidRDefault="008C0129" w:rsidP="004E45B0">
      <w:pPr>
        <w:ind w:firstLine="0"/>
      </w:pPr>
      <w:r>
        <w:t>Сравнение с изменением МП (не меняется) и кол-вом электричества (уменьшается расход, можно сразу эффективность окраски привести)</w:t>
      </w:r>
    </w:p>
    <w:p w14:paraId="6543993A" w14:textId="6361C860" w:rsidR="00433F3F" w:rsidRDefault="000147AF" w:rsidP="0021089F">
      <w:pPr>
        <w:ind w:firstLine="0"/>
        <w:jc w:val="center"/>
      </w:pPr>
      <w:r>
        <w:rPr>
          <w:noProof/>
        </w:rPr>
        <w:drawing>
          <wp:inline distT="0" distB="0" distL="0" distR="0" wp14:anchorId="6CD9C201" wp14:editId="245D39C7">
            <wp:extent cx="3868236" cy="267392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8" b="3498"/>
                    <a:stretch/>
                  </pic:blipFill>
                  <pic:spPr bwMode="auto">
                    <a:xfrm>
                      <a:off x="0" y="0"/>
                      <a:ext cx="4006836" cy="276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0FEB7" w14:textId="0FBFFEE5" w:rsidR="0021089F" w:rsidRDefault="0021089F" w:rsidP="0021089F">
      <w:pPr>
        <w:ind w:firstLine="0"/>
        <w:jc w:val="center"/>
      </w:pPr>
      <w:r>
        <w:t>Рис. – Зависимость времени отклика от количества циклов</w:t>
      </w:r>
    </w:p>
    <w:p w14:paraId="615D6B02" w14:textId="223C6F6A" w:rsidR="00433F3F" w:rsidRPr="0098077C" w:rsidRDefault="00433F3F" w:rsidP="006907C2">
      <w:pPr>
        <w:pStyle w:val="2"/>
        <w:keepNext/>
        <w:jc w:val="center"/>
      </w:pPr>
      <w:r>
        <w:t>Слайд 1</w:t>
      </w:r>
      <w:r w:rsidR="006907C2">
        <w:t>5</w:t>
      </w:r>
      <w:r>
        <w:t xml:space="preserve"> – Перспективы использования </w:t>
      </w:r>
      <w:r w:rsidR="0098077C">
        <w:t xml:space="preserve">в </w:t>
      </w:r>
      <w:r>
        <w:t>цветных дисплеях</w:t>
      </w:r>
    </w:p>
    <w:p w14:paraId="1662C009" w14:textId="6275C094" w:rsidR="00433F3F" w:rsidRDefault="00433F3F" w:rsidP="004E45B0">
      <w:pPr>
        <w:ind w:firstLine="0"/>
      </w:pPr>
      <w:r>
        <w:t>Примеры ЭХ материалов других цветов из литературы</w:t>
      </w:r>
      <w:r w:rsidR="0098077C" w:rsidRPr="0098077C">
        <w:t xml:space="preserve"> </w:t>
      </w:r>
      <w:r w:rsidR="0098077C">
        <w:t>–</w:t>
      </w:r>
      <w:r w:rsidR="0098077C" w:rsidRPr="0098077C">
        <w:t xml:space="preserve"> </w:t>
      </w:r>
      <w:r w:rsidR="0098077C">
        <w:t xml:space="preserve">возможность создать цветную </w:t>
      </w:r>
      <w:r w:rsidR="000147AF">
        <w:rPr>
          <w:lang w:val="en-US"/>
        </w:rPr>
        <w:t>RGB</w:t>
      </w:r>
      <w:r w:rsidR="0098077C">
        <w:t xml:space="preserve"> ячейку</w:t>
      </w:r>
    </w:p>
    <w:p w14:paraId="68C4EC24" w14:textId="7AF27059" w:rsidR="0098077C" w:rsidRDefault="0098077C" w:rsidP="004E45B0">
      <w:pPr>
        <w:ind w:firstLine="0"/>
      </w:pPr>
      <w:r>
        <w:t>Проблемы: низкая скорость, нет плавной зависимости МП от потенциала поляризации (рис.)</w:t>
      </w:r>
    </w:p>
    <w:p w14:paraId="41CD02A3" w14:textId="040C24F2" w:rsidR="0098077C" w:rsidRDefault="0098077C" w:rsidP="006907C2">
      <w:pPr>
        <w:ind w:firstLine="0"/>
        <w:jc w:val="center"/>
        <w:rPr>
          <w:lang w:val="en-US"/>
        </w:rPr>
      </w:pPr>
      <w:r w:rsidRPr="0098077C">
        <w:rPr>
          <w:noProof/>
          <w:lang w:val="en-US"/>
        </w:rPr>
        <w:lastRenderedPageBreak/>
        <w:drawing>
          <wp:inline distT="0" distB="0" distL="0" distR="0" wp14:anchorId="6036E42B" wp14:editId="56B1F4E0">
            <wp:extent cx="4315690" cy="3303082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655" cy="331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1D25" w14:textId="636BB24E" w:rsidR="006907C2" w:rsidRPr="006907C2" w:rsidRDefault="006907C2" w:rsidP="006907C2">
      <w:pPr>
        <w:ind w:firstLine="0"/>
        <w:jc w:val="center"/>
      </w:pPr>
      <w:r>
        <w:t>Рис. – Зависимость МП от потенциала анодной поляризации</w:t>
      </w:r>
    </w:p>
    <w:sectPr w:rsidR="006907C2" w:rsidRPr="006907C2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2DD3F" w14:textId="77777777" w:rsidR="00032EDE" w:rsidRDefault="00032EDE" w:rsidP="0021089F">
      <w:pPr>
        <w:spacing w:line="240" w:lineRule="auto"/>
      </w:pPr>
      <w:r>
        <w:separator/>
      </w:r>
    </w:p>
  </w:endnote>
  <w:endnote w:type="continuationSeparator" w:id="0">
    <w:p w14:paraId="3618E34F" w14:textId="77777777" w:rsidR="00032EDE" w:rsidRDefault="00032EDE" w:rsidP="002108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9797508"/>
      <w:docPartObj>
        <w:docPartGallery w:val="Page Numbers (Bottom of Page)"/>
        <w:docPartUnique/>
      </w:docPartObj>
    </w:sdtPr>
    <w:sdtEndPr/>
    <w:sdtContent>
      <w:p w14:paraId="727BFF36" w14:textId="1903ACAE" w:rsidR="0021089F" w:rsidRDefault="0021089F" w:rsidP="0021089F">
        <w:pPr>
          <w:pStyle w:val="a6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C9F54" w14:textId="77777777" w:rsidR="00032EDE" w:rsidRDefault="00032EDE" w:rsidP="0021089F">
      <w:pPr>
        <w:spacing w:line="240" w:lineRule="auto"/>
      </w:pPr>
      <w:r>
        <w:separator/>
      </w:r>
    </w:p>
  </w:footnote>
  <w:footnote w:type="continuationSeparator" w:id="0">
    <w:p w14:paraId="7E9934B0" w14:textId="77777777" w:rsidR="00032EDE" w:rsidRDefault="00032EDE" w:rsidP="0021089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81606"/>
    <w:multiLevelType w:val="hybridMultilevel"/>
    <w:tmpl w:val="18968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14D5A"/>
    <w:multiLevelType w:val="hybridMultilevel"/>
    <w:tmpl w:val="97B2260A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FC02441"/>
    <w:multiLevelType w:val="hybridMultilevel"/>
    <w:tmpl w:val="E20EF472"/>
    <w:lvl w:ilvl="0" w:tplc="2782EE6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0D51C17"/>
    <w:multiLevelType w:val="hybridMultilevel"/>
    <w:tmpl w:val="0E9E10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11F"/>
    <w:rsid w:val="00004855"/>
    <w:rsid w:val="000147AF"/>
    <w:rsid w:val="00032EDE"/>
    <w:rsid w:val="000627E1"/>
    <w:rsid w:val="0009193E"/>
    <w:rsid w:val="000C0609"/>
    <w:rsid w:val="000F4ADC"/>
    <w:rsid w:val="00122BDE"/>
    <w:rsid w:val="001627D5"/>
    <w:rsid w:val="0021089F"/>
    <w:rsid w:val="002B1913"/>
    <w:rsid w:val="00304D7D"/>
    <w:rsid w:val="0042252D"/>
    <w:rsid w:val="00433F3F"/>
    <w:rsid w:val="00480C06"/>
    <w:rsid w:val="004E45B0"/>
    <w:rsid w:val="00500256"/>
    <w:rsid w:val="005411F9"/>
    <w:rsid w:val="0057564F"/>
    <w:rsid w:val="005D6677"/>
    <w:rsid w:val="005D7300"/>
    <w:rsid w:val="005E25AD"/>
    <w:rsid w:val="005F78E6"/>
    <w:rsid w:val="006657D6"/>
    <w:rsid w:val="006907C2"/>
    <w:rsid w:val="006E531B"/>
    <w:rsid w:val="00717717"/>
    <w:rsid w:val="0083711F"/>
    <w:rsid w:val="00891F1A"/>
    <w:rsid w:val="008A3435"/>
    <w:rsid w:val="008C0129"/>
    <w:rsid w:val="008C369F"/>
    <w:rsid w:val="00911225"/>
    <w:rsid w:val="009117AE"/>
    <w:rsid w:val="009437D4"/>
    <w:rsid w:val="0098077C"/>
    <w:rsid w:val="009C1338"/>
    <w:rsid w:val="009C21B1"/>
    <w:rsid w:val="009E2340"/>
    <w:rsid w:val="00A31C91"/>
    <w:rsid w:val="00B15C26"/>
    <w:rsid w:val="00B302B1"/>
    <w:rsid w:val="00BB0FB1"/>
    <w:rsid w:val="00BC5FA5"/>
    <w:rsid w:val="00C649AD"/>
    <w:rsid w:val="00C915B5"/>
    <w:rsid w:val="00C9631D"/>
    <w:rsid w:val="00CA467D"/>
    <w:rsid w:val="00D05F17"/>
    <w:rsid w:val="00DA2C72"/>
    <w:rsid w:val="00DC0A39"/>
    <w:rsid w:val="00E24785"/>
    <w:rsid w:val="00E307E9"/>
    <w:rsid w:val="00EB6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26727"/>
  <w15:chartTrackingRefBased/>
  <w15:docId w15:val="{2B642A63-D145-4B55-8760-1DFA914CA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369F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C369F"/>
    <w:pPr>
      <w:ind w:firstLine="0"/>
      <w:jc w:val="center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8C369F"/>
    <w:pPr>
      <w:ind w:firstLine="0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891F1A"/>
    <w:pPr>
      <w:ind w:firstLine="0"/>
      <w:outlineLvl w:val="2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C369F"/>
    <w:rPr>
      <w:rFonts w:ascii="Times New Roman" w:hAnsi="Times New Roman"/>
      <w:caps/>
      <w:sz w:val="28"/>
    </w:rPr>
  </w:style>
  <w:style w:type="character" w:customStyle="1" w:styleId="20">
    <w:name w:val="Заголовок 2 Знак"/>
    <w:basedOn w:val="a0"/>
    <w:link w:val="2"/>
    <w:uiPriority w:val="9"/>
    <w:rsid w:val="008C369F"/>
    <w:rPr>
      <w:rFonts w:ascii="Times New Roman" w:hAnsi="Times New Roman"/>
      <w:b/>
      <w:bCs/>
      <w:sz w:val="28"/>
    </w:rPr>
  </w:style>
  <w:style w:type="paragraph" w:styleId="a3">
    <w:name w:val="List Paragraph"/>
    <w:basedOn w:val="a"/>
    <w:uiPriority w:val="34"/>
    <w:qFormat/>
    <w:rsid w:val="0083711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891F1A"/>
    <w:rPr>
      <w:rFonts w:ascii="Times New Roman" w:hAnsi="Times New Roman"/>
      <w:sz w:val="28"/>
    </w:rPr>
  </w:style>
  <w:style w:type="paragraph" w:styleId="a4">
    <w:name w:val="header"/>
    <w:basedOn w:val="a"/>
    <w:link w:val="a5"/>
    <w:uiPriority w:val="99"/>
    <w:unhideWhenUsed/>
    <w:rsid w:val="0021089F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1089F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21089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1089F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12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61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91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019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iff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tif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3135</Words>
  <Characters>17873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Zhukov</dc:creator>
  <cp:keywords/>
  <dc:description/>
  <cp:lastModifiedBy>Pavel Zhukov</cp:lastModifiedBy>
  <cp:revision>2</cp:revision>
  <dcterms:created xsi:type="dcterms:W3CDTF">2024-06-18T14:01:00Z</dcterms:created>
  <dcterms:modified xsi:type="dcterms:W3CDTF">2024-06-18T14:01:00Z</dcterms:modified>
</cp:coreProperties>
</file>