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Propuesta de Arquitectura MVP SaaS – Zentry</w:t>
      </w:r>
    </w:p>
    <w:p>
      <w:r>
        <w:t>Fecha: 2025-10-07</w:t>
      </w:r>
    </w:p>
    <w:p>
      <w:pPr>
        <w:pStyle w:val="Heading1"/>
      </w:pPr>
      <w:r>
        <w:t>Resumen ejecutivo</w:t>
      </w:r>
    </w:p>
    <w:p>
      <w:r>
        <w:t>Recomendación: Monolito modular multi-tenant con Base de Datos Shared Schema (columna 'tenant_id'), manteniendo el stack actual (Node 18, Express, Sequelize, TypeScript). Objetivo noviembre: Aislamiento de datos por tenant, subdominios por tenant, auth multi-tenant, despliegue productivo con observabilidad y rollback. Motivo: menor riesgo y tiempo (3–4 semanas) que microservicios, con camino claro de evolución.</w:t>
      </w:r>
    </w:p>
    <w:p>
      <w:pPr>
        <w:pStyle w:val="ListBullet"/>
      </w:pPr>
      <w:r>
        <w:t>Arquitectura MVP SaaS: Monolito Modular Multi-tenant (diseño hexagonal)</w:t>
      </w:r>
    </w:p>
    <w:p>
      <w:pPr>
        <w:pStyle w:val="ListBullet"/>
      </w:pPr>
      <w:r>
        <w:t>Base de Datos: Shared Schema con 'tenant_id' e índices compuestos</w:t>
      </w:r>
    </w:p>
    <w:p>
      <w:pPr>
        <w:pStyle w:val="ListBullet"/>
      </w:pPr>
      <w:r>
        <w:t>Frontend: Angular 18 se mantiene sin cambios de framework</w:t>
      </w:r>
    </w:p>
    <w:p>
      <w:pPr>
        <w:pStyle w:val="ListBullet"/>
      </w:pPr>
      <w:r>
        <w:t>Entrega noviembre: listo para vender con aislamiento por tenant</w:t>
      </w:r>
    </w:p>
    <w:p>
      <w:pPr>
        <w:pStyle w:val="Heading1"/>
      </w:pPr>
      <w:r>
        <w:t>Alcance</w:t>
      </w:r>
    </w:p>
    <w:p>
      <w:pPr>
        <w:pStyle w:val="ListBullet"/>
      </w:pPr>
      <w:r>
        <w:t>Backend multi-tenant (middleware de tenant, repositorios con scoping, auth/autorización)</w:t>
      </w:r>
    </w:p>
    <w:p>
      <w:pPr>
        <w:pStyle w:val="ListBullet"/>
      </w:pPr>
      <w:r>
        <w:t>Migraciones de BD: agregar 'tenant_id', índices y unicidad por tenant a tablas de negocio</w:t>
      </w:r>
    </w:p>
    <w:p>
      <w:pPr>
        <w:pStyle w:val="ListBullet"/>
      </w:pPr>
      <w:r>
        <w:t>Subdominios {tenant}.zentry.com y/o header seguro X-Tenant-Id desde el gateway</w:t>
      </w:r>
    </w:p>
    <w:p>
      <w:pPr>
        <w:pStyle w:val="ListBullet"/>
      </w:pPr>
      <w:r>
        <w:t>CI/CD, logging/metrics por tenant, rate limiting, backups y runbook</w:t>
      </w:r>
    </w:p>
    <w:p>
      <w:pPr>
        <w:pStyle w:val="ListBullet"/>
      </w:pPr>
      <w:r>
        <w:t>No incluye: cambio de framework frontend ni migración a microservicios en esta fase</w:t>
      </w:r>
    </w:p>
    <w:p>
      <w:pPr>
        <w:pStyle w:val="Heading1"/>
      </w:pPr>
      <w:r>
        <w:t>Arquitectura técnica</w:t>
      </w:r>
    </w:p>
    <w:p>
      <w:pPr>
        <w:pStyle w:val="Heading2"/>
      </w:pPr>
      <w:r>
        <w:t>Estilo</w:t>
      </w:r>
    </w:p>
    <w:p>
      <w:r>
        <w:t>Monolito modular con principios de Arquitectura Hexagonal/Clean Architecture. Capas: Dominio (reglas por módulo), Aplicación (casos de uso), Infraestructura (Express, Sequelize, adaptadores). Límites bien definidos para futura extracción por 'strangler pattern'.</w:t>
      </w:r>
    </w:p>
    <w:p>
      <w:pPr>
        <w:pStyle w:val="Heading2"/>
      </w:pPr>
      <w:r>
        <w:t>Modelo multi-tenant</w:t>
      </w:r>
    </w:p>
    <w:p>
      <w:pPr>
        <w:pStyle w:val="ListBullet"/>
      </w:pPr>
      <w:r>
        <w:t>DB Shared Schema: columna obligatoria 'tenant_id' en todas las tablas de negocio y tablas de unión relacionadas</w:t>
      </w:r>
    </w:p>
    <w:p>
      <w:pPr>
        <w:pStyle w:val="ListBullet"/>
      </w:pPr>
      <w:r>
        <w:t>Índices y unicidad: índices compuestos que incluyan 'tenant_id'; convertir UNIQUE(col) a UNIQUE(tenant_id, col)</w:t>
      </w:r>
    </w:p>
    <w:p>
      <w:pPr>
        <w:pStyle w:val="ListBullet"/>
      </w:pPr>
      <w:r>
        <w:t>Integridad: FKs alineadas al tenant; validación en la capa de dominio para evitar cruces</w:t>
      </w:r>
    </w:p>
    <w:p>
      <w:pPr>
        <w:pStyle w:val="ListBullet"/>
      </w:pPr>
      <w:r>
        <w:t>Multi-country (si aplica): agregar 'country_code' como dimensión; índices por (tenant_id, country_code, …)</w:t>
      </w:r>
    </w:p>
    <w:p>
      <w:pPr>
        <w:pStyle w:val="Heading2"/>
      </w:pPr>
      <w:r>
        <w:t>Resolución de tenant en runtime</w:t>
      </w:r>
    </w:p>
    <w:p>
      <w:pPr>
        <w:pStyle w:val="ListBullet"/>
      </w:pPr>
      <w:r>
        <w:t>Subdominio {tenant}.zentry.com como fuente principal; fallback por header X-Tenant-Id</w:t>
      </w:r>
    </w:p>
    <w:p>
      <w:pPr>
        <w:pStyle w:val="ListBullet"/>
      </w:pPr>
      <w:r>
        <w:t>Middleware: resuelve tenantId al inicio y lo inyecta en un contexto por request</w:t>
      </w:r>
    </w:p>
    <w:p>
      <w:pPr>
        <w:pStyle w:val="ListBullet"/>
      </w:pPr>
      <w:r>
        <w:t>Repositorios/ORM: scoping automático 'WHERE tenant_id = &lt;contexto&gt;' en lecturas/escrituras</w:t>
      </w:r>
    </w:p>
    <w:p>
      <w:pPr>
        <w:pStyle w:val="Heading2"/>
      </w:pPr>
      <w:r>
        <w:t>Autenticación y autorización</w:t>
      </w:r>
    </w:p>
    <w:p>
      <w:pPr>
        <w:pStyle w:val="ListBullet"/>
      </w:pPr>
      <w:r>
        <w:t>JWT con tenant_id, user_id y roles/claims</w:t>
      </w:r>
    </w:p>
    <w:p>
      <w:pPr>
        <w:pStyle w:val="ListBullet"/>
      </w:pPr>
      <w:r>
        <w:t>Policies/guards por módulo verificando pertenencia al tenant y rol</w:t>
      </w:r>
    </w:p>
    <w:p>
      <w:pPr>
        <w:pStyle w:val="Heading2"/>
      </w:pPr>
      <w:r>
        <w:t>Observabilidad y seguridad</w:t>
      </w:r>
    </w:p>
    <w:p>
      <w:pPr>
        <w:pStyle w:val="ListBullet"/>
      </w:pPr>
      <w:r>
        <w:t>Logging/metrics trazadas por tenantId (y country si aplica)</w:t>
      </w:r>
    </w:p>
    <w:p>
      <w:pPr>
        <w:pStyle w:val="ListBullet"/>
      </w:pPr>
      <w:r>
        <w:t>Rate limiting por tenant e IP; auditoría de acciones con tenant_id</w:t>
      </w:r>
    </w:p>
    <w:p>
      <w:pPr>
        <w:pStyle w:val="ListBullet"/>
      </w:pPr>
      <w:r>
        <w:t>Backups diarios y pruebas de restore; secretos por entorno</w:t>
      </w:r>
    </w:p>
    <w:p>
      <w:pPr>
        <w:pStyle w:val="Heading1"/>
      </w:pPr>
      <w:r>
        <w:t>Despliegue y lanzamiento</w:t>
      </w:r>
    </w:p>
    <w:p>
      <w:pPr>
        <w:pStyle w:val="Heading2"/>
      </w:pPr>
      <w:r>
        <w:t>Infraestructura</w:t>
      </w:r>
    </w:p>
    <w:p>
      <w:pPr>
        <w:pStyle w:val="ListBullet"/>
      </w:pPr>
      <w:r>
        <w:t>Contenedores Docker (Node 18) para el backend monolítico; Nginx/Ingress como gateway</w:t>
      </w:r>
    </w:p>
    <w:p>
      <w:pPr>
        <w:pStyle w:val="ListBullet"/>
      </w:pPr>
      <w:r>
        <w:t>Entornos: dev, staging, prod con mismas imágenes y distinta configuración</w:t>
      </w:r>
    </w:p>
    <w:p>
      <w:pPr>
        <w:pStyle w:val="ListBullet"/>
      </w:pPr>
      <w:r>
        <w:t>CI/CD: pipeline con tests, migraciones automáticas, despliegue y healthchecks</w:t>
      </w:r>
    </w:p>
    <w:p>
      <w:pPr>
        <w:pStyle w:val="Heading2"/>
      </w:pPr>
      <w:r>
        <w:t>Dominios y TLS</w:t>
      </w:r>
    </w:p>
    <w:p>
      <w:pPr>
        <w:pStyle w:val="ListBullet"/>
      </w:pPr>
      <w:r>
        <w:t>DNS wildcard *.zentry.com apuntando al gateway</w:t>
      </w:r>
    </w:p>
    <w:p>
      <w:pPr>
        <w:pStyle w:val="ListBullet"/>
      </w:pPr>
      <w:r>
        <w:t>SSL wildcard con renovación automática</w:t>
      </w:r>
    </w:p>
    <w:p>
      <w:pPr>
        <w:pStyle w:val="ListBullet"/>
      </w:pPr>
      <w:r>
        <w:t>Enrutamiento por subdominio hacia backend; inyección de X-Tenant-Id si se requiere</w:t>
      </w:r>
    </w:p>
    <w:p>
      <w:pPr>
        <w:pStyle w:val="Heading2"/>
      </w:pPr>
      <w:r>
        <w:t>Base de datos</w:t>
      </w:r>
    </w:p>
    <w:p>
      <w:pPr>
        <w:pStyle w:val="ListBullet"/>
      </w:pPr>
      <w:r>
        <w:t>Migraciones: agregar tenant_id, índices y unicidades por tenant a las 18 tablas priorizadas</w:t>
      </w:r>
    </w:p>
    <w:p>
      <w:pPr>
        <w:pStyle w:val="ListBullet"/>
      </w:pPr>
      <w:r>
        <w:t>Backfill: asignación de tenant_id a datos existentes con criterio definido</w:t>
      </w:r>
    </w:p>
    <w:p>
      <w:pPr>
        <w:pStyle w:val="ListBullet"/>
      </w:pPr>
      <w:r>
        <w:t>Seeds: creación de tenants y planes/feature flags básicos</w:t>
      </w:r>
    </w:p>
    <w:p>
      <w:pPr>
        <w:pStyle w:val="Heading2"/>
      </w:pPr>
      <w:r>
        <w:t>Plan de rollout</w:t>
      </w:r>
    </w:p>
    <w:p>
      <w:pPr>
        <w:pStyle w:val="ListBullet"/>
      </w:pPr>
      <w:r>
        <w:t>Canary/piloto con 1–2 tenants</w:t>
      </w:r>
    </w:p>
    <w:p>
      <w:pPr>
        <w:pStyle w:val="ListBullet"/>
      </w:pPr>
      <w:r>
        <w:t>Smoke tests de endpoints críticos por tenant</w:t>
      </w:r>
    </w:p>
    <w:p>
      <w:pPr>
        <w:pStyle w:val="ListBullet"/>
      </w:pPr>
      <w:r>
        <w:t>Feature flags por tenant/plan si aplica; estrategia de rollback clara</w:t>
      </w:r>
    </w:p>
    <w:p>
      <w:pPr>
        <w:pStyle w:val="Heading1"/>
      </w:pPr>
      <w:r>
        <w:t>Cronograma estimado (3–4 semanas)</w:t>
      </w:r>
    </w:p>
    <w:p>
      <w:pPr>
        <w:pStyle w:val="Heading2"/>
      </w:pPr>
      <w:r>
        <w:t>Semana 1</w:t>
      </w:r>
    </w:p>
    <w:p>
      <w:pPr>
        <w:pStyle w:val="ListBullet"/>
      </w:pPr>
      <w:r>
        <w:t>Clasificación de tablas (tenant-owned/global) y migraciones base: tenant_id, índices y unicidad por tenant</w:t>
      </w:r>
    </w:p>
    <w:p>
      <w:pPr>
        <w:pStyle w:val="ListBullet"/>
      </w:pPr>
      <w:r>
        <w:t>Middleware de tenant y contexto por request</w:t>
      </w:r>
    </w:p>
    <w:p>
      <w:pPr>
        <w:pStyle w:val="Heading2"/>
      </w:pPr>
      <w:r>
        <w:t>Semana 2</w:t>
      </w:r>
    </w:p>
    <w:p>
      <w:pPr>
        <w:pStyle w:val="ListBullet"/>
      </w:pPr>
      <w:r>
        <w:t>Repositorios con scoping automático; refactor de endpoints críticos</w:t>
      </w:r>
    </w:p>
    <w:p>
      <w:pPr>
        <w:pStyle w:val="ListBullet"/>
      </w:pPr>
      <w:r>
        <w:t>Tests E2E con 2 tenants para validar aislamiento de datos</w:t>
      </w:r>
    </w:p>
    <w:p>
      <w:pPr>
        <w:pStyle w:val="Heading2"/>
      </w:pPr>
      <w:r>
        <w:t>Semana 3</w:t>
      </w:r>
    </w:p>
    <w:p>
      <w:pPr>
        <w:pStyle w:val="ListBullet"/>
      </w:pPr>
      <w:r>
        <w:t>JWT con tenant_id y roles; subdominios y gateway en producción</w:t>
      </w:r>
    </w:p>
    <w:p>
      <w:pPr>
        <w:pStyle w:val="ListBullet"/>
      </w:pPr>
      <w:r>
        <w:t>Observabilidad (logs/metrics por tenant) y rate limiting por tenant</w:t>
      </w:r>
    </w:p>
    <w:p>
      <w:pPr>
        <w:pStyle w:val="Heading2"/>
      </w:pPr>
      <w:r>
        <w:t>Semana 4</w:t>
      </w:r>
    </w:p>
    <w:p>
      <w:pPr>
        <w:pStyle w:val="ListBullet"/>
      </w:pPr>
      <w:r>
        <w:t>Hardening, QA de regresión, optimización de índices, runbooks, canary y salida a prod</w:t>
      </w:r>
    </w:p>
    <w:p>
      <w:pPr>
        <w:pStyle w:val="Heading1"/>
      </w:pPr>
      <w:r>
        <w:t>Criterios 'listo para vender' (MVP SaaS)</w:t>
      </w:r>
    </w:p>
    <w:p>
      <w:pPr>
        <w:pStyle w:val="ListBullet"/>
      </w:pPr>
      <w:r>
        <w:t>Aislamiento de datos por tenant validado en E2E</w:t>
      </w:r>
    </w:p>
    <w:p>
      <w:pPr>
        <w:pStyle w:val="ListBullet"/>
      </w:pPr>
      <w:r>
        <w:t>Acceso por subdominio y autenticación multi-tenant operativos</w:t>
      </w:r>
    </w:p>
    <w:p>
      <w:pPr>
        <w:pStyle w:val="ListBullet"/>
      </w:pPr>
      <w:r>
        <w:t>Operabilidad: logs/metrics, rate limit, backups y rollback funcionando</w:t>
      </w:r>
    </w:p>
    <w:p>
      <w:pPr>
        <w:pStyle w:val="ListBullet"/>
      </w:pPr>
      <w:r>
        <w:t>Onboarding: creación de tenants, usuarios y roles; planes/flags básicos</w:t>
      </w:r>
    </w:p>
    <w:p>
      <w:pPr>
        <w:pStyle w:val="Heading1"/>
      </w:pPr>
      <w:r>
        <w:t>Riesgos y mitigación</w:t>
      </w:r>
    </w:p>
    <w:p>
      <w:pPr>
        <w:pStyle w:val="ListBullet"/>
      </w:pPr>
      <w:r>
        <w:t>Consultas cross-tenant o joins globales: cubrir con scoping obligatorio y tests E2E</w:t>
      </w:r>
    </w:p>
    <w:p>
      <w:pPr>
        <w:pStyle w:val="ListBullet"/>
      </w:pPr>
      <w:r>
        <w:t>Unicidades globales (p.ej. email): convertir a unicidad por tenant o validar en dominio</w:t>
      </w:r>
    </w:p>
    <w:p>
      <w:pPr>
        <w:pStyle w:val="ListBullet"/>
      </w:pPr>
      <w:r>
        <w:t>Reportes globales: filtrar explícitamente por tenant o generar vistas por tenant</w:t>
      </w:r>
    </w:p>
    <w:p>
      <w:pPr>
        <w:pStyle w:val="Heading1"/>
      </w:pPr>
      <w:r>
        <w:t>Coste y capacidad</w:t>
      </w:r>
    </w:p>
    <w:p>
      <w:pPr>
        <w:pStyle w:val="ListBullet"/>
      </w:pPr>
      <w:r>
        <w:t>Capacidad suficiente para 20–30 usuarios y 3–10 países por cliente</w:t>
      </w:r>
    </w:p>
    <w:p>
      <w:pPr>
        <w:pStyle w:val="ListBullet"/>
      </w:pPr>
      <w:r>
        <w:t>Coste operativo bajo: un monolito escalable horizontalmente; monitoreo por tenant</w:t>
      </w:r>
    </w:p>
    <w:p>
      <w:pPr>
        <w:pStyle w:val="Heading1"/>
      </w:pPr>
      <w:r>
        <w:t>Evolución futura (post-MVP)</w:t>
      </w:r>
    </w:p>
    <w:p>
      <w:pPr>
        <w:pStyle w:val="ListBullet"/>
      </w:pPr>
      <w:r>
        <w:t>Schema-per-tenant si se requiere mayor aislamiento/compliance</w:t>
      </w:r>
    </w:p>
    <w:p>
      <w:pPr>
        <w:pStyle w:val="ListBullet"/>
      </w:pPr>
      <w:r>
        <w:t>Extracción gradual a microservicios por módulos con alto throughput o ciclos propios</w:t>
      </w:r>
    </w:p>
    <w:p>
      <w:pPr>
        <w:pStyle w:val="Heading1"/>
      </w:pPr>
      <w:r>
        <w:t>Aclaración clave: ¿es solamente monolito?</w:t>
      </w:r>
    </w:p>
    <w:p>
      <w:r>
        <w:t>En despliegue, sí, es un monolito (una aplicación), lo que simplifica y acelera el MVP. En diseño, es modular/hexagonal con límites definidos; esto permite extraer servicios cuando el producto escale, sin reescribir todo. Es arquitectura SaaS desde el día 1 (multi-tenant, subdominios, auth y operaciones por tenant), aun sin microservicios.</w:t>
      </w:r>
    </w:p>
    <w:p>
      <w:pPr>
        <w:pStyle w:val="Heading1"/>
      </w:pPr>
      <w:r>
        <w:t>Frontend (Angular 18)</w:t>
      </w:r>
    </w:p>
    <w:p>
      <w:r>
        <w:t>No se cambia de framework. El frontend sólo debe incluir el tenant en la base URL o enviar X-Tenant-Id; el trabajo principal está en backend + despliegue.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