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F3A5F"/>
          <w:sz w:val="36"/>
        </w:rPr>
        <w:t>Greggs plc: Using App Data to Bake Smarter</w:t>
      </w:r>
    </w:p>
    <w:p>
      <w:r>
        <w:rPr>
          <w:i/>
          <w:color w:val="55606E"/>
        </w:rPr>
        <w:t>Mid-term note – The Strategy of Digital Transformation – 30 October 2026</w:t>
      </w:r>
    </w:p>
    <w:p>
      <w:pPr>
        <w:keepNext/>
        <w:spacing w:before="240" w:after="80"/>
      </w:pPr>
      <w:r>
        <w:rPr>
          <w:b/>
          <w:color w:val="1F3A5F"/>
          <w:sz w:val="26"/>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in future, which will also help it plan how many staff it needs. I chose Greggs because I buy from it myself: there is a shop close to my university, and I find it reliable.</w:t>
      </w:r>
    </w:p>
    <w:p>
      <w:pPr>
        <w:keepNext/>
        <w:spacing w:before="240" w:after="80"/>
      </w:pPr>
      <w:r>
        <w:rPr>
          <w:b/>
          <w:color w:val="1F3A5F"/>
          <w:sz w:val="26"/>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People might choose them because of their sandwiches. I still choose Greggs because it is reliable.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Evening is also Greggs' fastest-growing time of day, at 9.4% of sales in 2025, up from 9.0% the year before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Instead, it goes bad or is given away. Greggs already sells some leftover food cheaply at the end of the day through the Too Good To Go app, which has saved more than 5 million meals since 2021 (Grocery Gazette, 2025). This helps, but Greggs earns much less than it would by selling the food at full price. It would be better not to bake too much in the first place.</w:t>
      </w:r>
    </w:p>
    <w:p>
      <w:pPr>
        <w:keepNext/>
        <w:spacing w:before="240" w:after="80"/>
      </w:pPr>
      <w:r>
        <w:rPr>
          <w:b/>
          <w:color w:val="1F3A5F"/>
          <w:sz w:val="26"/>
        </w:rPr>
        <w:t>2. How the business model will change</w:t>
      </w:r>
    </w:p>
    <w:p>
      <w:pPr>
        <w:jc w:val="both"/>
      </w:pPr>
      <w:r>
        <w:t>Greggs gives customers cheap food in shops that are close by and reliable (value creation). However, each shop does not bake based on customer demand; it relies on its own guesses, which leads to leftover food (value configuration). Greggs makes money by selling lots of cheap items to lots of people (value capture)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19"/>
        </w:rPr>
        <w:t>Figure 1: Google "Order online" options for Greggs, delivery (left) and pickup (right) (my own screenshots, 30 October 2026)</w:t>
      </w:r>
    </w:p>
    <w:p>
      <w:pPr>
        <w:jc w:val="both"/>
      </w:pPr>
      <w:r>
        <w:t>Using the information from everyday orders on the app, Greggs can predict what to bake, which will also help it plan how many staff it needs. This means less leftover food, which could instead be sold for a profit. If more people ordered through the Greggs app instead of Uber Eats, Greggs would keep more of the money.</w:t>
      </w:r>
    </w:p>
    <w:p>
      <w:pPr>
        <w:jc w:val="both"/>
      </w:pPr>
      <w:r>
        <w:t>With this plan, customers would find their favourite items sold out less often, and they could skip the queue by ordering ahead in the app (new value creation). This matters to me: once at lunchtime, the item I wanted was sold out, so I left and went to Subway, and Greggs lost that sale. With the new plan, Greggs would throw away less food and would not pay Uber Eats a cut on orders made in its own app (new value capture).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19"/>
        </w:rPr>
        <w:t>Figure 2: Current versus proposed Greggs business model</w:t>
      </w:r>
    </w:p>
    <w:p>
      <w:pPr>
        <w:keepNext/>
        <w:spacing w:before="240" w:after="80"/>
      </w:pPr>
      <w:r>
        <w:rPr>
          <w:b/>
          <w:color w:val="1F3A5F"/>
          <w:sz w:val="26"/>
        </w:rPr>
        <w:t>3. Competitive advantage</w:t>
      </w:r>
    </w:p>
    <w:p>
      <w:pPr>
        <w:jc w:val="both"/>
      </w:pPr>
      <w:r>
        <w:t>Greggs has a hybrid competitive advantage: it is cheaper than rivals such as Subway, but it also has something special, like its famous sausage roll (Whittington et al., 2024). My plan makes both sides stronger.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1F3A5F"/>
          <w:sz w:val="26"/>
        </w:rPr>
        <w:t>4. Challenges</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where the strengths that made a company successful stop it from changing, as happened to Nokia (Leonard-Barton, 1992).</w:t>
      </w:r>
    </w:p>
    <w:p>
      <w:pPr>
        <w:keepNext/>
        <w:spacing w:before="240" w:after="80"/>
      </w:pPr>
      <w:r>
        <w:rPr>
          <w:b/>
          <w:color w:val="1F3A5F"/>
          <w:sz w:val="26"/>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Building this habit of testing new ideas creates dynamic capabilities (Teece, 2007).</w:t>
      </w:r>
    </w:p>
    <w:p>
      <w:pPr>
        <w:jc w:val="both"/>
      </w:pPr>
      <w:r>
        <w:rPr>
          <w:b/>
        </w:rPr>
        <w:t>The agile model:</w:t>
      </w:r>
      <w:r>
        <w:t xml:space="preserve"> Greggs only needs to change the most relevant dimensions of the agile model, not become fully agile like Google (Curchod, 2026b). Three dimensions matter most.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1F3A5F"/>
          <w:sz w:val="26"/>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 before using it across all of its shops.</w:t>
      </w:r>
    </w:p>
    <w:p>
      <w:pPr>
        <w:spacing w:before="200"/>
      </w:pPr>
      <w:r>
        <w:rPr>
          <w:b/>
        </w:rPr>
        <w:t>Word count: 1292 words (excluding headings, figures, captions and reference list)</w:t>
      </w:r>
    </w:p>
    <w:p>
      <w:pPr>
        <w:keepNext/>
        <w:spacing w:before="240" w:after="80"/>
      </w:pPr>
      <w:r>
        <w:rPr>
          <w:b/>
          <w:color w:val="1F3A5F"/>
          <w:sz w:val="26"/>
        </w:rPr>
        <w:t>Reference list</w:t>
      </w:r>
    </w:p>
    <w:p>
      <w:pPr>
        <w:spacing w:after="80"/>
        <w:ind w:left="567" w:hanging="567"/>
      </w:pPr>
      <w:r>
        <w:rPr>
          <w:sz w:val="20"/>
        </w:rPr>
        <w:t xml:space="preserve">Curchod, C. (2026a) 'The challenges ahead: potential obstacles to transformation and how to overcome them'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(2026b) 'Organizing for digital transformation: the agile organization'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(2026c) 'Beware national cultures: an exploration of the East vs. West digital ecosystems'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Greggs plc (2026) </w:t>
      </w:r>
      <w:r>
        <w:rPr>
          <w:i/>
          <w:sz w:val="20"/>
        </w:rPr>
        <w:t>Preliminary results for the 52 weeks ended 27 December 2025</w:t>
      </w:r>
      <w:r>
        <w:rPr>
          <w:sz w:val="20"/>
        </w:rPr>
        <w:t>. Newcastle upon Tyne: Greggs plc. Available at: https://assets.greggs.com/f/162306/x/e616871d6c/260303-greggs-2025-preliminary-results-final.pdf (Accessed: 30 October 2026).</w:t>
      </w:r>
    </w:p>
    <w:p>
      <w:pPr>
        <w:spacing w:after="80"/>
        <w:ind w:left="567" w:hanging="567"/>
      </w:pPr>
      <w:r>
        <w:rPr>
          <w:sz w:val="20"/>
        </w:rPr>
        <w:t>Grocery Gazette (2025) 'Greggs saves 5m meals from waste with Too Good To Go', 30 April. Available at: https://www.grocerygazette.co.uk/2025/04/30/greggs-too-good-to-go/ (Accessed: 30 October 2026).</w:t>
      </w:r>
    </w:p>
    <w:p>
      <w:pPr>
        <w:spacing w:after="80"/>
        <w:ind w:left="567" w:hanging="567"/>
      </w:pPr>
      <w:r>
        <w:rPr>
          <w:sz w:val="20"/>
        </w:rPr>
        <w:t xml:space="preserve">HM Treasury (2024) </w:t>
      </w:r>
      <w:r>
        <w:rPr>
          <w:i/>
          <w:sz w:val="20"/>
        </w:rPr>
        <w:t>Autumn Budget 2024</w:t>
      </w:r>
      <w:r>
        <w:rPr>
          <w:sz w:val="20"/>
        </w:rPr>
        <w:t xml:space="preserve"> (HC 295). London: HM Treasury. Available at: https://www.gov.uk/government/publications/autumn-budget-2024 (Accessed: 30 October 2026).</w:t>
      </w:r>
    </w:p>
    <w:p>
      <w:pPr>
        <w:spacing w:after="80"/>
        <w:ind w:left="567" w:hanging="567"/>
      </w:pPr>
      <w:r>
        <w:rPr>
          <w:sz w:val="20"/>
        </w:rPr>
        <w:t xml:space="preserve">Leonard-Barton, D. (1992) 'Core capabilities and core rigidities: a paradox in managing new product development', </w:t>
      </w:r>
      <w:r>
        <w:rPr>
          <w:i/>
          <w:sz w:val="20"/>
        </w:rPr>
        <w:t>Strategic Management Journal</w:t>
      </w:r>
      <w:r>
        <w:rPr>
          <w:sz w:val="20"/>
        </w:rPr>
        <w:t>, 13(S1), pp. 111–125. doi: 10.1002/smj.4250131009.</w:t>
      </w:r>
    </w:p>
    <w:p>
      <w:pPr>
        <w:spacing w:after="80"/>
        <w:ind w:left="567" w:hanging="567"/>
      </w:pPr>
      <w:r>
        <w:rPr>
          <w:sz w:val="20"/>
        </w:rPr>
        <w:t xml:space="preserve">O'Reilly, C.A. and Tushman, M.L. (2004) 'The ambidextrous organization', </w:t>
      </w:r>
      <w:r>
        <w:rPr>
          <w:i/>
          <w:sz w:val="20"/>
        </w:rPr>
        <w:t>Harvard Business Review</w:t>
      </w:r>
      <w:r>
        <w:rPr>
          <w:sz w:val="20"/>
        </w:rPr>
        <w:t>, 82(4), pp. 74–81.</w:t>
      </w:r>
    </w:p>
    <w:p>
      <w:pPr>
        <w:spacing w:after="80"/>
        <w:ind w:left="567" w:hanging="567"/>
      </w:pPr>
      <w:r>
        <w:rPr>
          <w:sz w:val="20"/>
        </w:rPr>
        <w:t xml:space="preserve">Porter, M.E. (1996) 'What is strategy?', </w:t>
      </w:r>
      <w:r>
        <w:rPr>
          <w:i/>
          <w:sz w:val="20"/>
        </w:rPr>
        <w:t>Harvard Business Review</w:t>
      </w:r>
      <w:r>
        <w:rPr>
          <w:sz w:val="20"/>
        </w:rPr>
        <w:t>, 74(6), pp. 61–78.</w:t>
      </w:r>
    </w:p>
    <w:p>
      <w:pPr>
        <w:spacing w:after="80"/>
        <w:ind w:left="567" w:hanging="567"/>
      </w:pPr>
      <w:r>
        <w:rPr>
          <w:sz w:val="20"/>
        </w:rPr>
        <w:t xml:space="preserve">Porter, M.E. (2008) 'The five competitive forces that shape strategy', </w:t>
      </w:r>
      <w:r>
        <w:rPr>
          <w:i/>
          <w:sz w:val="20"/>
        </w:rPr>
        <w:t>Harvard Business Review</w:t>
      </w:r>
      <w:r>
        <w:rPr>
          <w:sz w:val="20"/>
        </w:rPr>
        <w:t>, 86(1), pp. 78–93.</w:t>
      </w:r>
    </w:p>
    <w:p>
      <w:pPr>
        <w:spacing w:after="80"/>
        <w:ind w:left="567" w:hanging="567"/>
      </w:pPr>
      <w:r>
        <w:rPr>
          <w:sz w:val="20"/>
        </w:rPr>
        <w:t xml:space="preserve">Teece, D.J. (2007) 'Explicating dynamic capabilities: the nature and microfoundations of (sustainable) enterprise performance', </w:t>
      </w:r>
      <w:r>
        <w:rPr>
          <w:i/>
          <w:sz w:val="20"/>
        </w:rPr>
        <w:t>Strategic Management Journal</w:t>
      </w:r>
      <w:r>
        <w:rPr>
          <w:sz w:val="20"/>
        </w:rPr>
        <w:t>, 28(13), pp. 1319–1350. doi: 10.1002/smj.640.</w:t>
      </w:r>
    </w:p>
    <w:p>
      <w:pPr>
        <w:spacing w:after="80"/>
        <w:ind w:left="567" w:hanging="567"/>
      </w:pPr>
      <w:r>
        <w:rPr>
          <w:sz w:val="20"/>
        </w:rPr>
        <w:t xml:space="preserve">Whittington, R., Regnér, P., Angwin, D., Johnson, G. and Scholes, K. (2024) </w:t>
      </w:r>
      <w:r>
        <w:rPr>
          <w:i/>
          <w:sz w:val="20"/>
        </w:rPr>
        <w:t>Fundamentals of strategy</w:t>
      </w:r>
      <w:r>
        <w:rPr>
          <w:sz w:val="20"/>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