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15/09/2005</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0.4</w:t>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15/11/2005</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0.6</w:t>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15/12/2005</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0.9</w:t>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trHeight w:val="540" w:hRule="atLeast"/>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rPr>
          <w:trHeight w:val="540" w:hRule="atLeast"/>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rPr>
          <w:trHeight w:val="540" w:hRule="atLeast"/>
        </w:trPr>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trHeight w:val="540" w:hRule="atLeast"/>
        </w:trPr>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r>
        <w:trPr>
          <w:trHeight w:val="540" w:hRule="atLeast"/>
        </w:trP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r>
        <w:trPr>
          <w:trHeight w:val="540" w:hRule="atLeast"/>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7F">
      <w:pPr>
        <w:pStyle w:val="Heading1"/>
        <w:numPr>
          <w:ilvl w:val="0"/>
          <w:numId w:val="7"/>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80">
      <w:pPr>
        <w:pStyle w:val="Heading2"/>
        <w:numPr>
          <w:ilvl w:val="1"/>
          <w:numId w:val="7"/>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81">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82">
      <w:pPr>
        <w:pStyle w:val="Heading2"/>
        <w:numPr>
          <w:ilvl w:val="1"/>
          <w:numId w:val="7"/>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83">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84">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85">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86">
      <w:pPr>
        <w:jc w:val="left"/>
        <w:rPr/>
      </w:pPr>
      <w:r w:rsidDel="00000000" w:rsidR="00000000" w:rsidRPr="00000000">
        <w:rPr>
          <w:rtl w:val="0"/>
        </w:rPr>
        <w:t xml:space="preserve">https://github.com/pascalculate/qrcodejs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7"/>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89">
      <w:pPr>
        <w:pStyle w:val="Heading2"/>
        <w:numPr>
          <w:ilvl w:val="1"/>
          <w:numId w:val="7"/>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8A">
      <w:pPr>
        <w:rPr>
          <w:i w:val="1"/>
        </w:rPr>
      </w:pPr>
      <w:r w:rsidDel="00000000" w:rsidR="00000000" w:rsidRPr="00000000">
        <w:rPr>
          <w:i w:val="1"/>
          <w:rtl w:val="0"/>
        </w:rPr>
        <w:t xml:space="preserve">Anh Lê Văn Long: </w:t>
      </w:r>
    </w:p>
    <w:p w:rsidR="00000000" w:rsidDel="00000000" w:rsidP="00000000" w:rsidRDefault="00000000" w:rsidRPr="00000000" w14:paraId="0000008B">
      <w:pPr>
        <w:pStyle w:val="Heading2"/>
        <w:numPr>
          <w:ilvl w:val="1"/>
          <w:numId w:val="7"/>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8C">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8D">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8E">
      <w:pPr>
        <w:pStyle w:val="Heading2"/>
        <w:numPr>
          <w:ilvl w:val="1"/>
          <w:numId w:val="7"/>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8F">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90">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91">
      <w:pPr>
        <w:rPr>
          <w:i w:val="1"/>
        </w:rPr>
      </w:pPr>
      <w:r w:rsidDel="00000000" w:rsidR="00000000" w:rsidRPr="00000000">
        <w:rPr>
          <w:i w:val="1"/>
          <w:rtl w:val="0"/>
        </w:rPr>
        <w:t xml:space="preserve">Phiên dịch: Bích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7"/>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96">
      <w:pPr>
        <w:pStyle w:val="Heading2"/>
        <w:numPr>
          <w:ilvl w:val="1"/>
          <w:numId w:val="7"/>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w:t>
      </w:r>
    </w:p>
    <w:p w:rsidR="00000000" w:rsidDel="00000000" w:rsidP="00000000" w:rsidRDefault="00000000" w:rsidRPr="00000000" w14:paraId="0000009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w:t>
      </w:r>
    </w:p>
    <w:p w:rsidR="00000000" w:rsidDel="00000000" w:rsidP="00000000" w:rsidRDefault="00000000" w:rsidRPr="00000000" w14:paraId="0000009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w:t>
      </w:r>
    </w:p>
    <w:p w:rsidR="00000000" w:rsidDel="00000000" w:rsidP="00000000" w:rsidRDefault="00000000" w:rsidRPr="00000000" w14:paraId="0000009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9E">
      <w:pPr>
        <w:pStyle w:val="Heading2"/>
        <w:numPr>
          <w:ilvl w:val="1"/>
          <w:numId w:val="7"/>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w:t>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w:t>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w:t>
      </w:r>
    </w:p>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A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w:t>
      </w:r>
    </w:p>
    <w:p w:rsidR="00000000" w:rsidDel="00000000" w:rsidP="00000000" w:rsidRDefault="00000000" w:rsidRPr="00000000" w14:paraId="000000A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w:t>
      </w:r>
    </w:p>
    <w:p w:rsidR="00000000" w:rsidDel="00000000" w:rsidP="00000000" w:rsidRDefault="00000000" w:rsidRPr="00000000" w14:paraId="000000A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w:t>
      </w:r>
    </w:p>
    <w:p w:rsidR="00000000" w:rsidDel="00000000" w:rsidP="00000000" w:rsidRDefault="00000000" w:rsidRPr="00000000" w14:paraId="000000A6">
      <w:pPr>
        <w:pStyle w:val="Heading2"/>
        <w:numPr>
          <w:ilvl w:val="1"/>
          <w:numId w:val="7"/>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7">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8">
      <w:pPr>
        <w:pStyle w:val="Heading2"/>
        <w:numPr>
          <w:ilvl w:val="1"/>
          <w:numId w:val="7"/>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A9">
      <w:pPr>
        <w:rPr>
          <w:i w:val="1"/>
        </w:rPr>
      </w:pPr>
      <w:r w:rsidDel="00000000" w:rsidR="00000000" w:rsidRPr="00000000">
        <w:rPr>
          <w:i w:val="1"/>
          <w:rtl w:val="0"/>
        </w:rPr>
        <w:t xml:space="preserve">Chạy được trên nền tảng nào, OS nào?...</w:t>
      </w:r>
    </w:p>
    <w:p w:rsidR="00000000" w:rsidDel="00000000" w:rsidP="00000000" w:rsidRDefault="00000000" w:rsidRPr="00000000" w14:paraId="000000AA">
      <w:pPr>
        <w:pStyle w:val="Heading1"/>
        <w:numPr>
          <w:ilvl w:val="0"/>
          <w:numId w:val="7"/>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AB">
      <w:pPr>
        <w:rPr>
          <w:i w:val="1"/>
        </w:rPr>
      </w:pPr>
      <w:r w:rsidDel="00000000" w:rsidR="00000000" w:rsidRPr="00000000">
        <w:rPr>
          <w:i w:val="1"/>
          <w:rtl w:val="0"/>
        </w:rPr>
        <w:t xml:space="preserve">Các qui định về họp hành nội bộ</w:t>
      </w:r>
    </w:p>
    <w:p w:rsidR="00000000" w:rsidDel="00000000" w:rsidP="00000000" w:rsidRDefault="00000000" w:rsidRPr="00000000" w14:paraId="000000AC">
      <w:pPr>
        <w:rPr>
          <w:i w:val="1"/>
        </w:rPr>
      </w:pPr>
      <w:r w:rsidDel="00000000" w:rsidR="00000000" w:rsidRPr="00000000">
        <w:rPr>
          <w:i w:val="1"/>
          <w:rtl w:val="0"/>
        </w:rPr>
        <w:t xml:space="preserve">Các qui định về họp hành với khách hàng</w:t>
      </w:r>
    </w:p>
    <w:p w:rsidR="00000000" w:rsidDel="00000000" w:rsidP="00000000" w:rsidRDefault="00000000" w:rsidRPr="00000000" w14:paraId="000000AD">
      <w:pPr>
        <w:pStyle w:val="Heading1"/>
        <w:numPr>
          <w:ilvl w:val="0"/>
          <w:numId w:val="7"/>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AE">
      <w:pPr>
        <w:pStyle w:val="Heading2"/>
        <w:numPr>
          <w:ilvl w:val="1"/>
          <w:numId w:val="7"/>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w:t>
      </w:r>
    </w:p>
    <w:p w:rsidR="00000000" w:rsidDel="00000000" w:rsidP="00000000" w:rsidRDefault="00000000" w:rsidRPr="00000000" w14:paraId="000000B2">
      <w:pPr>
        <w:pStyle w:val="Heading2"/>
        <w:numPr>
          <w:ilvl w:val="1"/>
          <w:numId w:val="7"/>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B3">
      <w:pPr>
        <w:rPr>
          <w:i w:val="1"/>
        </w:rPr>
      </w:pPr>
      <w:r w:rsidDel="00000000" w:rsidR="00000000" w:rsidRPr="00000000">
        <w:rPr>
          <w:i w:val="1"/>
          <w:rtl w:val="0"/>
        </w:rPr>
        <w:t xml:space="preserve">Ước lượng 5 rủi ro của dự án tìm hiểu mã nguồn mở này: Mỗi rủi ro có 5 yếu tố cần ghi rõ</w:t>
      </w:r>
    </w:p>
    <w:p w:rsidR="00000000" w:rsidDel="00000000" w:rsidP="00000000" w:rsidRDefault="00000000" w:rsidRPr="00000000" w14:paraId="000000B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rủi ro: ngắn gọn trong 1 dòng</w:t>
      </w:r>
    </w:p>
    <w:p w:rsidR="00000000" w:rsidDel="00000000" w:rsidP="00000000" w:rsidRDefault="00000000" w:rsidRPr="00000000" w14:paraId="000000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Mô tả rủi ro:</w:t>
      </w:r>
    </w:p>
    <w:p w:rsidR="00000000" w:rsidDel="00000000" w:rsidP="00000000" w:rsidRDefault="00000000" w:rsidRPr="00000000" w14:paraId="000000B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Xác suất xảy ra</w:t>
      </w:r>
    </w:p>
    <w:p w:rsidR="00000000" w:rsidDel="00000000" w:rsidP="00000000" w:rsidRDefault="00000000" w:rsidRPr="00000000" w14:paraId="000000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Mức độ thiệt hại</w:t>
      </w:r>
    </w:p>
    <w:p w:rsidR="00000000" w:rsidDel="00000000" w:rsidP="00000000" w:rsidRDefault="00000000" w:rsidRPr="00000000" w14:paraId="000000B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Giải pháp xử lý</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7"/>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BB">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BC">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BD">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BE">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BF">
      <w:pPr>
        <w:pStyle w:val="Heading1"/>
        <w:numPr>
          <w:ilvl w:val="0"/>
          <w:numId w:val="7"/>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C0">
      <w:pPr>
        <w:rPr>
          <w:i w:val="1"/>
        </w:rPr>
      </w:pPr>
      <w:r w:rsidDel="00000000" w:rsidR="00000000" w:rsidRPr="00000000">
        <w:rPr>
          <w:i w:val="1"/>
          <w:rtl w:val="0"/>
        </w:rPr>
        <w:t xml:space="preserve">Ước lượng số dòng code</w:t>
      </w:r>
    </w:p>
    <w:p w:rsidR="00000000" w:rsidDel="00000000" w:rsidP="00000000" w:rsidRDefault="00000000" w:rsidRPr="00000000" w14:paraId="000000C1">
      <w:pPr>
        <w:rPr>
          <w:i w:val="1"/>
        </w:rPr>
      </w:pPr>
      <w:r w:rsidDel="00000000" w:rsidR="00000000" w:rsidRPr="00000000">
        <w:rPr>
          <w:i w:val="1"/>
          <w:rtl w:val="0"/>
        </w:rPr>
        <w:t xml:space="preserve">Ước lượng số testcase </w:t>
      </w:r>
    </w:p>
    <w:p w:rsidR="00000000" w:rsidDel="00000000" w:rsidP="00000000" w:rsidRDefault="00000000" w:rsidRPr="00000000" w14:paraId="000000C2">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C3">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C4">
      <w:pPr>
        <w:pStyle w:val="Heading1"/>
        <w:numPr>
          <w:ilvl w:val="0"/>
          <w:numId w:val="7"/>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C5">
      <w:pPr>
        <w:rPr/>
      </w:pPr>
      <w:r w:rsidDel="00000000" w:rsidR="00000000" w:rsidRPr="00000000">
        <w:rPr>
          <w:rtl w:val="0"/>
        </w:rPr>
        <w:t xml:space="preserve">Thực hiện các thống kê</w:t>
      </w:r>
    </w:p>
    <w:p w:rsidR="00000000" w:rsidDel="00000000" w:rsidP="00000000" w:rsidRDefault="00000000" w:rsidRPr="00000000" w14:paraId="000000C6">
      <w:pPr>
        <w:pStyle w:val="Heading2"/>
        <w:numPr>
          <w:ilvl w:val="1"/>
          <w:numId w:val="7"/>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C7">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C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C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C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C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C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CD">
      <w:pPr>
        <w:pStyle w:val="Heading2"/>
        <w:numPr>
          <w:ilvl w:val="1"/>
          <w:numId w:val="7"/>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0CE">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0C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0D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0D1">
      <w:pPr>
        <w:pStyle w:val="Heading1"/>
        <w:numPr>
          <w:ilvl w:val="0"/>
          <w:numId w:val="7"/>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3.xml"/><Relationship Id="rId14" Type="http://schemas.openxmlformats.org/officeDocument/2006/relationships/header" Target="header4.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