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biología</w:t>
      </w:r>
      <w:r>
        <w:t xml:space="preserve"> </w:t>
      </w:r>
      <w:r>
        <w:t xml:space="preserve">teórica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pascalin/biosemiotics@ef0037b</w:t>
        </w:r>
      </w:hyperlink>
      <w:r>
        <w:t xml:space="preserve"> </w:t>
      </w:r>
      <w:r>
        <w:t xml:space="preserve">on June 20,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p>
    <w:bookmarkEnd w:id="45"/>
    <w:bookmarkStart w:id="46" w:name="abstract"/>
    <w:p>
      <w:pPr>
        <w:pStyle w:val="Heading2"/>
      </w:pPr>
      <w:r>
        <w:t xml:space="preserve">Abstract</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causalidad semiótica, aunque, como veremos, un mejor nombre podría ser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dinámica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podríamos aventurar,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se trataría, como señalamos más adelante, de una vía promisoria planteada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conclusiones"/>
    <w:p>
      <w:pPr>
        <w:pStyle w:val="Heading2"/>
      </w:pPr>
      <w:r>
        <w:t xml:space="preserve">Conclusiones</w:t>
      </w:r>
    </w:p>
    <w:p>
      <w:pPr>
        <w:pStyle w:val="FirstParagraph"/>
      </w:pPr>
      <w:r>
        <w:t xml:space="preserve">Ya hace más de medio siglo Ernst Mayr creía estar en posesión de la respuesta a la pregunta sobre dónde sí y dónde no era legítimo hablar de propósito y de concordancia a un propósito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5"/>
    <w:bookmarkStart w:id="124" w:name="references"/>
    <w:p>
      <w:pPr>
        <w:pStyle w:val="Heading2"/>
      </w:pPr>
      <w:r>
        <w:t xml:space="preserve">References</w:t>
      </w:r>
    </w:p>
    <w:bookmarkStart w:id="123" w:name="refs"/>
    <w:bookmarkStart w:id="56" w:name="ref-FUBA4hgk"/>
    <w:p>
      <w:pPr>
        <w:pStyle w:val="Bibliography"/>
      </w:pPr>
      <w:r>
        <w:t xml:space="preserve">Anderson, M., &amp; Merrell, F. (Eds.). (1991).</w:t>
      </w:r>
      <w:r>
        <w:t xml:space="preserve"> </w:t>
      </w:r>
      <w:r>
        <w:rPr>
          <w:iCs/>
          <w:i/>
        </w:rPr>
        <w:t xml:space="preserve">On semiotic modeling</w:t>
      </w:r>
      <w:r>
        <w:t xml:space="preserve">. Mouton de Gruyter.</w:t>
      </w:r>
    </w:p>
    <w:bookmarkEnd w:id="56"/>
    <w:bookmarkStart w:id="58"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7">
        <w:r>
          <w:rPr>
            <w:rStyle w:val="Hyperlink"/>
          </w:rPr>
          <w:t xml:space="preserve">https://doi.org/10.1007/s00114-008-0368-x</w:t>
        </w:r>
      </w:hyperlink>
    </w:p>
    <w:bookmarkEnd w:id="58"/>
    <w:bookmarkStart w:id="60"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9">
        <w:r>
          <w:rPr>
            <w:rStyle w:val="Hyperlink"/>
          </w:rPr>
          <w:t xml:space="preserve">https://doi.org/10.1007/978-1-4020-6340-4_2</w:t>
        </w:r>
      </w:hyperlink>
    </w:p>
    <w:bookmarkEnd w:id="60"/>
    <w:bookmarkStart w:id="62"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1">
        <w:r>
          <w:rPr>
            <w:rStyle w:val="Hyperlink"/>
          </w:rPr>
          <w:t xml:space="preserve">https://doi.org/10.1007/s12304-009-9042-8</w:t>
        </w:r>
      </w:hyperlink>
    </w:p>
    <w:bookmarkEnd w:id="62"/>
    <w:bookmarkStart w:id="64"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3">
        <w:r>
          <w:rPr>
            <w:rStyle w:val="Hyperlink"/>
          </w:rPr>
          <w:t xml:space="preserve">https://www.pdcnet.org/pdc/bvdb.nsf/purchase?openform&amp;fp=theoria&amp;id=theoria_2013_0028_0001_0097_0114</w:t>
        </w:r>
      </w:hyperlink>
    </w:p>
    <w:bookmarkEnd w:id="64"/>
    <w:bookmarkStart w:id="66"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5">
        <w:r>
          <w:rPr>
            <w:rStyle w:val="Hyperlink"/>
          </w:rPr>
          <w:t xml:space="preserve">https://doi.org/10.2307/4444260</w:t>
        </w:r>
      </w:hyperlink>
    </w:p>
    <w:bookmarkEnd w:id="66"/>
    <w:bookmarkStart w:id="68"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7">
        <w:r>
          <w:rPr>
            <w:rStyle w:val="Hyperlink"/>
          </w:rPr>
          <w:t xml:space="preserve">https://doi.org/10.1007/978-1-4020-9650-1_1</w:t>
        </w:r>
      </w:hyperlink>
    </w:p>
    <w:bookmarkEnd w:id="68"/>
    <w:bookmarkStart w:id="69"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69"/>
    <w:bookmarkStart w:id="71"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0">
        <w:r>
          <w:rPr>
            <w:rStyle w:val="Hyperlink"/>
          </w:rPr>
          <w:t xml:space="preserve">https://doi.org/10.15304/ag.31.2.1055</w:t>
        </w:r>
      </w:hyperlink>
    </w:p>
    <w:bookmarkEnd w:id="71"/>
    <w:bookmarkStart w:id="73"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2">
        <w:r>
          <w:rPr>
            <w:rStyle w:val="Hyperlink"/>
          </w:rPr>
          <w:t xml:space="preserve">https://doi.org/10.1387/theoria.490</w:t>
        </w:r>
      </w:hyperlink>
    </w:p>
    <w:bookmarkEnd w:id="73"/>
    <w:bookmarkStart w:id="74"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4"/>
    <w:bookmarkStart w:id="75"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5"/>
    <w:bookmarkStart w:id="77"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76">
        <w:r>
          <w:rPr>
            <w:rStyle w:val="Hyperlink"/>
          </w:rPr>
          <w:t xml:space="preserve">https://doi.org/10.1086/344621</w:t>
        </w:r>
      </w:hyperlink>
    </w:p>
    <w:bookmarkEnd w:id="77"/>
    <w:bookmarkStart w:id="78" w:name="ref-iWTyQl69"/>
    <w:p>
      <w:pPr>
        <w:pStyle w:val="Bibliography"/>
      </w:pPr>
      <w:r>
        <w:rPr>
          <w:iCs/>
          <w:i/>
        </w:rPr>
        <w:t xml:space="preserve">Jakob von Uexkull: the discovery of the umwelt between biosemiotics and theoretical biology</w:t>
      </w:r>
      <w:r>
        <w:t xml:space="preserve">. (2015). Springer Berlin Heidelberg.</w:t>
      </w:r>
    </w:p>
    <w:bookmarkEnd w:id="78"/>
    <w:bookmarkStart w:id="79"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79"/>
    <w:bookmarkStart w:id="81"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0">
        <w:r>
          <w:rPr>
            <w:rStyle w:val="Hyperlink"/>
          </w:rPr>
          <w:t xml:space="preserve">https://doi.org/10.1515/semi.2001.013</w:t>
        </w:r>
      </w:hyperlink>
    </w:p>
    <w:bookmarkEnd w:id="81"/>
    <w:bookmarkStart w:id="83"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2">
        <w:r>
          <w:rPr>
            <w:rStyle w:val="Hyperlink"/>
          </w:rPr>
          <w:t xml:space="preserve">https://www.pdcnet.org/pdc/bvdb.nsf/purchase?openform&amp;fp=signsystems&amp;id=signsystems_2004_0032_40910_0099_0114</w:t>
        </w:r>
      </w:hyperlink>
    </w:p>
    <w:bookmarkEnd w:id="83"/>
    <w:bookmarkStart w:id="85"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4">
        <w:r>
          <w:rPr>
            <w:rStyle w:val="Hyperlink"/>
          </w:rPr>
          <w:t xml:space="preserve">https://doi.org/10.1111/bij.12124</w:t>
        </w:r>
      </w:hyperlink>
    </w:p>
    <w:bookmarkEnd w:id="85"/>
    <w:bookmarkStart w:id="86"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6"/>
    <w:bookmarkStart w:id="88"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87">
        <w:r>
          <w:rPr>
            <w:rStyle w:val="Hyperlink"/>
          </w:rPr>
          <w:t xml:space="preserve">https://doi.org/10.7551/mitpress/3824.003.0002</w:t>
        </w:r>
      </w:hyperlink>
    </w:p>
    <w:bookmarkEnd w:id="88"/>
    <w:bookmarkStart w:id="89"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89"/>
    <w:bookmarkStart w:id="90"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0"/>
    <w:bookmarkStart w:id="91"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1"/>
    <w:bookmarkStart w:id="93"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2">
        <w:r>
          <w:rPr>
            <w:rStyle w:val="Hyperlink"/>
          </w:rPr>
          <w:t xml:space="preserve">https://doi.org/10.1126/science.134.3489.1501</w:t>
        </w:r>
      </w:hyperlink>
    </w:p>
    <w:bookmarkEnd w:id="93"/>
    <w:bookmarkStart w:id="94"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4"/>
    <w:bookmarkStart w:id="95" w:name="ref-17HSgYcEE"/>
    <w:p>
      <w:pPr>
        <w:pStyle w:val="Bibliography"/>
      </w:pPr>
      <w:r>
        <w:t xml:space="preserve">Mildenberger, F. (2007).</w:t>
      </w:r>
      <w:r>
        <w:t xml:space="preserve"> </w:t>
      </w:r>
      <w:r>
        <w:rPr>
          <w:iCs/>
          <w:i/>
        </w:rPr>
        <w:t xml:space="preserve">Umwelt als Vision: Leben und Werk Jakob von Uexkülls (1864-1944)</w:t>
      </w:r>
      <w:r>
        <w:t xml:space="preserve">. Franz Steiner.</w:t>
      </w:r>
    </w:p>
    <w:bookmarkEnd w:id="95"/>
    <w:bookmarkStart w:id="96"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96"/>
    <w:bookmarkStart w:id="97"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97"/>
    <w:bookmarkStart w:id="99"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98">
        <w:r>
          <w:rPr>
            <w:rStyle w:val="Hyperlink"/>
          </w:rPr>
          <w:t xml:space="preserve">https://doi.org/10.1126/science.160.3834.1308</w:t>
        </w:r>
      </w:hyperlink>
    </w:p>
    <w:bookmarkEnd w:id="99"/>
    <w:bookmarkStart w:id="100"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0"/>
    <w:bookmarkStart w:id="101" w:name="ref-HdDZkiNh"/>
    <w:p>
      <w:pPr>
        <w:pStyle w:val="Bibliography"/>
      </w:pPr>
      <w:r>
        <w:t xml:space="preserve">Ponce, M. (1981). Las explicaciones teleológicas y el modelo nomológico-deductivo.</w:t>
      </w:r>
      <w:r>
        <w:t xml:space="preserve"> </w:t>
      </w:r>
      <w:r>
        <w:rPr>
          <w:iCs/>
          <w:i/>
        </w:rPr>
        <w:t xml:space="preserve">Diánoia</w:t>
      </w:r>
      <w:r>
        <w:t xml:space="preserve">,</w:t>
      </w:r>
      <w:r>
        <w:t xml:space="preserve"> </w:t>
      </w:r>
      <w:r>
        <w:rPr>
          <w:iCs/>
          <w:i/>
        </w:rPr>
        <w:t xml:space="preserve">27</w:t>
      </w:r>
      <w:r>
        <w:t xml:space="preserve">(27), 186-206.</w:t>
      </w:r>
    </w:p>
    <w:bookmarkEnd w:id="101"/>
    <w:bookmarkStart w:id="103"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2">
        <w:r>
          <w:rPr>
            <w:rStyle w:val="Hyperlink"/>
          </w:rPr>
          <w:t xml:space="preserve">https://doi.org/10.22201/iifs.18704913e.1984.30.771</w:t>
        </w:r>
      </w:hyperlink>
    </w:p>
    <w:bookmarkEnd w:id="103"/>
    <w:bookmarkStart w:id="105"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04">
        <w:r>
          <w:rPr>
            <w:rStyle w:val="Hyperlink"/>
          </w:rPr>
          <w:t xml:space="preserve">https://doi.org/10.1007/s12304-024-09569-8</w:t>
        </w:r>
      </w:hyperlink>
    </w:p>
    <w:bookmarkEnd w:id="105"/>
    <w:bookmarkStart w:id="107"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06">
        <w:r>
          <w:rPr>
            <w:rStyle w:val="Hyperlink"/>
          </w:rPr>
          <w:t xml:space="preserve">https://doi.org/10.12697/sss.2004.32.1-2.02</w:t>
        </w:r>
      </w:hyperlink>
    </w:p>
    <w:bookmarkEnd w:id="107"/>
    <w:bookmarkStart w:id="108"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08"/>
    <w:bookmarkStart w:id="110"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09">
        <w:r>
          <w:rPr>
            <w:rStyle w:val="Hyperlink"/>
          </w:rPr>
          <w:t xml:space="preserve">https://www.jstor.org/stable/2096742</w:t>
        </w:r>
      </w:hyperlink>
    </w:p>
    <w:bookmarkEnd w:id="110"/>
    <w:bookmarkStart w:id="111"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1"/>
    <w:bookmarkStart w:id="112"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2"/>
    <w:bookmarkStart w:id="114"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13">
        <w:r>
          <w:rPr>
            <w:rStyle w:val="Hyperlink"/>
          </w:rPr>
          <w:t xml:space="preserve">https://doi.org/10.1007/s10838-021-09552-8</w:t>
        </w:r>
      </w:hyperlink>
    </w:p>
    <w:bookmarkEnd w:id="114"/>
    <w:bookmarkStart w:id="115"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15"/>
    <w:bookmarkStart w:id="116"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16"/>
    <w:bookmarkStart w:id="118"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17">
        <w:r>
          <w:rPr>
            <w:rStyle w:val="Hyperlink"/>
          </w:rPr>
          <w:t xml:space="preserve">https://doi.org/10.1007/978-3-642-91036-4_15</w:t>
        </w:r>
      </w:hyperlink>
    </w:p>
    <w:bookmarkEnd w:id="118"/>
    <w:bookmarkStart w:id="120"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19">
        <w:r>
          <w:rPr>
            <w:rStyle w:val="Hyperlink"/>
          </w:rPr>
          <w:t xml:space="preserve">https://doi.org/10.1007/978-3-662-36634-9</w:t>
        </w:r>
      </w:hyperlink>
    </w:p>
    <w:bookmarkEnd w:id="120"/>
    <w:bookmarkStart w:id="122"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1">
        <w:r>
          <w:rPr>
            <w:rStyle w:val="Hyperlink"/>
          </w:rPr>
          <w:t xml:space="preserve">https://doi.org/10.1515/semi.1982.42.1.25</w:t>
        </w:r>
      </w:hyperlink>
    </w:p>
    <w:bookmarkEnd w:id="122"/>
    <w:bookmarkEnd w:id="123"/>
    <w:bookmarkEnd w:id="1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HdDZkiNh">
        <w:r>
          <w:rPr>
            <w:rStyle w:val="Hyperlink"/>
          </w:rPr>
          <w:t xml:space="preserve">Ponce, 1981</w:t>
        </w:r>
      </w:hyperlink>
      <w:r>
        <w:t xml:space="preserve">,</w:t>
      </w:r>
      <w:r>
        <w:t xml:space="preserve"> </w:t>
      </w:r>
      <w:hyperlink w:anchor="ref-1CNrSP8PL">
        <w:r>
          <w:rPr>
            <w:rStyle w:val="Hyperlink"/>
          </w:rPr>
          <w:t xml:space="preserve">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en relación con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67" Target="https://doi.org/10.1007/978-1-4020-9650-1_1" TargetMode="External" /><Relationship Type="http://schemas.openxmlformats.org/officeDocument/2006/relationships/hyperlink" Id="rId117" Target="https://doi.org/10.1007/978-3-642-91036-4_15" TargetMode="External" /><Relationship Type="http://schemas.openxmlformats.org/officeDocument/2006/relationships/hyperlink" Id="rId119"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13"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04" Target="https://doi.org/10.1007/s12304-024-09569-8" TargetMode="External" /><Relationship Type="http://schemas.openxmlformats.org/officeDocument/2006/relationships/hyperlink" Id="rId76" Target="https://doi.org/10.1086/344621" TargetMode="External" /><Relationship Type="http://schemas.openxmlformats.org/officeDocument/2006/relationships/hyperlink" Id="rId84" Target="https://doi.org/10.1111/bij.12124" TargetMode="External" /><Relationship Type="http://schemas.openxmlformats.org/officeDocument/2006/relationships/hyperlink" Id="rId92" Target="https://doi.org/10.1126/science.134.3489.1501" TargetMode="External" /><Relationship Type="http://schemas.openxmlformats.org/officeDocument/2006/relationships/hyperlink" Id="rId98" Target="https://doi.org/10.1126/science.160.3834.1308" TargetMode="External" /><Relationship Type="http://schemas.openxmlformats.org/officeDocument/2006/relationships/hyperlink" Id="rId106" Target="https://doi.org/10.12697/sss.2004.32.1-2.02" TargetMode="External" /><Relationship Type="http://schemas.openxmlformats.org/officeDocument/2006/relationships/hyperlink" Id="rId72" Target="https://doi.org/10.1387/theoria.490" TargetMode="External" /><Relationship Type="http://schemas.openxmlformats.org/officeDocument/2006/relationships/hyperlink" Id="rId121" Target="https://doi.org/10.1515/semi.1982.42.1.25" TargetMode="External" /><Relationship Type="http://schemas.openxmlformats.org/officeDocument/2006/relationships/hyperlink" Id="rId80" Target="https://doi.org/10.1515/semi.2001.013" TargetMode="External" /><Relationship Type="http://schemas.openxmlformats.org/officeDocument/2006/relationships/hyperlink" Id="rId70" Target="https://doi.org/10.15304/ag.31.2.1055" TargetMode="External" /><Relationship Type="http://schemas.openxmlformats.org/officeDocument/2006/relationships/hyperlink" Id="rId102" Target="https://doi.org/10.22201/iifs.18704913e.1984.30.771" TargetMode="External" /><Relationship Type="http://schemas.openxmlformats.org/officeDocument/2006/relationships/hyperlink" Id="rId65" Target="https://doi.org/10.2307/4444260" TargetMode="External" /><Relationship Type="http://schemas.openxmlformats.org/officeDocument/2006/relationships/hyperlink" Id="rId87"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ef0037bad2fe7a5c59770e94c6b79a9a0db9e923"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ef0037bad2fe7a5c59770e94c6b79a9a0db9e923/"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09" Target="https://www.jstor.org/stable/2096742" TargetMode="External" /><Relationship Type="http://schemas.openxmlformats.org/officeDocument/2006/relationships/hyperlink" Id="rId82" Target="https://www.pdcnet.org/pdc/bvdb.nsf/purchase?openform&amp;fp=signsystems&amp;id=signsystems_2004_0032_40910_0099_0114" TargetMode="External" /><Relationship Type="http://schemas.openxmlformats.org/officeDocument/2006/relationships/hyperlink" Id="rId63"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67" Target="https://doi.org/10.1007/978-1-4020-9650-1_1" TargetMode="External" /><Relationship Type="http://schemas.openxmlformats.org/officeDocument/2006/relationships/hyperlink" Id="rId117" Target="https://doi.org/10.1007/978-3-642-91036-4_15" TargetMode="External" /><Relationship Type="http://schemas.openxmlformats.org/officeDocument/2006/relationships/hyperlink" Id="rId119"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13"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04" Target="https://doi.org/10.1007/s12304-024-09569-8" TargetMode="External" /><Relationship Type="http://schemas.openxmlformats.org/officeDocument/2006/relationships/hyperlink" Id="rId76" Target="https://doi.org/10.1086/344621" TargetMode="External" /><Relationship Type="http://schemas.openxmlformats.org/officeDocument/2006/relationships/hyperlink" Id="rId84" Target="https://doi.org/10.1111/bij.12124" TargetMode="External" /><Relationship Type="http://schemas.openxmlformats.org/officeDocument/2006/relationships/hyperlink" Id="rId92" Target="https://doi.org/10.1126/science.134.3489.1501" TargetMode="External" /><Relationship Type="http://schemas.openxmlformats.org/officeDocument/2006/relationships/hyperlink" Id="rId98" Target="https://doi.org/10.1126/science.160.3834.1308" TargetMode="External" /><Relationship Type="http://schemas.openxmlformats.org/officeDocument/2006/relationships/hyperlink" Id="rId106" Target="https://doi.org/10.12697/sss.2004.32.1-2.02" TargetMode="External" /><Relationship Type="http://schemas.openxmlformats.org/officeDocument/2006/relationships/hyperlink" Id="rId72" Target="https://doi.org/10.1387/theoria.490" TargetMode="External" /><Relationship Type="http://schemas.openxmlformats.org/officeDocument/2006/relationships/hyperlink" Id="rId121" Target="https://doi.org/10.1515/semi.1982.42.1.25" TargetMode="External" /><Relationship Type="http://schemas.openxmlformats.org/officeDocument/2006/relationships/hyperlink" Id="rId80" Target="https://doi.org/10.1515/semi.2001.013" TargetMode="External" /><Relationship Type="http://schemas.openxmlformats.org/officeDocument/2006/relationships/hyperlink" Id="rId70" Target="https://doi.org/10.15304/ag.31.2.1055" TargetMode="External" /><Relationship Type="http://schemas.openxmlformats.org/officeDocument/2006/relationships/hyperlink" Id="rId102" Target="https://doi.org/10.22201/iifs.18704913e.1984.30.771" TargetMode="External" /><Relationship Type="http://schemas.openxmlformats.org/officeDocument/2006/relationships/hyperlink" Id="rId65" Target="https://doi.org/10.2307/4444260" TargetMode="External" /><Relationship Type="http://schemas.openxmlformats.org/officeDocument/2006/relationships/hyperlink" Id="rId87"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ef0037bad2fe7a5c59770e94c6b79a9a0db9e923"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ef0037bad2fe7a5c59770e94c6b79a9a0db9e923/"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09" Target="https://www.jstor.org/stable/2096742" TargetMode="External" /><Relationship Type="http://schemas.openxmlformats.org/officeDocument/2006/relationships/hyperlink" Id="rId82" Target="https://www.pdcnet.org/pdc/bvdb.nsf/purchase?openform&amp;fp=signsystems&amp;id=signsystems_2004_0032_40910_0099_0114" TargetMode="External" /><Relationship Type="http://schemas.openxmlformats.org/officeDocument/2006/relationships/hyperlink" Id="rId63"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biología teórica</dc:title>
  <dc:creator/>
  <dc:language>es</dc:language>
  <cp:keywords>biosemiótica, teorías biológicas, dualidad de código, interpretación orgánica, genética, evolución</cp:keywords>
  <dcterms:created xsi:type="dcterms:W3CDTF">2024-06-20T05:59:54Z</dcterms:created>
  <dcterms:modified xsi:type="dcterms:W3CDTF">2024-06-20T05:59:54Z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