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DF8B" w14:textId="17E372D6" w:rsidR="0047182F" w:rsidRPr="00C314B8" w:rsidRDefault="00BA3B58" w:rsidP="003237B8">
      <w:pPr>
        <w:shd w:val="clear" w:color="auto" w:fill="FFFFFF"/>
        <w:spacing w:before="360" w:after="100" w:afterAutospacing="1" w:line="240" w:lineRule="auto"/>
        <w:jc w:val="center"/>
        <w:outlineLvl w:val="0"/>
        <w:rPr>
          <w:rFonts w:ascii="Times" w:eastAsia="Times New Roman" w:hAnsi="Times" w:cs="Times"/>
          <w:b/>
          <w:bCs/>
          <w:color w:val="333333"/>
          <w:kern w:val="36"/>
          <w:sz w:val="32"/>
          <w:szCs w:val="32"/>
          <w14:ligatures w14:val="none"/>
        </w:rPr>
      </w:pPr>
      <w:r w:rsidRPr="00C314B8">
        <w:rPr>
          <w:rFonts w:ascii="Times" w:eastAsia="Times New Roman" w:hAnsi="Times" w:cs="Times"/>
          <w:b/>
          <w:bCs/>
          <w:color w:val="333333"/>
          <w:kern w:val="36"/>
          <w:sz w:val="32"/>
          <w:szCs w:val="32"/>
          <w14:ligatures w14:val="none"/>
        </w:rPr>
        <w:t>Information required by</w:t>
      </w:r>
      <w:r w:rsidR="003B5070" w:rsidRPr="00C314B8">
        <w:rPr>
          <w:rFonts w:ascii="Times" w:eastAsia="Times New Roman" w:hAnsi="Times" w:cs="Times"/>
          <w:b/>
          <w:bCs/>
          <w:color w:val="333333"/>
          <w:kern w:val="36"/>
          <w:sz w:val="32"/>
          <w:szCs w:val="32"/>
          <w14:ligatures w14:val="none"/>
        </w:rPr>
        <w:t xml:space="preserve"> </w:t>
      </w:r>
      <w:r w:rsidR="003B5070" w:rsidRPr="00C314B8">
        <w:rPr>
          <w:rFonts w:ascii="Times" w:eastAsia="Times New Roman" w:hAnsi="Times" w:cs="Times"/>
          <w:b/>
          <w:bCs/>
          <w:i/>
          <w:iCs/>
          <w:color w:val="252A27"/>
          <w:kern w:val="0"/>
          <w:sz w:val="32"/>
          <w:szCs w:val="32"/>
          <w14:ligatures w14:val="none"/>
        </w:rPr>
        <w:t>§ 58.1-3321 of the Code of Virginia</w:t>
      </w:r>
      <w:r w:rsidR="00F90142" w:rsidRPr="00C314B8">
        <w:rPr>
          <w:rFonts w:ascii="Times" w:eastAsia="Times New Roman" w:hAnsi="Times" w:cs="Times"/>
          <w:b/>
          <w:bCs/>
          <w:i/>
          <w:iCs/>
          <w:color w:val="252A27"/>
          <w:kern w:val="0"/>
          <w:sz w:val="32"/>
          <w:szCs w:val="32"/>
          <w14:ligatures w14:val="none"/>
        </w:rPr>
        <w:t xml:space="preserve"> </w:t>
      </w:r>
      <w:r w:rsidR="00F90142" w:rsidRPr="00C314B8">
        <w:rPr>
          <w:rFonts w:ascii="Times" w:eastAsia="Times New Roman" w:hAnsi="Times" w:cs="Times"/>
          <w:b/>
          <w:bCs/>
          <w:color w:val="333333"/>
          <w:kern w:val="36"/>
          <w:sz w:val="32"/>
          <w:szCs w:val="32"/>
          <w14:ligatures w14:val="none"/>
        </w:rPr>
        <w:t>follows:</w:t>
      </w:r>
    </w:p>
    <w:p w14:paraId="0946771D" w14:textId="0BB938E3" w:rsidR="002A77E9" w:rsidRPr="00FF41AC" w:rsidRDefault="002A77E9" w:rsidP="002A77E9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" w:eastAsia="Times New Roman" w:hAnsi="Times" w:cs="Times"/>
          <w:color w:val="333333"/>
          <w:kern w:val="36"/>
          <w:sz w:val="36"/>
          <w:szCs w:val="36"/>
          <w14:ligatures w14:val="none"/>
        </w:rPr>
      </w:pPr>
      <w:r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14:ligatures w14:val="none"/>
        </w:rPr>
        <w:t>NOTICE OF PROPOSED REAL PROPERTY TAX INCREASE</w:t>
      </w:r>
    </w:p>
    <w:p w14:paraId="6F545B50" w14:textId="540B13B2" w:rsidR="002A77E9" w:rsidRPr="00FF41AC" w:rsidRDefault="00AC0D0F" w:rsidP="002A77E9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" w:eastAsia="Times New Roman" w:hAnsi="Times" w:cs="Times"/>
          <w:color w:val="333333"/>
          <w:kern w:val="36"/>
          <w:sz w:val="36"/>
          <w:szCs w:val="36"/>
          <w14:ligatures w14:val="none"/>
        </w:rPr>
      </w:pPr>
      <w:r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14:ligatures w14:val="none"/>
        </w:rPr>
        <w:t>Monday</w:t>
      </w:r>
      <w:r w:rsidR="00C40929"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14:ligatures w14:val="none"/>
        </w:rPr>
        <w:t xml:space="preserve">, </w:t>
      </w:r>
      <w:r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14:ligatures w14:val="none"/>
        </w:rPr>
        <w:t>July 14</w:t>
      </w:r>
      <w:r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:vertAlign w:val="superscript"/>
          <w14:ligatures w14:val="none"/>
        </w:rPr>
        <w:t>th</w:t>
      </w:r>
      <w:r w:rsidR="00C40929"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14:ligatures w14:val="none"/>
        </w:rPr>
        <w:t xml:space="preserve">, </w:t>
      </w:r>
      <w:r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14:ligatures w14:val="none"/>
        </w:rPr>
        <w:t xml:space="preserve">at </w:t>
      </w:r>
      <w:r w:rsidR="00972D00" w:rsidRPr="00FF41AC">
        <w:rPr>
          <w:rFonts w:ascii="Times" w:eastAsia="Times New Roman" w:hAnsi="Times" w:cs="Times"/>
          <w:b/>
          <w:bCs/>
          <w:color w:val="333333"/>
          <w:kern w:val="36"/>
          <w:sz w:val="36"/>
          <w:szCs w:val="36"/>
          <w14:ligatures w14:val="none"/>
        </w:rPr>
        <w:t>7:00 PM</w:t>
      </w:r>
    </w:p>
    <w:p w14:paraId="3E349DAD" w14:textId="0AD8A117" w:rsidR="002A77E9" w:rsidRPr="002A77E9" w:rsidRDefault="002A77E9" w:rsidP="002A77E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52A27"/>
          <w:kern w:val="0"/>
          <w14:ligatures w14:val="none"/>
        </w:rPr>
      </w:pP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Th</w:t>
      </w:r>
      <w:r>
        <w:rPr>
          <w:rFonts w:ascii="Segoe UI" w:eastAsia="Times New Roman" w:hAnsi="Segoe UI" w:cs="Segoe UI"/>
          <w:color w:val="252A27"/>
          <w:kern w:val="0"/>
          <w14:ligatures w14:val="none"/>
        </w:rPr>
        <w:t>e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 </w:t>
      </w:r>
      <w:r w:rsidR="00C40929">
        <w:rPr>
          <w:rFonts w:ascii="Segoe UI" w:eastAsia="Times New Roman" w:hAnsi="Segoe UI" w:cs="Segoe UI"/>
          <w:b/>
          <w:bCs/>
          <w:color w:val="252A27"/>
          <w:kern w:val="0"/>
          <w14:ligatures w14:val="none"/>
        </w:rPr>
        <w:t>Keysville</w:t>
      </w:r>
      <w:r w:rsidRPr="002A77E9">
        <w:rPr>
          <w:rFonts w:ascii="Segoe UI" w:eastAsia="Times New Roman" w:hAnsi="Segoe UI" w:cs="Segoe UI"/>
          <w:b/>
          <w:bCs/>
          <w:color w:val="252A27"/>
          <w:kern w:val="0"/>
          <w14:ligatures w14:val="none"/>
        </w:rPr>
        <w:t xml:space="preserve"> Town Council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 will hold a public hearing on </w:t>
      </w:r>
      <w:r w:rsidR="009332CE">
        <w:rPr>
          <w:rFonts w:ascii="Segoe UI" w:eastAsia="Times New Roman" w:hAnsi="Segoe UI" w:cs="Segoe UI"/>
          <w:b/>
          <w:bCs/>
          <w:color w:val="252A27"/>
          <w:kern w:val="0"/>
          <w14:ligatures w14:val="none"/>
        </w:rPr>
        <w:t>Monday</w:t>
      </w:r>
      <w:r w:rsidR="00F14C10">
        <w:rPr>
          <w:rFonts w:ascii="Segoe UI" w:eastAsia="Times New Roman" w:hAnsi="Segoe UI" w:cs="Segoe UI"/>
          <w:b/>
          <w:bCs/>
          <w:color w:val="252A27"/>
          <w:kern w:val="0"/>
          <w14:ligatures w14:val="none"/>
        </w:rPr>
        <w:t>, July 14</w:t>
      </w:r>
      <w:r w:rsidR="00F14C10" w:rsidRPr="00F14C10">
        <w:rPr>
          <w:rFonts w:ascii="Segoe UI" w:eastAsia="Times New Roman" w:hAnsi="Segoe UI" w:cs="Segoe UI"/>
          <w:b/>
          <w:bCs/>
          <w:color w:val="252A27"/>
          <w:kern w:val="0"/>
          <w:vertAlign w:val="superscript"/>
          <w14:ligatures w14:val="none"/>
        </w:rPr>
        <w:t>th</w:t>
      </w:r>
      <w:r w:rsidR="00F14C10">
        <w:rPr>
          <w:rFonts w:ascii="Segoe UI" w:eastAsia="Times New Roman" w:hAnsi="Segoe UI" w:cs="Segoe UI"/>
          <w:b/>
          <w:bCs/>
          <w:color w:val="252A27"/>
          <w:kern w:val="0"/>
          <w14:ligatures w14:val="none"/>
        </w:rPr>
        <w:t>, at 7:00 PM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 at the </w:t>
      </w:r>
      <w:r w:rsidRPr="002A77E9">
        <w:rPr>
          <w:rFonts w:ascii="Segoe UI" w:eastAsia="Times New Roman" w:hAnsi="Segoe UI" w:cs="Segoe UI"/>
          <w:b/>
          <w:bCs/>
          <w:color w:val="252A27"/>
          <w:kern w:val="0"/>
          <w14:ligatures w14:val="none"/>
        </w:rPr>
        <w:t>Town Office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, </w:t>
      </w:r>
      <w:r w:rsidR="00C4092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120 J St., Keysville, VA 23947 to 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receive public input on the following:</w:t>
      </w:r>
    </w:p>
    <w:p w14:paraId="0391BD7C" w14:textId="1834AC0E" w:rsidR="002A77E9" w:rsidRPr="002A77E9" w:rsidRDefault="002A77E9" w:rsidP="002A77E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52A27"/>
          <w:kern w:val="0"/>
          <w14:ligatures w14:val="none"/>
        </w:rPr>
      </w:pP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The Town of </w:t>
      </w:r>
      <w:r w:rsidR="00C40929">
        <w:rPr>
          <w:rFonts w:ascii="Segoe UI" w:eastAsia="Times New Roman" w:hAnsi="Segoe UI" w:cs="Segoe UI"/>
          <w:color w:val="252A27"/>
          <w:kern w:val="0"/>
          <w14:ligatures w14:val="none"/>
        </w:rPr>
        <w:t>Keysville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proposes to </w:t>
      </w:r>
      <w:r w:rsidR="00C314B8">
        <w:rPr>
          <w:rFonts w:ascii="Segoe UI" w:eastAsia="Times New Roman" w:hAnsi="Segoe UI" w:cs="Segoe UI"/>
          <w:color w:val="252A27"/>
          <w:kern w:val="0"/>
          <w14:ligatures w14:val="none"/>
        </w:rPr>
        <w:t>increase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property tax levies.</w:t>
      </w:r>
    </w:p>
    <w:p w14:paraId="011F0AA2" w14:textId="26B2AB70" w:rsidR="002A77E9" w:rsidRPr="002A77E9" w:rsidRDefault="002A77E9" w:rsidP="002A77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A27"/>
          <w:kern w:val="0"/>
          <w14:ligatures w14:val="none"/>
        </w:rPr>
      </w:pP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Assessment Increase: Total assessed value of real property exceeds last year’s total assessed value of real property by </w:t>
      </w:r>
      <w:r w:rsidR="003237B8">
        <w:rPr>
          <w:rFonts w:ascii="Segoe UI" w:eastAsia="Times New Roman" w:hAnsi="Segoe UI" w:cs="Segoe UI"/>
          <w:color w:val="252A27"/>
          <w:kern w:val="0"/>
          <w14:ligatures w14:val="none"/>
        </w:rPr>
        <w:t>101.5 percent (101.5%)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.</w:t>
      </w:r>
    </w:p>
    <w:p w14:paraId="1EE7A8C5" w14:textId="5459D769" w:rsidR="002A77E9" w:rsidRPr="002A77E9" w:rsidRDefault="002A77E9" w:rsidP="002A77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A27"/>
          <w:kern w:val="0"/>
          <w14:ligatures w14:val="none"/>
        </w:rPr>
      </w:pP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Lowered Rate Necessary to Offset Increased Assessment: The tax rate which would levy the same amount of real estate tax as last year, when multiplied by the new total assessed value of real estate, would be $</w:t>
      </w:r>
      <w:r w:rsidR="003237B8">
        <w:rPr>
          <w:rFonts w:ascii="Segoe UI" w:eastAsia="Times New Roman" w:hAnsi="Segoe UI" w:cs="Segoe UI"/>
          <w:color w:val="252A27"/>
          <w:kern w:val="0"/>
          <w14:ligatures w14:val="none"/>
        </w:rPr>
        <w:t>0.0794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</w:t>
      </w:r>
      <w:r w:rsidR="003237B8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(7.94 cents) 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per $100 of assessed value. This rate will be known as the “lowered tax rate.”</w:t>
      </w:r>
    </w:p>
    <w:p w14:paraId="73C81624" w14:textId="086BDE42" w:rsidR="009F5B14" w:rsidRDefault="002A77E9" w:rsidP="002A77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A27"/>
          <w:kern w:val="0"/>
          <w14:ligatures w14:val="none"/>
        </w:rPr>
      </w:pP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Effective Rate Increase: 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>The Town</w:t>
      </w:r>
      <w:r w:rsidR="00C40929"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 of Keysville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 proposes to adopt a tax rate of $</w:t>
      </w:r>
      <w:r w:rsidR="003237B8"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>0.12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 </w:t>
      </w:r>
      <w:r w:rsidR="003237B8"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(12 cents) 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>per $100 of assessed value</w:t>
      </w:r>
      <w:r w:rsidR="003237B8"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, 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which is </w:t>
      </w:r>
      <w:r w:rsidR="003237B8"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>$0.04 (4 cents) less than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 the tax rate </w:t>
      </w:r>
      <w:r w:rsidR="001C21BD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>currently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 in effect</w:t>
      </w:r>
      <w:r w:rsidR="001C21BD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 xml:space="preserve"> $0.16 (16 cents)</w:t>
      </w:r>
      <w:r w:rsidRPr="003237B8">
        <w:rPr>
          <w:rFonts w:ascii="Segoe UI" w:eastAsia="Times New Roman" w:hAnsi="Segoe UI" w:cs="Segoe UI"/>
          <w:b/>
          <w:bCs/>
          <w:color w:val="252A27"/>
          <w:kern w:val="0"/>
          <w:u w:val="single"/>
          <w14:ligatures w14:val="none"/>
        </w:rPr>
        <w:t>.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The difference between the lowered tax rate and the proposed rate would be $</w:t>
      </w:r>
      <w:r w:rsidR="003237B8">
        <w:rPr>
          <w:rFonts w:ascii="Segoe UI" w:eastAsia="Times New Roman" w:hAnsi="Segoe UI" w:cs="Segoe UI"/>
          <w:color w:val="252A27"/>
          <w:kern w:val="0"/>
          <w14:ligatures w14:val="none"/>
        </w:rPr>
        <w:t>0.</w:t>
      </w:r>
      <w:r w:rsidR="00AA60E0">
        <w:rPr>
          <w:rFonts w:ascii="Segoe UI" w:eastAsia="Times New Roman" w:hAnsi="Segoe UI" w:cs="Segoe UI"/>
          <w:color w:val="252A27"/>
          <w:kern w:val="0"/>
          <w14:ligatures w14:val="none"/>
        </w:rPr>
        <w:t>0406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</w:t>
      </w:r>
      <w:r w:rsidR="00AA60E0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(4.06 cents) 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per $100, or </w:t>
      </w:r>
      <w:r w:rsidR="000941F0">
        <w:rPr>
          <w:rFonts w:ascii="Segoe UI" w:eastAsia="Times New Roman" w:hAnsi="Segoe UI" w:cs="Segoe UI"/>
          <w:color w:val="252A27"/>
          <w:kern w:val="0"/>
          <w14:ligatures w14:val="none"/>
        </w:rPr>
        <w:t>33.83</w:t>
      </w:r>
      <w:r w:rsidR="00AA60E0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percent</w:t>
      </w:r>
      <w:r w:rsidR="00AA60E0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(</w:t>
      </w:r>
      <w:r w:rsidR="000941F0">
        <w:rPr>
          <w:rFonts w:ascii="Segoe UI" w:eastAsia="Times New Roman" w:hAnsi="Segoe UI" w:cs="Segoe UI"/>
          <w:color w:val="252A27"/>
          <w:kern w:val="0"/>
          <w14:ligatures w14:val="none"/>
        </w:rPr>
        <w:t>33.83</w:t>
      </w:r>
      <w:r w:rsidR="00AA60E0">
        <w:rPr>
          <w:rFonts w:ascii="Segoe UI" w:eastAsia="Times New Roman" w:hAnsi="Segoe UI" w:cs="Segoe UI"/>
          <w:color w:val="252A27"/>
          <w:kern w:val="0"/>
          <w14:ligatures w14:val="none"/>
        </w:rPr>
        <w:t>%)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. This difference will be known as the “effective tax rate increase.” </w:t>
      </w:r>
    </w:p>
    <w:p w14:paraId="38423EB9" w14:textId="5E0646CE" w:rsidR="002A77E9" w:rsidRPr="002A77E9" w:rsidRDefault="002A77E9" w:rsidP="009F5B1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52A27"/>
          <w:kern w:val="0"/>
          <w14:ligatures w14:val="none"/>
        </w:rPr>
      </w:pP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Individual property taxes may, however, increase at a percentage greater than or less than the above percentage.</w:t>
      </w:r>
    </w:p>
    <w:p w14:paraId="6BC549D3" w14:textId="5784A5CF" w:rsidR="002A77E9" w:rsidRDefault="002A77E9" w:rsidP="00E921B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Proposed Total Budget Increase: Based on the proposed real property tax rate and changes in other revenues, the </w:t>
      </w:r>
      <w:r w:rsidR="00FF2FD1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total budget of 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>the Town</w:t>
      </w:r>
      <w:r w:rsidR="009F5B14" w:rsidRPr="009F5B14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of Keysville 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will exceed last year’s by </w:t>
      </w:r>
      <w:r w:rsidR="00C314B8">
        <w:rPr>
          <w:rFonts w:ascii="Segoe UI" w:eastAsia="Times New Roman" w:hAnsi="Segoe UI" w:cs="Segoe UI"/>
          <w:color w:val="252A27"/>
          <w:kern w:val="0"/>
          <w14:ligatures w14:val="none"/>
        </w:rPr>
        <w:t>4.23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percent</w:t>
      </w:r>
      <w:r w:rsidR="00FF2FD1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 (</w:t>
      </w:r>
      <w:r w:rsidR="00C314B8">
        <w:rPr>
          <w:rFonts w:ascii="Segoe UI" w:eastAsia="Times New Roman" w:hAnsi="Segoe UI" w:cs="Segoe UI"/>
          <w:color w:val="252A27"/>
          <w:kern w:val="0"/>
          <w14:ligatures w14:val="none"/>
        </w:rPr>
        <w:t>4</w:t>
      </w:r>
      <w:r w:rsidR="00FF2FD1">
        <w:rPr>
          <w:rFonts w:ascii="Segoe UI" w:eastAsia="Times New Roman" w:hAnsi="Segoe UI" w:cs="Segoe UI"/>
          <w:color w:val="252A27"/>
          <w:kern w:val="0"/>
          <w14:ligatures w14:val="none"/>
        </w:rPr>
        <w:t>.</w:t>
      </w:r>
      <w:r w:rsidR="00C314B8">
        <w:rPr>
          <w:rFonts w:ascii="Segoe UI" w:eastAsia="Times New Roman" w:hAnsi="Segoe UI" w:cs="Segoe UI"/>
          <w:color w:val="252A27"/>
          <w:kern w:val="0"/>
          <w14:ligatures w14:val="none"/>
        </w:rPr>
        <w:t>23</w:t>
      </w:r>
      <w:r w:rsidR="00FF2FD1">
        <w:rPr>
          <w:rFonts w:ascii="Segoe UI" w:eastAsia="Times New Roman" w:hAnsi="Segoe UI" w:cs="Segoe UI"/>
          <w:color w:val="252A27"/>
          <w:kern w:val="0"/>
          <w14:ligatures w14:val="none"/>
        </w:rPr>
        <w:t>%)</w:t>
      </w:r>
      <w:r w:rsidRPr="002A77E9">
        <w:rPr>
          <w:rFonts w:ascii="Segoe UI" w:eastAsia="Times New Roman" w:hAnsi="Segoe UI" w:cs="Segoe UI"/>
          <w:color w:val="252A27"/>
          <w:kern w:val="0"/>
          <w14:ligatures w14:val="none"/>
        </w:rPr>
        <w:t xml:space="preserve">. </w:t>
      </w:r>
    </w:p>
    <w:sectPr w:rsidR="002A7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F08CE"/>
    <w:multiLevelType w:val="multilevel"/>
    <w:tmpl w:val="0280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71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E9"/>
    <w:rsid w:val="000344FC"/>
    <w:rsid w:val="000665D4"/>
    <w:rsid w:val="000941F0"/>
    <w:rsid w:val="000E3DDA"/>
    <w:rsid w:val="001C21BD"/>
    <w:rsid w:val="00244960"/>
    <w:rsid w:val="002453B5"/>
    <w:rsid w:val="002A77E9"/>
    <w:rsid w:val="003237B8"/>
    <w:rsid w:val="00387376"/>
    <w:rsid w:val="003B5070"/>
    <w:rsid w:val="003E6A49"/>
    <w:rsid w:val="0047182F"/>
    <w:rsid w:val="004D4E49"/>
    <w:rsid w:val="004E7AA8"/>
    <w:rsid w:val="00912F08"/>
    <w:rsid w:val="009332CE"/>
    <w:rsid w:val="00972D00"/>
    <w:rsid w:val="009F5B14"/>
    <w:rsid w:val="00A87F75"/>
    <w:rsid w:val="00AA60E0"/>
    <w:rsid w:val="00AC0D0F"/>
    <w:rsid w:val="00BA3B58"/>
    <w:rsid w:val="00C012FB"/>
    <w:rsid w:val="00C314B8"/>
    <w:rsid w:val="00C40929"/>
    <w:rsid w:val="00D151EE"/>
    <w:rsid w:val="00DC426E"/>
    <w:rsid w:val="00DE6E1D"/>
    <w:rsid w:val="00E12E35"/>
    <w:rsid w:val="00E741D9"/>
    <w:rsid w:val="00E921B1"/>
    <w:rsid w:val="00EF56D3"/>
    <w:rsid w:val="00F14C10"/>
    <w:rsid w:val="00F84603"/>
    <w:rsid w:val="00F90142"/>
    <w:rsid w:val="00FA520A"/>
    <w:rsid w:val="00FC4C22"/>
    <w:rsid w:val="00FE48A3"/>
    <w:rsid w:val="00FF2FD1"/>
    <w:rsid w:val="00FF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E537E"/>
  <w15:chartTrackingRefBased/>
  <w15:docId w15:val="{1499B6EB-1663-412B-85A9-FB342A46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A77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4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1300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Town of Keysville, VA</dc:creator>
  <cp:keywords/>
  <dc:description/>
  <cp:lastModifiedBy>Town of Keysville, VA</cp:lastModifiedBy>
  <cp:revision>2</cp:revision>
  <cp:lastPrinted>2025-06-10T14:01:00Z</cp:lastPrinted>
  <dcterms:created xsi:type="dcterms:W3CDTF">2025-06-24T16:53:00Z</dcterms:created>
  <dcterms:modified xsi:type="dcterms:W3CDTF">2025-06-24T16:53:00Z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b23caca2-3299-4680-9eed-d556f7b36ce7</vt:lpwstr>
  </property>
  <property fmtid="{D5CDD505-2E9C-101B-9397-08002B2CF9AE}" pid="3" name="MSIP_Label_1665d9ee-429a-4d5f-97cc-cfb56e044a6e_Enabled">
    <vt:lpwstr>true</vt:lpwstr>
  </property>
  <property fmtid="{D5CDD505-2E9C-101B-9397-08002B2CF9AE}" pid="4" name="MSIP_Label_1665d9ee-429a-4d5f-97cc-cfb56e044a6e_SetDate">
    <vt:lpwstr>2025-06-24T14:17:56Z</vt:lpwstr>
  </property>
  <property fmtid="{D5CDD505-2E9C-101B-9397-08002B2CF9AE}" pid="5" name="MSIP_Label_1665d9ee-429a-4d5f-97cc-cfb56e044a6e_Method">
    <vt:lpwstr>Privileged</vt:lpwstr>
  </property>
  <property fmtid="{D5CDD505-2E9C-101B-9397-08002B2CF9AE}" pid="6" name="MSIP_Label_1665d9ee-429a-4d5f-97cc-cfb56e044a6e_Name">
    <vt:lpwstr>1665d9ee-429a-4d5f-97cc-cfb56e044a6e</vt:lpwstr>
  </property>
  <property fmtid="{D5CDD505-2E9C-101B-9397-08002B2CF9AE}" pid="7" name="MSIP_Label_1665d9ee-429a-4d5f-97cc-cfb56e044a6e_SiteId">
    <vt:lpwstr>66cf5074-5afe-48d1-a691-a12b2121f44b</vt:lpwstr>
  </property>
  <property fmtid="{D5CDD505-2E9C-101B-9397-08002B2CF9AE}" pid="8" name="MSIP_Label_1665d9ee-429a-4d5f-97cc-cfb56e044a6e_ActionId">
    <vt:lpwstr>8cb58090-aa34-4d35-aa91-51c29bfb5830</vt:lpwstr>
  </property>
  <property fmtid="{D5CDD505-2E9C-101B-9397-08002B2CF9AE}" pid="9" name="MSIP_Label_1665d9ee-429a-4d5f-97cc-cfb56e044a6e_ContentBits">
    <vt:lpwstr>0</vt:lpwstr>
  </property>
  <property fmtid="{D5CDD505-2E9C-101B-9397-08002B2CF9AE}" pid="10" name="MSIP_Label_1665d9ee-429a-4d5f-97cc-cfb56e044a6e_Tag">
    <vt:lpwstr>10, 0, 1, 1</vt:lpwstr>
  </property>
</Properties>
</file>