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 xml:space="preserve">Huge neural network based on transformer architecture and pretrained on 3.3 </w:t>
      </w:r>
      <w:proofErr w:type="gramStart"/>
      <w:r>
        <w:t>Billion</w:t>
      </w:r>
      <w:proofErr w:type="gramEnd"/>
      <w:r>
        <w:t xml:space="preserve"> words</w:t>
      </w:r>
    </w:p>
    <w:p w14:paraId="77AC4E90" w14:textId="7E20059C" w:rsidR="00461015" w:rsidRDefault="00461015" w:rsidP="00461015">
      <w:pPr>
        <w:pStyle w:val="Listenabsatz"/>
        <w:numPr>
          <w:ilvl w:val="0"/>
          <w:numId w:val="2"/>
        </w:numPr>
      </w:pPr>
      <w:r>
        <w:t xml:space="preserve">Builds upon previous approaches on pretraining contextual representations: ELMO, GPT; Semi-supervised sequence learning, </w:t>
      </w:r>
      <w:proofErr w:type="spellStart"/>
      <w:r>
        <w:t>ULMFit</w:t>
      </w:r>
      <w:proofErr w:type="spellEnd"/>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w:t>
      </w:r>
      <w:proofErr w:type="spellStart"/>
      <w:r>
        <w:t>labeled</w:t>
      </w:r>
      <w:proofErr w:type="spellEnd"/>
      <w:r>
        <w:t xml:space="preserve"> training examples</w:t>
      </w:r>
    </w:p>
    <w:p w14:paraId="6CDAEC24" w14:textId="2AFCB39E" w:rsidR="00C9439B" w:rsidRDefault="00C9439B" w:rsidP="00461015">
      <w:pPr>
        <w:pStyle w:val="Listenabsatz"/>
        <w:numPr>
          <w:ilvl w:val="1"/>
          <w:numId w:val="2"/>
        </w:numPr>
      </w:pPr>
      <w:r>
        <w:t xml:space="preserve">NN </w:t>
      </w:r>
      <w:proofErr w:type="spellStart"/>
      <w:r>
        <w:t>brauchen</w:t>
      </w:r>
      <w:proofErr w:type="spellEnd"/>
      <w:r>
        <w:t xml:space="preserve"> </w:t>
      </w:r>
      <w:proofErr w:type="spellStart"/>
      <w:r>
        <w:t>aber</w:t>
      </w:r>
      <w:proofErr w:type="spellEnd"/>
      <w:r>
        <w:t xml:space="preserve"> </w:t>
      </w:r>
      <w:proofErr w:type="spellStart"/>
      <w:r>
        <w:t>teilweise</w:t>
      </w:r>
      <w:proofErr w:type="spellEnd"/>
      <w:r>
        <w:t xml:space="preserve"> </w:t>
      </w:r>
      <w:proofErr w:type="spellStart"/>
      <w:r>
        <w:t>riesige</w:t>
      </w:r>
      <w:proofErr w:type="spellEnd"/>
      <w:r>
        <w:t xml:space="preserve"> </w:t>
      </w:r>
      <w:proofErr w:type="spellStart"/>
      <w:r>
        <w:t>Datenmenge</w:t>
      </w:r>
      <w:proofErr w:type="spellEnd"/>
      <w:r>
        <w:t xml:space="preserve">, um </w:t>
      </w:r>
      <w:proofErr w:type="spellStart"/>
      <w:r>
        <w:t>etwas</w:t>
      </w:r>
      <w:proofErr w:type="spellEnd"/>
      <w:r>
        <w:t xml:space="preserve"> </w:t>
      </w:r>
      <w:proofErr w:type="spellStart"/>
      <w:r>
        <w:t>gutes</w:t>
      </w:r>
      <w:proofErr w:type="spellEnd"/>
      <w:r>
        <w:t xml:space="preserve"> </w:t>
      </w:r>
      <w:proofErr w:type="spellStart"/>
      <w:r>
        <w:t>zu</w:t>
      </w:r>
      <w:proofErr w:type="spellEnd"/>
      <w:r>
        <w:t xml:space="preserve"> </w:t>
      </w:r>
      <w:proofErr w:type="spellStart"/>
      <w:r>
        <w:t>lernen</w:t>
      </w:r>
      <w:proofErr w:type="spellEnd"/>
    </w:p>
    <w:p w14:paraId="3B83858C" w14:textId="45B9C3CF" w:rsidR="00C9439B" w:rsidRDefault="00C9439B" w:rsidP="00461015">
      <w:pPr>
        <w:pStyle w:val="Listenabsatz"/>
        <w:numPr>
          <w:ilvl w:val="1"/>
          <w:numId w:val="2"/>
        </w:numPr>
      </w:pPr>
      <w:r>
        <w:t xml:space="preserve">Um </w:t>
      </w:r>
      <w:proofErr w:type="spellStart"/>
      <w:r>
        <w:t>diese</w:t>
      </w:r>
      <w:proofErr w:type="spellEnd"/>
      <w:r>
        <w:t xml:space="preserve"> </w:t>
      </w:r>
      <w:proofErr w:type="spellStart"/>
      <w:r>
        <w:t>Lücke</w:t>
      </w:r>
      <w:proofErr w:type="spellEnd"/>
      <w:r>
        <w:t xml:space="preserve"> </w:t>
      </w:r>
      <w:proofErr w:type="spellStart"/>
      <w:r>
        <w:t>zu</w:t>
      </w:r>
      <w:proofErr w:type="spellEnd"/>
      <w:r>
        <w:t xml:space="preserve"> </w:t>
      </w:r>
      <w:proofErr w:type="spellStart"/>
      <w:r>
        <w:t>schließen</w:t>
      </w:r>
      <w:proofErr w:type="spellEnd"/>
      <w:r>
        <w:t xml:space="preserve">, </w:t>
      </w:r>
      <w:proofErr w:type="spellStart"/>
      <w:r>
        <w:t>haben</w:t>
      </w:r>
      <w:proofErr w:type="spellEnd"/>
      <w:r>
        <w:t xml:space="preserve"> researcher </w:t>
      </w:r>
      <w:proofErr w:type="spellStart"/>
      <w:r>
        <w:t>eine</w:t>
      </w:r>
      <w:proofErr w:type="spellEnd"/>
      <w:r>
        <w:t xml:space="preserve"> </w:t>
      </w:r>
      <w:proofErr w:type="spellStart"/>
      <w:r>
        <w:t>Reihe</w:t>
      </w:r>
      <w:proofErr w:type="spellEnd"/>
      <w:r>
        <w:t xml:space="preserve"> an Approaches </w:t>
      </w:r>
      <w:proofErr w:type="spellStart"/>
      <w:r>
        <w:t>entwickelt</w:t>
      </w:r>
      <w:proofErr w:type="spellEnd"/>
      <w:r>
        <w:t xml:space="preserve">, um general purpose language representation models </w:t>
      </w:r>
      <w:proofErr w:type="spellStart"/>
      <w:r>
        <w:t>mithilfe</w:t>
      </w:r>
      <w:proofErr w:type="spellEnd"/>
      <w:r>
        <w:t xml:space="preserve"> der </w:t>
      </w:r>
      <w:proofErr w:type="spellStart"/>
      <w:r>
        <w:t>riesigen</w:t>
      </w:r>
      <w:proofErr w:type="spellEnd"/>
      <w:r>
        <w:t xml:space="preserve"> </w:t>
      </w:r>
      <w:proofErr w:type="spellStart"/>
      <w:r>
        <w:t>Menge</w:t>
      </w:r>
      <w:proofErr w:type="spellEnd"/>
      <w:r>
        <w:t xml:space="preserve"> an </w:t>
      </w:r>
      <w:proofErr w:type="spellStart"/>
      <w:r>
        <w:t>unannotierten</w:t>
      </w:r>
      <w:proofErr w:type="spellEnd"/>
      <w:r>
        <w:t xml:space="preserve"> Text </w:t>
      </w:r>
      <w:proofErr w:type="spellStart"/>
      <w:r>
        <w:t>im</w:t>
      </w:r>
      <w:proofErr w:type="spellEnd"/>
      <w:r>
        <w:t xml:space="preserve"> Web, </w:t>
      </w:r>
      <w:proofErr w:type="spellStart"/>
      <w:r>
        <w:t>vorzutrainieren</w:t>
      </w:r>
      <w:proofErr w:type="spellEnd"/>
      <w:r>
        <w:t xml:space="preserve">, known as pre-training. </w:t>
      </w:r>
    </w:p>
    <w:p w14:paraId="7E5B9D52" w14:textId="6F06D564" w:rsidR="00D95D79" w:rsidRDefault="00C9439B" w:rsidP="00D95D79">
      <w:pPr>
        <w:pStyle w:val="Listenabsatz"/>
        <w:numPr>
          <w:ilvl w:val="1"/>
          <w:numId w:val="2"/>
        </w:numPr>
      </w:pPr>
      <w:proofErr w:type="spellStart"/>
      <w:r>
        <w:t>Diese</w:t>
      </w:r>
      <w:proofErr w:type="spellEnd"/>
      <w:r>
        <w:t xml:space="preserve"> </w:t>
      </w:r>
      <w:proofErr w:type="spellStart"/>
      <w:r>
        <w:t>vortrainierten</w:t>
      </w:r>
      <w:proofErr w:type="spellEnd"/>
      <w:r>
        <w:t xml:space="preserve"> Models </w:t>
      </w:r>
      <w:proofErr w:type="spellStart"/>
      <w:r>
        <w:t>können</w:t>
      </w:r>
      <w:proofErr w:type="spellEnd"/>
      <w:r>
        <w:t xml:space="preserve"> </w:t>
      </w:r>
      <w:proofErr w:type="spellStart"/>
      <w:r>
        <w:t>dann</w:t>
      </w:r>
      <w:proofErr w:type="spellEnd"/>
      <w:r>
        <w:t xml:space="preserve"> fine-tuned </w:t>
      </w:r>
      <w:proofErr w:type="spellStart"/>
      <w:r>
        <w:t>werden</w:t>
      </w:r>
      <w:proofErr w:type="spellEnd"/>
      <w:r>
        <w:t xml:space="preserve">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w:t>
      </w:r>
      <w:proofErr w:type="spellStart"/>
      <w:r>
        <w:t>können</w:t>
      </w:r>
      <w:proofErr w:type="spellEnd"/>
      <w:r>
        <w:t xml:space="preserve"> </w:t>
      </w:r>
      <w:proofErr w:type="spellStart"/>
      <w:r>
        <w:t>entweder</w:t>
      </w:r>
      <w:proofErr w:type="spellEnd"/>
      <w:r>
        <w:t xml:space="preserve"> context-free </w:t>
      </w:r>
      <w:proofErr w:type="spellStart"/>
      <w:r>
        <w:t>oder</w:t>
      </w:r>
      <w:proofErr w:type="spellEnd"/>
      <w:r>
        <w:t xml:space="preserve"> contextual sein. Contextual </w:t>
      </w:r>
      <w:proofErr w:type="spellStart"/>
      <w:r>
        <w:t>können</w:t>
      </w:r>
      <w:proofErr w:type="spellEnd"/>
      <w:r>
        <w:t xml:space="preserve"> </w:t>
      </w:r>
      <w:proofErr w:type="spellStart"/>
      <w:r>
        <w:t>wiederum</w:t>
      </w:r>
      <w:proofErr w:type="spellEnd"/>
      <w:r>
        <w:t xml:space="preserve"> unidirectional or bidirectional sein. </w:t>
      </w:r>
    </w:p>
    <w:p w14:paraId="34EAF5CA" w14:textId="0483807A" w:rsidR="00D95D79" w:rsidRDefault="00D95D79" w:rsidP="00D95D79">
      <w:pPr>
        <w:pStyle w:val="Listenabsatz"/>
        <w:numPr>
          <w:ilvl w:val="1"/>
          <w:numId w:val="2"/>
        </w:numPr>
      </w:pPr>
      <w:r>
        <w:t xml:space="preserve">Context-free: Word2Vec or </w:t>
      </w:r>
      <w:proofErr w:type="spellStart"/>
      <w:r>
        <w:t>GloVe</w:t>
      </w:r>
      <w:proofErr w:type="spellEnd"/>
      <w:r>
        <w:t xml:space="preserve"> </w:t>
      </w:r>
      <w:proofErr w:type="spellStart"/>
      <w:r>
        <w:t>erzeugen</w:t>
      </w:r>
      <w:proofErr w:type="spellEnd"/>
      <w:r>
        <w:t xml:space="preserve"> word embeddings for each word in the vocab. “bank” (Sparkasse) und “bank” (</w:t>
      </w:r>
      <w:proofErr w:type="spellStart"/>
      <w:r>
        <w:t>Sitzbank</w:t>
      </w:r>
      <w:proofErr w:type="spellEnd"/>
      <w:r>
        <w:t xml:space="preserve">) </w:t>
      </w:r>
      <w:proofErr w:type="spellStart"/>
      <w:r>
        <w:t>hätten</w:t>
      </w:r>
      <w:proofErr w:type="spellEnd"/>
      <w:r>
        <w:t xml:space="preserve"> </w:t>
      </w:r>
      <w:proofErr w:type="spellStart"/>
      <w:r>
        <w:t>hier</w:t>
      </w:r>
      <w:proofErr w:type="spellEnd"/>
      <w:r>
        <w:t xml:space="preserve"> </w:t>
      </w:r>
      <w:proofErr w:type="spellStart"/>
      <w:r>
        <w:t>dieselbe</w:t>
      </w:r>
      <w:proofErr w:type="spellEnd"/>
      <w:r>
        <w:t xml:space="preserve"> representation, </w:t>
      </w:r>
      <w:proofErr w:type="spellStart"/>
      <w:r>
        <w:t>unabhängig</w:t>
      </w:r>
      <w:proofErr w:type="spellEnd"/>
      <w:r>
        <w:t xml:space="preserve"> von </w:t>
      </w:r>
      <w:proofErr w:type="spellStart"/>
      <w:r>
        <w:t>ihrem</w:t>
      </w:r>
      <w:proofErr w:type="spellEnd"/>
      <w:r>
        <w:t xml:space="preserve"> </w:t>
      </w:r>
      <w:proofErr w:type="spellStart"/>
      <w:r>
        <w:t>Kontext</w:t>
      </w:r>
      <w:proofErr w:type="spellEnd"/>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 xml:space="preserve">Unidirectional Model: “I accessed the bank account” </w:t>
      </w:r>
      <w:proofErr w:type="spellStart"/>
      <w:r>
        <w:t>repräsentiert</w:t>
      </w:r>
      <w:proofErr w:type="spellEnd"/>
      <w:r>
        <w:t xml:space="preserve"> bank </w:t>
      </w:r>
      <w:proofErr w:type="spellStart"/>
      <w:r>
        <w:t>anhand</w:t>
      </w:r>
      <w:proofErr w:type="spellEnd"/>
      <w:r>
        <w:t xml:space="preserve"> des </w:t>
      </w:r>
      <w:proofErr w:type="spellStart"/>
      <w:r>
        <w:t>Kontextes</w:t>
      </w:r>
      <w:proofErr w:type="spellEnd"/>
      <w:r>
        <w:t xml:space="preserve"> “I accessed the”, </w:t>
      </w:r>
      <w:proofErr w:type="spellStart"/>
      <w:r>
        <w:t>aber</w:t>
      </w:r>
      <w:proofErr w:type="spellEnd"/>
      <w:r>
        <w:t xml:space="preserve">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 xml:space="preserve">BERT </w:t>
      </w:r>
      <w:proofErr w:type="spellStart"/>
      <w:r>
        <w:t>ist</w:t>
      </w:r>
      <w:proofErr w:type="spellEnd"/>
      <w:r>
        <w:t xml:space="preserve"> deeply bidirectional, </w:t>
      </w:r>
      <w:proofErr w:type="spellStart"/>
      <w:r>
        <w:t>OpenAI</w:t>
      </w:r>
      <w:proofErr w:type="spellEnd"/>
      <w:r>
        <w:t xml:space="preserve"> GPT is </w:t>
      </w:r>
      <w:proofErr w:type="gramStart"/>
      <w:r>
        <w:t>unidirectional</w:t>
      </w:r>
      <w:proofErr w:type="gramEnd"/>
      <w:r>
        <w:t xml:space="preserve"> and ELMO is shallowly bidirectional</w:t>
      </w:r>
      <w:r w:rsidR="000C7657">
        <w:t xml:space="preserve"> (Google Blogpost2)</w:t>
      </w:r>
      <w:r w:rsidR="00970981">
        <w:t xml:space="preserve"> </w:t>
      </w:r>
      <w:r w:rsidR="00970981">
        <w:sym w:font="Wingdings" w:char="F0E0"/>
      </w:r>
      <w:r w:rsidR="00970981">
        <w:t xml:space="preserve"> </w:t>
      </w:r>
      <w:proofErr w:type="spellStart"/>
      <w:r w:rsidR="00970981">
        <w:t>auch</w:t>
      </w:r>
      <w:proofErr w:type="spellEnd"/>
      <w:r w:rsidR="00970981">
        <w:t xml:space="preserve"> in </w:t>
      </w:r>
      <w:proofErr w:type="spellStart"/>
      <w:r w:rsidR="00970981">
        <w:t>offiziellem</w:t>
      </w:r>
      <w:proofErr w:type="spellEnd"/>
      <w:r w:rsidR="00970981">
        <w:t xml:space="preserve">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 xml:space="preserve">Unidirectional models are trained by predicting each word conditioned on the previous words in a sentence (classic language modelling). Ein </w:t>
      </w:r>
      <w:proofErr w:type="spellStart"/>
      <w:r>
        <w:t>bidirectionales</w:t>
      </w:r>
      <w:proofErr w:type="spellEnd"/>
      <w:r>
        <w:t xml:space="preserve"> Model </w:t>
      </w:r>
      <w:proofErr w:type="spellStart"/>
      <w:r>
        <w:t>kann</w:t>
      </w:r>
      <w:proofErr w:type="spellEnd"/>
      <w:r>
        <w:t xml:space="preserve"> </w:t>
      </w:r>
      <w:proofErr w:type="spellStart"/>
      <w:r>
        <w:t>allerdings</w:t>
      </w:r>
      <w:proofErr w:type="spellEnd"/>
      <w:r>
        <w:t xml:space="preserve"> </w:t>
      </w:r>
      <w:proofErr w:type="spellStart"/>
      <w:r>
        <w:t>nicht</w:t>
      </w:r>
      <w:proofErr w:type="spellEnd"/>
      <w:r>
        <w:t xml:space="preserve"> auf </w:t>
      </w:r>
      <w:proofErr w:type="spellStart"/>
      <w:r>
        <w:t>diese</w:t>
      </w:r>
      <w:proofErr w:type="spellEnd"/>
      <w:r>
        <w:t xml:space="preserve"> Art und </w:t>
      </w:r>
      <w:proofErr w:type="spellStart"/>
      <w:r>
        <w:t>weise</w:t>
      </w:r>
      <w:proofErr w:type="spellEnd"/>
      <w:r>
        <w:t xml:space="preserve"> </w:t>
      </w:r>
      <w:proofErr w:type="spellStart"/>
      <w:r>
        <w:t>trainiert</w:t>
      </w:r>
      <w:proofErr w:type="spellEnd"/>
      <w:r>
        <w:t xml:space="preserve"> </w:t>
      </w:r>
      <w:proofErr w:type="spellStart"/>
      <w:r>
        <w:t>werden</w:t>
      </w:r>
      <w:proofErr w:type="spellEnd"/>
      <w:r>
        <w:t>, since it would allow the word that’s being predicted to indirectly see itself in a multi-layer model.</w:t>
      </w:r>
      <w:r w:rsidR="00553343">
        <w:t xml:space="preserve"> </w:t>
      </w:r>
      <w:proofErr w:type="spellStart"/>
      <w:r w:rsidR="00553343">
        <w:t>Deshalb</w:t>
      </w:r>
      <w:proofErr w:type="spellEnd"/>
      <w:r w:rsidR="00553343">
        <w:t xml:space="preserve"> </w:t>
      </w:r>
      <w:proofErr w:type="spellStart"/>
      <w:r w:rsidR="00553343">
        <w:t>werden</w:t>
      </w:r>
      <w:proofErr w:type="spellEnd"/>
      <w:r w:rsidR="00553343">
        <w:t xml:space="preserve"> </w:t>
      </w:r>
      <w:proofErr w:type="spellStart"/>
      <w:r w:rsidR="00553343">
        <w:t>folgende</w:t>
      </w:r>
      <w:proofErr w:type="spellEnd"/>
      <w:r w:rsidR="00553343">
        <w:t xml:space="preserve"> Objectives </w:t>
      </w:r>
      <w:proofErr w:type="spellStart"/>
      <w:r w:rsidR="00553343">
        <w:t>verwendet</w:t>
      </w:r>
      <w:proofErr w:type="spellEnd"/>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proofErr w:type="spellStart"/>
      <w:r>
        <w:t>Maskieren</w:t>
      </w:r>
      <w:proofErr w:type="spellEnd"/>
      <w:r>
        <w:t xml:space="preserve"> von 15% der Tokens </w:t>
      </w:r>
      <w:proofErr w:type="spellStart"/>
      <w:r>
        <w:t>einer</w:t>
      </w:r>
      <w:proofErr w:type="spellEnd"/>
      <w:r>
        <w:t xml:space="preserve"> Input </w:t>
      </w:r>
      <w:proofErr w:type="spellStart"/>
      <w:r>
        <w:t>sequenz</w:t>
      </w:r>
      <w:proofErr w:type="spellEnd"/>
      <w:r>
        <w:t xml:space="preserve"> and then condition each word bidirectionally to predict the masked words. </w:t>
      </w:r>
    </w:p>
    <w:p w14:paraId="24A59397" w14:textId="1C6C7A5E" w:rsidR="00DC5D0B" w:rsidRDefault="00DC5D0B" w:rsidP="00DC5D0B">
      <w:pPr>
        <w:pStyle w:val="Listenabsatz"/>
        <w:numPr>
          <w:ilvl w:val="1"/>
          <w:numId w:val="2"/>
        </w:numPr>
      </w:pPr>
      <w:r>
        <w:t>Example: “The man went to the [MASK]</w:t>
      </w:r>
      <w:proofErr w:type="gramStart"/>
      <w:r>
        <w:t>1 .</w:t>
      </w:r>
      <w:proofErr w:type="gramEnd"/>
      <w:r>
        <w:t xml:space="preserve"> He </w:t>
      </w:r>
      <w:proofErr w:type="spellStart"/>
      <w:r>
        <w:t>bougt</w:t>
      </w:r>
      <w:proofErr w:type="spellEnd"/>
      <w:r>
        <w:t xml:space="preserve">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 xml:space="preserve">In der </w:t>
      </w:r>
      <w:proofErr w:type="spellStart"/>
      <w:r>
        <w:t>LIteratur</w:t>
      </w:r>
      <w:proofErr w:type="spellEnd"/>
      <w:r>
        <w:t xml:space="preserve"> </w:t>
      </w:r>
      <w:proofErr w:type="spellStart"/>
      <w:r>
        <w:t>schon</w:t>
      </w:r>
      <w:proofErr w:type="spellEnd"/>
      <w:r>
        <w:t xml:space="preserve"> </w:t>
      </w:r>
      <w:proofErr w:type="spellStart"/>
      <w:r>
        <w:t>länger</w:t>
      </w:r>
      <w:proofErr w:type="spellEnd"/>
      <w:r>
        <w:t xml:space="preserve"> </w:t>
      </w:r>
      <w:proofErr w:type="spellStart"/>
      <w:r>
        <w:t>bekannt</w:t>
      </w:r>
      <w:proofErr w:type="spellEnd"/>
      <w:r>
        <w:t xml:space="preserve">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proofErr w:type="spellStart"/>
      <w:r>
        <w:t>Sfasd</w:t>
      </w:r>
      <w:proofErr w:type="spellEnd"/>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xml:space="preserve">, </w:t>
      </w:r>
      <w:proofErr w:type="spellStart"/>
      <w:r w:rsidR="00E007CC">
        <w:t>nachdem</w:t>
      </w:r>
      <w:proofErr w:type="spellEnd"/>
      <w:r w:rsidR="00E007CC">
        <w:t xml:space="preserve"> das </w:t>
      </w:r>
      <w:proofErr w:type="spellStart"/>
      <w:r w:rsidR="00E007CC">
        <w:t>nicht</w:t>
      </w:r>
      <w:proofErr w:type="spellEnd"/>
      <w:r w:rsidR="00E007CC">
        <w:t xml:space="preserve"> directly von </w:t>
      </w:r>
      <w:proofErr w:type="spellStart"/>
      <w:r w:rsidR="00E007CC">
        <w:t>dem</w:t>
      </w:r>
      <w:proofErr w:type="spellEnd"/>
      <w:r w:rsidR="00E007CC">
        <w:t xml:space="preserve"> MLM </w:t>
      </w:r>
      <w:proofErr w:type="spellStart"/>
      <w:r w:rsidR="00E007CC">
        <w:t>gecaptured</w:t>
      </w:r>
      <w:proofErr w:type="spellEnd"/>
      <w:r w:rsidR="00E007CC">
        <w:t xml:space="preserve"> </w:t>
      </w:r>
      <w:proofErr w:type="spellStart"/>
      <w:r w:rsidR="00E007CC">
        <w:t>wird</w:t>
      </w:r>
      <w:proofErr w:type="spellEnd"/>
      <w:r w:rsidR="00E007CC">
        <w:t>.</w:t>
      </w:r>
    </w:p>
    <w:p w14:paraId="2B3A6FDE" w14:textId="029867F4" w:rsidR="00461015" w:rsidRPr="00461015" w:rsidRDefault="00E007CC" w:rsidP="00461015">
      <w:pPr>
        <w:pStyle w:val="Listenabsatz"/>
        <w:numPr>
          <w:ilvl w:val="1"/>
          <w:numId w:val="2"/>
        </w:numPr>
      </w:pPr>
      <w:proofErr w:type="spellStart"/>
      <w:r>
        <w:t>Für</w:t>
      </w:r>
      <w:proofErr w:type="spellEnd"/>
      <w:r>
        <w:t xml:space="preserve"> </w:t>
      </w:r>
      <w:proofErr w:type="spellStart"/>
      <w:r>
        <w:t>Satz</w:t>
      </w:r>
      <w:proofErr w:type="spellEnd"/>
      <w:r>
        <w:t xml:space="preserve"> A </w:t>
      </w:r>
      <w:proofErr w:type="spellStart"/>
      <w:r>
        <w:t>und</w:t>
      </w:r>
      <w:proofErr w:type="spellEnd"/>
      <w:r>
        <w:t xml:space="preserve"> B muss predicted </w:t>
      </w:r>
      <w:proofErr w:type="spellStart"/>
      <w:r>
        <w:t>werden</w:t>
      </w:r>
      <w:proofErr w:type="spellEnd"/>
      <w:r>
        <w:t xml:space="preserve">, </w:t>
      </w:r>
      <w:proofErr w:type="spellStart"/>
      <w:r>
        <w:t>ob</w:t>
      </w:r>
      <w:proofErr w:type="spellEnd"/>
      <w:r>
        <w:t xml:space="preserve"> B der </w:t>
      </w:r>
      <w:proofErr w:type="spellStart"/>
      <w:r>
        <w:t>tatsächlich</w:t>
      </w:r>
      <w:proofErr w:type="spellEnd"/>
      <w:r>
        <w:t xml:space="preserve"> </w:t>
      </w:r>
      <w:proofErr w:type="spellStart"/>
      <w:r>
        <w:t>nächste</w:t>
      </w:r>
      <w:proofErr w:type="spellEnd"/>
      <w:r>
        <w:t xml:space="preserve"> </w:t>
      </w:r>
      <w:proofErr w:type="spellStart"/>
      <w:r>
        <w:t>Satz</w:t>
      </w:r>
      <w:proofErr w:type="spellEnd"/>
      <w:r>
        <w:t xml:space="preserve"> von A </w:t>
      </w:r>
      <w:proofErr w:type="spellStart"/>
      <w:r>
        <w:t>ist</w:t>
      </w:r>
      <w:proofErr w:type="spellEnd"/>
      <w:r>
        <w:t xml:space="preserve"> (50% </w:t>
      </w:r>
      <w:proofErr w:type="spellStart"/>
      <w:r>
        <w:t>ja</w:t>
      </w:r>
      <w:proofErr w:type="spellEnd"/>
      <w:r>
        <w:t xml:space="preserve">, 50% </w:t>
      </w:r>
      <w:proofErr w:type="spellStart"/>
      <w:r>
        <w:t>einfach</w:t>
      </w:r>
      <w:proofErr w:type="spellEnd"/>
      <w:r>
        <w:t xml:space="preserve"> </w:t>
      </w:r>
      <w:proofErr w:type="spellStart"/>
      <w:r>
        <w:t>ein</w:t>
      </w:r>
      <w:proofErr w:type="spellEnd"/>
      <w:r>
        <w:t xml:space="preserve"> random </w:t>
      </w:r>
      <w:proofErr w:type="spellStart"/>
      <w:r>
        <w:t>Satz</w:t>
      </w:r>
      <w:proofErr w:type="spellEnd"/>
      <w:r>
        <w:t xml:space="preserve"> </w:t>
      </w:r>
      <w:proofErr w:type="spellStart"/>
      <w:r>
        <w:t>aus</w:t>
      </w:r>
      <w:proofErr w:type="spellEnd"/>
      <w:r>
        <w:t xml:space="preserve"> </w:t>
      </w:r>
      <w:proofErr w:type="spellStart"/>
      <w:r>
        <w:t>dem</w:t>
      </w:r>
      <w:proofErr w:type="spellEnd"/>
      <w:r>
        <w:t xml:space="preserve"> </w:t>
      </w:r>
      <w:proofErr w:type="spellStart"/>
      <w:r>
        <w:t>Korpus</w:t>
      </w:r>
      <w:proofErr w:type="spellEnd"/>
      <w:r>
        <w:t>)</w:t>
      </w:r>
    </w:p>
    <w:p w14:paraId="3E64CCEE" w14:textId="4D619DC3" w:rsidR="00461015" w:rsidRDefault="00461015" w:rsidP="00461015">
      <w:pPr>
        <w:pStyle w:val="Listenabsatz"/>
        <w:numPr>
          <w:ilvl w:val="0"/>
          <w:numId w:val="2"/>
        </w:numPr>
      </w:pPr>
      <w:proofErr w:type="spellStart"/>
      <w:r>
        <w:t>Ermöglicht</w:t>
      </w:r>
      <w:proofErr w:type="spellEnd"/>
      <w:r>
        <w:t xml:space="preserve">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 xml:space="preserve">BERT decomposes input sentence(s) into </w:t>
      </w:r>
      <w:proofErr w:type="spellStart"/>
      <w:r>
        <w:t>WordPiece</w:t>
      </w:r>
      <w:proofErr w:type="spellEnd"/>
      <w:r>
        <w:t xml:space="preserve"> tokens (Wu et al., 2016)</w:t>
      </w:r>
      <w:r w:rsidR="0084028B">
        <w:t xml:space="preserve"> </w:t>
      </w:r>
      <w:r w:rsidR="0084028B">
        <w:sym w:font="Wingdings" w:char="F0E0"/>
      </w:r>
      <w:r w:rsidR="0084028B">
        <w:t xml:space="preserve"> </w:t>
      </w:r>
      <w:proofErr w:type="spellStart"/>
      <w:r w:rsidR="0084028B">
        <w:t>wordpiece</w:t>
      </w:r>
      <w:proofErr w:type="spellEnd"/>
      <w:r w:rsidR="0084028B">
        <w:t xml:space="preserve"> tokenization helps improve the representation of the input vocab and reduce its size by segmenting complex words into </w:t>
      </w:r>
      <w:proofErr w:type="spellStart"/>
      <w:r w:rsidR="0084028B">
        <w:t>subwords</w:t>
      </w:r>
      <w:proofErr w:type="spellEnd"/>
      <w:r w:rsidR="0084028B">
        <w:t xml:space="preserve">.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The conventional workflow for BERT consists of two stages: pre-training and fine-tuning. Pretraining uses two self-supervised tasks: masked </w:t>
      </w:r>
      <w:proofErr w:type="spellStart"/>
      <w:proofErr w:type="gramStart"/>
      <w:r w:rsidRPr="00930BF7">
        <w:rPr>
          <w:rFonts w:ascii="Segoe UI" w:eastAsia="Times New Roman" w:hAnsi="Segoe UI" w:cs="Segoe UI"/>
          <w:sz w:val="18"/>
          <w:szCs w:val="18"/>
          <w:lang w:val="en-US"/>
        </w:rPr>
        <w:t>languagemodeling</w:t>
      </w:r>
      <w:proofErr w:type="spellEnd"/>
      <w:r w:rsidRPr="00930BF7">
        <w:rPr>
          <w:rFonts w:ascii="Segoe UI" w:eastAsia="Times New Roman" w:hAnsi="Segoe UI" w:cs="Segoe UI"/>
          <w:sz w:val="18"/>
          <w:szCs w:val="18"/>
          <w:lang w:val="en-US"/>
        </w:rPr>
        <w:t>(</w:t>
      </w:r>
      <w:proofErr w:type="gramEnd"/>
      <w:r w:rsidRPr="00930BF7">
        <w:rPr>
          <w:rFonts w:ascii="Segoe UI" w:eastAsia="Times New Roman" w:hAnsi="Segoe UI" w:cs="Segoe UI"/>
          <w:sz w:val="18"/>
          <w:szCs w:val="18"/>
          <w:lang w:val="en-US"/>
        </w:rPr>
        <w:t xml:space="preserve">MLM, prediction </w:t>
      </w:r>
      <w:proofErr w:type="spellStart"/>
      <w:r w:rsidRPr="00930BF7">
        <w:rPr>
          <w:rFonts w:ascii="Segoe UI" w:eastAsia="Times New Roman" w:hAnsi="Segoe UI" w:cs="Segoe UI"/>
          <w:sz w:val="18"/>
          <w:szCs w:val="18"/>
          <w:lang w:val="en-US"/>
        </w:rPr>
        <w:t>ofrandomly</w:t>
      </w:r>
      <w:proofErr w:type="spellEnd"/>
      <w:r w:rsidRPr="00930BF7">
        <w:rPr>
          <w:rFonts w:ascii="Segoe UI" w:eastAsia="Times New Roman" w:hAnsi="Segoe UI" w:cs="Segoe UI"/>
          <w:sz w:val="18"/>
          <w:szCs w:val="18"/>
          <w:lang w:val="en-US"/>
        </w:rPr>
        <w:t xml:space="preserve">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Google1 and </w:t>
      </w:r>
      <w:proofErr w:type="spellStart"/>
      <w:r w:rsidRPr="00930BF7">
        <w:rPr>
          <w:rFonts w:ascii="Segoe UI" w:eastAsia="Times New Roman" w:hAnsi="Segoe UI" w:cs="Segoe UI"/>
          <w:sz w:val="18"/>
          <w:szCs w:val="18"/>
          <w:lang w:val="en-US"/>
        </w:rPr>
        <w:t>HuggingFace</w:t>
      </w:r>
      <w:proofErr w:type="spellEnd"/>
      <w:r w:rsidRPr="00930BF7">
        <w:rPr>
          <w:rFonts w:ascii="Segoe UI" w:eastAsia="Times New Roman" w:hAnsi="Segoe UI" w:cs="Segoe UI"/>
          <w:sz w:val="18"/>
          <w:szCs w:val="18"/>
          <w:lang w:val="en-US"/>
        </w:rPr>
        <w:t xml:space="preserv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 xml:space="preserve">Von A Primer </w:t>
      </w:r>
      <w:proofErr w:type="spellStart"/>
      <w:r>
        <w:rPr>
          <w:rFonts w:ascii="Segoe UI" w:eastAsia="Times New Roman" w:hAnsi="Segoe UI" w:cs="Segoe UI"/>
          <w:sz w:val="18"/>
          <w:szCs w:val="18"/>
          <w:lang w:val="en-US"/>
        </w:rPr>
        <w:t>BERTology</w:t>
      </w:r>
      <w:proofErr w:type="spellEnd"/>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11C8B255" w:rsidR="00CE7000" w:rsidRPr="00CE7000"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sectPr w:rsidR="00CE7000" w:rsidRPr="00CE7000" w:rsidSect="008F6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23901"/>
    <w:rsid w:val="000661B3"/>
    <w:rsid w:val="00076320"/>
    <w:rsid w:val="00091FF6"/>
    <w:rsid w:val="000A2BBD"/>
    <w:rsid w:val="000A78FC"/>
    <w:rsid w:val="000C7657"/>
    <w:rsid w:val="00107AD4"/>
    <w:rsid w:val="00142EA1"/>
    <w:rsid w:val="00167233"/>
    <w:rsid w:val="001C527A"/>
    <w:rsid w:val="001E4F91"/>
    <w:rsid w:val="00201EAB"/>
    <w:rsid w:val="00211CCD"/>
    <w:rsid w:val="00245A7B"/>
    <w:rsid w:val="002822F7"/>
    <w:rsid w:val="002C6EAB"/>
    <w:rsid w:val="002C7C69"/>
    <w:rsid w:val="002D5633"/>
    <w:rsid w:val="002F0419"/>
    <w:rsid w:val="00363473"/>
    <w:rsid w:val="00375E13"/>
    <w:rsid w:val="00391703"/>
    <w:rsid w:val="003F46BA"/>
    <w:rsid w:val="00417E48"/>
    <w:rsid w:val="00421D77"/>
    <w:rsid w:val="004278EC"/>
    <w:rsid w:val="004464B4"/>
    <w:rsid w:val="00461015"/>
    <w:rsid w:val="004953C6"/>
    <w:rsid w:val="004970BA"/>
    <w:rsid w:val="004F74DD"/>
    <w:rsid w:val="004F753D"/>
    <w:rsid w:val="00535B8F"/>
    <w:rsid w:val="00553343"/>
    <w:rsid w:val="005831DC"/>
    <w:rsid w:val="00590186"/>
    <w:rsid w:val="00602F2E"/>
    <w:rsid w:val="00611AFE"/>
    <w:rsid w:val="006459E0"/>
    <w:rsid w:val="006A23C3"/>
    <w:rsid w:val="00746BAC"/>
    <w:rsid w:val="00756E9A"/>
    <w:rsid w:val="00770F9C"/>
    <w:rsid w:val="00776B26"/>
    <w:rsid w:val="00782D46"/>
    <w:rsid w:val="0079079F"/>
    <w:rsid w:val="007B189B"/>
    <w:rsid w:val="007D4848"/>
    <w:rsid w:val="0081229D"/>
    <w:rsid w:val="00826BBF"/>
    <w:rsid w:val="0084028B"/>
    <w:rsid w:val="00875852"/>
    <w:rsid w:val="008C4DDC"/>
    <w:rsid w:val="008F67B3"/>
    <w:rsid w:val="009019E8"/>
    <w:rsid w:val="0092137F"/>
    <w:rsid w:val="00930BF7"/>
    <w:rsid w:val="00970981"/>
    <w:rsid w:val="009B6B7E"/>
    <w:rsid w:val="00A03053"/>
    <w:rsid w:val="00A1187B"/>
    <w:rsid w:val="00A66F46"/>
    <w:rsid w:val="00A76197"/>
    <w:rsid w:val="00B06BE0"/>
    <w:rsid w:val="00BA5E1C"/>
    <w:rsid w:val="00C62552"/>
    <w:rsid w:val="00C9439B"/>
    <w:rsid w:val="00CA2569"/>
    <w:rsid w:val="00CC55CA"/>
    <w:rsid w:val="00CE7000"/>
    <w:rsid w:val="00D34057"/>
    <w:rsid w:val="00D45D9F"/>
    <w:rsid w:val="00D95D79"/>
    <w:rsid w:val="00DC211D"/>
    <w:rsid w:val="00DC5D0B"/>
    <w:rsid w:val="00DE75ED"/>
    <w:rsid w:val="00E007CC"/>
    <w:rsid w:val="00E4534C"/>
    <w:rsid w:val="00EB1DA1"/>
    <w:rsid w:val="00EE1B98"/>
    <w:rsid w:val="00EF6424"/>
    <w:rsid w:val="00F01DF3"/>
    <w:rsid w:val="00F318BD"/>
    <w:rsid w:val="00F368C6"/>
    <w:rsid w:val="00F40DD2"/>
    <w:rsid w:val="00FE0A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2657</Words>
  <Characters>15150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77</cp:revision>
  <dcterms:created xsi:type="dcterms:W3CDTF">2022-02-16T12:22:00Z</dcterms:created>
  <dcterms:modified xsi:type="dcterms:W3CDTF">2022-02-19T15:47:00Z</dcterms:modified>
</cp:coreProperties>
</file>