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003E99D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A4349D">
        <w:rPr>
          <w:color w:val="FFFFFF" w:themeColor="background1"/>
        </w:rPr>
        <w:t>015 du 20/03/2015</w:t>
      </w:r>
    </w:p>
    <w:p w14:paraId="7ED5D9D5" w14:textId="6D12C0CE" w:rsidR="005657A4" w:rsidRDefault="005657A4" w:rsidP="005657A4">
      <w:pPr>
        <w:pStyle w:val="Sansinterligne"/>
      </w:pPr>
    </w:p>
    <w:p w14:paraId="037B8591" w14:textId="72B3954D" w:rsidR="005657A4" w:rsidRDefault="00A4349D" w:rsidP="00A4349D">
      <w:pPr>
        <w:pStyle w:val="Sansinterligne"/>
      </w:pPr>
      <w:bookmarkStart w:id="0" w:name="_GoBack"/>
      <w:bookmarkEnd w:id="0"/>
      <w:r>
        <w:t>Correction bug dans la gestion des bases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A4349D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2019-03-24T17:40:00Z</dcterms:modified>
</cp:coreProperties>
</file>