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4E2062C7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CE4C7D">
        <w:rPr>
          <w:color w:val="FFFFFF" w:themeColor="background1"/>
        </w:rPr>
        <w:t>053 du 19/02/2018</w:t>
      </w:r>
    </w:p>
    <w:p w14:paraId="7ED5D9D5" w14:textId="6D12C0CE" w:rsidR="005657A4" w:rsidRDefault="005657A4" w:rsidP="005657A4">
      <w:pPr>
        <w:pStyle w:val="Sansinterligne"/>
      </w:pPr>
    </w:p>
    <w:p w14:paraId="66442003" w14:textId="77777777" w:rsidR="00CE4C7D" w:rsidRDefault="00CE4C7D" w:rsidP="00CE4C7D">
      <w:pPr>
        <w:pStyle w:val="Sansinterligne"/>
      </w:pPr>
      <w:bookmarkStart w:id="0" w:name="_GoBack"/>
      <w:bookmarkEnd w:id="0"/>
      <w:r>
        <w:t>- Modifications diverses pour utilisation sur les VM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CE4C7D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2019-03-24T18:41:00Z</dcterms:modified>
</cp:coreProperties>
</file>