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Fama–French Europe Factor Project – Progress Log</w:t>
      </w:r>
    </w:p>
    <w:p>
      <w:pPr>
        <w:pStyle w:val="Heading2"/>
      </w:pPr>
      <w:r>
        <w:t>1. Progress Overview</w:t>
      </w:r>
    </w:p>
    <w:p>
      <w:r>
        <w:t>Christos has constructed a clean investable universe of 135 European financial sector stocks using Interactive Brokers’ screener. The selection process ensured all securities are liquid, shortable, and legally tradable, creating a realistic dataset suitable for Fama–French factor analysis. The next step involves downloading historical price data and running the Carhart (4-factor) regressions to estimate market, size, value, and momentum betas.</w:t>
      </w:r>
    </w:p>
    <w:p>
      <w:pPr>
        <w:pStyle w:val="Heading2"/>
      </w:pPr>
      <w:r>
        <w:t>2. Filter Characteristics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Region</w:t>
            </w:r>
          </w:p>
        </w:tc>
        <w:tc>
          <w:tcPr>
            <w:tcW w:type="dxa" w:w="4320"/>
          </w:tcPr>
          <w:p>
            <w:r>
              <w:t>Europe</w:t>
            </w:r>
          </w:p>
        </w:tc>
      </w:tr>
      <w:tr>
        <w:tc>
          <w:tcPr>
            <w:tcW w:type="dxa" w:w="4320"/>
          </w:tcPr>
          <w:p>
            <w:r>
              <w:t>Sector</w:t>
            </w:r>
          </w:p>
        </w:tc>
        <w:tc>
          <w:tcPr>
            <w:tcW w:type="dxa" w:w="4320"/>
          </w:tcPr>
          <w:p>
            <w:r>
              <w:t>Financial</w:t>
            </w:r>
          </w:p>
        </w:tc>
      </w:tr>
      <w:tr>
        <w:tc>
          <w:tcPr>
            <w:tcW w:type="dxa" w:w="4320"/>
          </w:tcPr>
          <w:p>
            <w:r>
              <w:t>Industry</w:t>
            </w:r>
          </w:p>
        </w:tc>
        <w:tc>
          <w:tcPr>
            <w:tcW w:type="dxa" w:w="4320"/>
          </w:tcPr>
          <w:p>
            <w:r>
              <w:t>Any</w:t>
            </w:r>
          </w:p>
        </w:tc>
      </w:tr>
      <w:tr>
        <w:tc>
          <w:tcPr>
            <w:tcW w:type="dxa" w:w="4320"/>
          </w:tcPr>
          <w:p>
            <w:r>
              <w:t>Exchange</w:t>
            </w:r>
          </w:p>
        </w:tc>
        <w:tc>
          <w:tcPr>
            <w:tcW w:type="dxa" w:w="4320"/>
          </w:tcPr>
          <w:p>
            <w:r>
              <w:t>Europe Stocks</w:t>
            </w:r>
          </w:p>
        </w:tc>
      </w:tr>
      <w:tr>
        <w:tc>
          <w:tcPr>
            <w:tcW w:type="dxa" w:w="4320"/>
          </w:tcPr>
          <w:p>
            <w:r>
              <w:t>Price Filter</w:t>
            </w:r>
          </w:p>
        </w:tc>
        <w:tc>
          <w:tcPr>
            <w:tcW w:type="dxa" w:w="4320"/>
          </w:tcPr>
          <w:p>
            <w:r>
              <w:t>Price &gt; €1 or local-currency equivalent</w:t>
            </w:r>
          </w:p>
        </w:tc>
      </w:tr>
      <w:tr>
        <w:tc>
          <w:tcPr>
            <w:tcW w:type="dxa" w:w="4320"/>
          </w:tcPr>
          <w:p>
            <w:r>
              <w:t>Average Volume</w:t>
            </w:r>
          </w:p>
        </w:tc>
        <w:tc>
          <w:tcPr>
            <w:tcW w:type="dxa" w:w="4320"/>
          </w:tcPr>
          <w:p>
            <w:r>
              <w:t>≥ 500,000 shares traded daily</w:t>
            </w:r>
          </w:p>
        </w:tc>
      </w:tr>
      <w:tr>
        <w:tc>
          <w:tcPr>
            <w:tcW w:type="dxa" w:w="4320"/>
          </w:tcPr>
          <w:p>
            <w:r>
              <w:t>Shortability</w:t>
            </w:r>
          </w:p>
        </w:tc>
        <w:tc>
          <w:tcPr>
            <w:tcW w:type="dxa" w:w="4320"/>
          </w:tcPr>
          <w:p>
            <w:r>
              <w:t>Shortable shares &gt; 0</w:t>
            </w:r>
          </w:p>
        </w:tc>
      </w:tr>
      <w:tr>
        <w:tc>
          <w:tcPr>
            <w:tcW w:type="dxa" w:w="4320"/>
          </w:tcPr>
          <w:p>
            <w:r>
              <w:t>Restricted Securities</w:t>
            </w:r>
          </w:p>
        </w:tc>
        <w:tc>
          <w:tcPr>
            <w:tcW w:type="dxa" w:w="4320"/>
          </w:tcPr>
          <w:p>
            <w:r>
              <w:t>Excluded all restricted or sanctioned securities (e.g., GTCO LSE)</w:t>
            </w:r>
          </w:p>
        </w:tc>
      </w:tr>
      <w:tr>
        <w:tc>
          <w:tcPr>
            <w:tcW w:type="dxa" w:w="4320"/>
          </w:tcPr>
          <w:p>
            <w:r>
              <w:t>Number of Companies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Data Source</w:t>
            </w:r>
          </w:p>
        </w:tc>
        <w:tc>
          <w:tcPr>
            <w:tcW w:type="dxa" w:w="4320"/>
          </w:tcPr>
          <w:p>
            <w:r>
              <w:t>Interactive Brokers (IBKR) Stock Screener</w:t>
            </w:r>
          </w:p>
        </w:tc>
      </w:tr>
    </w:tbl>
    <w:p>
      <w:pPr>
        <w:pStyle w:val="Heading2"/>
      </w:pPr>
      <w:r>
        <w:t>3. Next Steps</w:t>
      </w:r>
    </w:p>
    <w:p>
      <w:r>
        <w:t>• Export the final stock list to a CSV file (fin_europe_universe.csv)</w:t>
        <w:br/>
        <w:t>• Map each ticker to its corresponding Yahoo Finance symbol</w:t>
        <w:br/>
        <w:t>• Download monthly adjusted close prices (2014–present) in EUR terms</w:t>
        <w:br/>
        <w:t>• Merge with Kenneth French Europe 4-factor dataset</w:t>
        <w:br/>
        <w:t>• Estimate Fama–French–Carhart betas using OLS with Newey–West corrections</w:t>
        <w:br/>
        <w:t>• Interpret the exposures by sub-industry (Banks, Insurance, Diversified Financials, REITs)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