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Fama-French ML Project — Daily Progress Report</w:t>
      </w:r>
    </w:p>
    <w:p>
      <w:r>
        <w:t>Date: 2025-10-30</w:t>
      </w:r>
    </w:p>
    <w:p>
      <w:pPr>
        <w:pStyle w:val="Heading2"/>
      </w:pPr>
      <w:r>
        <w:t>1. Dataset Finalization</w:t>
      </w:r>
    </w:p>
    <w:p>
      <w:r>
        <w:t>Confirmed that the modeling dataset is clean and ready for factor or ML modeling. The final dataset includes 106 European financial-sector stocks (IBKR-tradable), covering 2013–2025 and updated automatically via the daily price updater.</w:t>
      </w:r>
    </w:p>
    <w:p>
      <w:pPr>
        <w:pStyle w:val="Heading2"/>
      </w:pPr>
      <w:r>
        <w:t>2. Automated Data Pipeline</w:t>
      </w:r>
    </w:p>
    <w:p>
      <w:r>
        <w:t>Created and validated the daily auto-updater script (update_prices_daily.py). It fetches new prices from Yahoo Finance, appends them to the dataset, and updates returns automatically. The dataset now refreshes manually or can be scheduled to run daily.</w:t>
      </w:r>
    </w:p>
    <w:p>
      <w:pPr>
        <w:pStyle w:val="Heading2"/>
      </w:pPr>
      <w:r>
        <w:t>3. Hypothesis Testing Implementation</w:t>
      </w:r>
    </w:p>
    <w:p>
      <w:r>
        <w:t>Implemented and debugged hypothesis_tests.py to analyze econometric properties:</w:t>
        <w:br/>
        <w:t>- Newey–West HAC robust t-statistics</w:t>
        <w:br/>
        <w:t>- 12-month momentum (skip 1 month) strategy</w:t>
        <w:br/>
        <w:t>- Fama–MacBeth regressions for 20-day momentum and volatility</w:t>
        <w:br/>
        <w:t>- Daily Spearman Information Coefficient (IC) tests</w:t>
      </w:r>
    </w:p>
    <w:p>
      <w:r>
        <w:t>Fixed multiple issues: KeyErrors due to non-trading days, deprecated resampling, and constant input warnings. Standardized output to a clean table with t-stats, SEs, and notes.</w:t>
      </w:r>
    </w:p>
    <w:p>
      <w:pPr>
        <w:pStyle w:val="Heading2"/>
      </w:pPr>
      <w:r>
        <w:t>4. Hypothesis Test Results &amp; Interpretation</w:t>
      </w:r>
    </w:p>
    <w:p>
      <w:r>
        <w:t>Key results from reports/hypothesis_tests_summary.csv: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Zero-mean across assets (daily)</w:t>
            </w:r>
          </w:p>
        </w:tc>
        <w:tc>
          <w:tcPr>
            <w:tcW w:type="dxa" w:w="2880"/>
          </w:tcPr>
          <w:p>
            <w:r>
              <w:t>t ≈ 0</w:t>
            </w:r>
          </w:p>
        </w:tc>
        <w:tc>
          <w:tcPr>
            <w:tcW w:type="dxa" w:w="2880"/>
          </w:tcPr>
          <w:p>
            <w:r>
              <w:t>Returns centered around zero; stationary and stable</w:t>
            </w:r>
          </w:p>
        </w:tc>
      </w:tr>
      <w:tr>
        <w:tc>
          <w:tcPr>
            <w:tcW w:type="dxa" w:w="2880"/>
          </w:tcPr>
          <w:p>
            <w:r>
              <w:t>Momentum L–S (12m, skip1m)</w:t>
            </w:r>
          </w:p>
        </w:tc>
        <w:tc>
          <w:tcPr>
            <w:tcW w:type="dxa" w:w="2880"/>
          </w:tcPr>
          <w:p>
            <w:r>
              <w:t>+0.27%/month, t=1.17</w:t>
            </w:r>
          </w:p>
        </w:tc>
        <w:tc>
          <w:tcPr>
            <w:tcW w:type="dxa" w:w="2880"/>
          </w:tcPr>
          <w:p>
            <w:r>
              <w:t>Weak, insignificant positive momentum</w:t>
            </w:r>
          </w:p>
        </w:tc>
      </w:tr>
      <w:tr>
        <w:tc>
          <w:tcPr>
            <w:tcW w:type="dxa" w:w="2880"/>
          </w:tcPr>
          <w:p>
            <w:r>
              <w:t>Fama–MacBeth α</w:t>
            </w:r>
          </w:p>
        </w:tc>
        <w:tc>
          <w:tcPr>
            <w:tcW w:type="dxa" w:w="2880"/>
          </w:tcPr>
          <w:p>
            <w:r>
              <w:t>t=-0.27</w:t>
            </w:r>
          </w:p>
        </w:tc>
        <w:tc>
          <w:tcPr>
            <w:tcW w:type="dxa" w:w="2880"/>
          </w:tcPr>
          <w:p>
            <w:r>
              <w:t>No pricing bias; neutral intercept</w:t>
            </w:r>
          </w:p>
        </w:tc>
      </w:tr>
      <w:tr>
        <w:tc>
          <w:tcPr>
            <w:tcW w:type="dxa" w:w="2880"/>
          </w:tcPr>
          <w:p>
            <w:r>
              <w:t>Fama–MacBeth β_mom20d</w:t>
            </w:r>
          </w:p>
        </w:tc>
        <w:tc>
          <w:tcPr>
            <w:tcW w:type="dxa" w:w="2880"/>
          </w:tcPr>
          <w:p>
            <w:r>
              <w:t>t≈0.06</w:t>
            </w:r>
          </w:p>
        </w:tc>
        <w:tc>
          <w:tcPr>
            <w:tcW w:type="dxa" w:w="2880"/>
          </w:tcPr>
          <w:p>
            <w:r>
              <w:t>No short-term momentum predictability</w:t>
            </w:r>
          </w:p>
        </w:tc>
      </w:tr>
      <w:tr>
        <w:tc>
          <w:tcPr>
            <w:tcW w:type="dxa" w:w="2880"/>
          </w:tcPr>
          <w:p>
            <w:r>
              <w:t>Fama–MacBeth β_vol20d</w:t>
            </w:r>
          </w:p>
        </w:tc>
        <w:tc>
          <w:tcPr>
            <w:tcW w:type="dxa" w:w="2880"/>
          </w:tcPr>
          <w:p>
            <w:r>
              <w:t>t≈-0.94</w:t>
            </w:r>
          </w:p>
        </w:tc>
        <w:tc>
          <w:tcPr>
            <w:tcW w:type="dxa" w:w="2880"/>
          </w:tcPr>
          <w:p>
            <w:r>
              <w:t>Slightly negative, insignificant relationship</w:t>
            </w:r>
          </w:p>
        </w:tc>
      </w:tr>
      <w:tr>
        <w:tc>
          <w:tcPr>
            <w:tcW w:type="dxa" w:w="2880"/>
          </w:tcPr>
          <w:p>
            <w:r>
              <w:t>Spearman IC (mom20d → next-day)</w:t>
            </w:r>
          </w:p>
        </w:tc>
        <w:tc>
          <w:tcPr>
            <w:tcW w:type="dxa" w:w="2880"/>
          </w:tcPr>
          <w:p>
            <w:r>
              <w:t>t≈-0.42</w:t>
            </w:r>
          </w:p>
        </w:tc>
        <w:tc>
          <w:tcPr>
            <w:tcW w:type="dxa" w:w="2880"/>
          </w:tcPr>
          <w:p>
            <w:r>
              <w:t>No daily alpha evidence</w:t>
            </w:r>
          </w:p>
        </w:tc>
      </w:tr>
    </w:tbl>
    <w:p>
      <w:r>
        <w:t>Conclusion: Dataset is statistically clean and economically stable, ready for modeling with no strong biases.</w:t>
      </w:r>
    </w:p>
    <w:p>
      <w:pPr>
        <w:pStyle w:val="Heading2"/>
      </w:pPr>
      <w:r>
        <w:t>5. README Automation Upgrade</w:t>
      </w:r>
    </w:p>
    <w:p>
      <w:r>
        <w:t>Integrated automatic README update (update_readme.py) to include hypothesis testing summary tables. Every time the script runs, it refreshes the README with data cleaning, assumption tests, and hypothesis results.</w:t>
      </w:r>
    </w:p>
    <w:p>
      <w:pPr>
        <w:pStyle w:val="Heading2"/>
      </w:pPr>
      <w:r>
        <w:t>6. Codebase Structure Review</w:t>
      </w:r>
    </w:p>
    <w:p>
      <w:r>
        <w:t>Cleaned the repository and moved legacy scripts and artifacts to /bin. Main operational scripts: build_modeling_universe.py, update_prices_daily.py, hypothesis_tests.py, update_readme.py.</w:t>
      </w:r>
    </w:p>
    <w:p>
      <w:pPr>
        <w:pStyle w:val="Heading2"/>
      </w:pPr>
      <w:r>
        <w:t>7. Next Steps</w:t>
      </w:r>
    </w:p>
    <w:p>
      <w:r>
        <w:t>1. Begin modeling (Fama–French regressions or ML).</w:t>
        <w:br/>
        <w:t>2. Optionally include factor updates in auto-updater.</w:t>
        <w:br/>
        <w:t>3. Schedule daily automation for dataset updates.</w:t>
        <w:br/>
        <w:t>4. Maintain daily README logs for reproducibility.</w:t>
      </w:r>
    </w:p>
    <w:p>
      <w:pPr>
        <w:pStyle w:val="Heading2"/>
      </w:pPr>
      <w:r>
        <w:t>End Status</w:t>
      </w:r>
    </w:p>
    <w:p>
      <w:r>
        <w:t>✅ Clean modeling dataset (2013–2025)</w:t>
        <w:br/>
        <w:t>✅ Auto-updater operational</w:t>
        <w:br/>
        <w:t>✅ Hypothesis testing completed</w:t>
        <w:br/>
        <w:t>✅ README automation integrated</w:t>
        <w:br/>
        <w:t>All systems functional and documented.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