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Arial Narrow" w:cs="Arial Narrow" w:eastAsia="Arial Narrow" w:hAnsi="Arial Narrow"/>
          <w:vertAlign w:val="superscript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Berita Acara Kronolo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gis Temuan BCP WISe Error/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Pada hari  ………. Tanggal……………te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rdapat temuan terkait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dilakukannya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proses handling aplikasi konsumen dengan kondisi BCP yang disebabkan WISE Error/ Down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, dengan detail:</w:t>
      </w:r>
      <w:r w:rsidDel="00000000" w:rsidR="00000000" w:rsidRPr="00000000">
        <w:rPr>
          <w:rtl w:val="0"/>
        </w:rPr>
      </w:r>
    </w:p>
    <w:tbl>
      <w:tblPr>
        <w:tblStyle w:val="Table1"/>
        <w:tblW w:w="8643.09160305343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.4198473282443"/>
        <w:gridCol w:w="1055.2671755725191"/>
        <w:gridCol w:w="857.4045801526718"/>
        <w:gridCol w:w="1710"/>
        <w:gridCol w:w="2145"/>
        <w:gridCol w:w="2040"/>
        <w:tblGridChange w:id="0">
          <w:tblGrid>
            <w:gridCol w:w="835.4198473282443"/>
            <w:gridCol w:w="1055.2671755725191"/>
            <w:gridCol w:w="857.4045801526718"/>
            <w:gridCol w:w="1710"/>
            <w:gridCol w:w="2145"/>
            <w:gridCol w:w="20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Tgl BCP</w:t>
            </w:r>
          </w:p>
        </w:tc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Nama Cabang</w:t>
            </w:r>
          </w:p>
        </w:tc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No Kontrak</w:t>
            </w:r>
          </w:p>
        </w:tc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Nama Konsumen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Temuan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Negative List/ Blacklist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Total Eksposurenya tidak sesuai/ diatas  limit Credit Authority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rFonts w:ascii="Arial Narrow" w:cs="Arial Narrow" w:eastAsia="Arial Narrow" w:hAnsi="Arial Narrow"/>
          <w:i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rtl w:val="0"/>
        </w:rPr>
        <w:t xml:space="preserve">*)Beri tanda checklist/ silang pada salah satu temuan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both"/>
        <w:rPr>
          <w:rFonts w:ascii="Arial Narrow" w:cs="Arial Narrow" w:eastAsia="Arial Narrow" w:hAnsi="Arial Narrow"/>
          <w:color w:val="0000ff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Kronologis</w:t>
        <w:tab/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2310"/>
        <w:gridCol w:w="1785"/>
        <w:gridCol w:w="1785"/>
        <w:tblGridChange w:id="0">
          <w:tblGrid>
            <w:gridCol w:w="2850"/>
            <w:gridCol w:w="2310"/>
            <w:gridCol w:w="178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Approval Status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Tanggal Approval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Dibuat Oleh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Kepala Cabang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Diketahui Oleh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BU Head/ Deputy BU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Arial Narrow" w:cs="Arial Narrow" w:eastAsia="Arial Narrow" w:hAnsi="Arial Narrow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i w:val="1"/>
          <w:color w:val="ff0000"/>
          <w:sz w:val="20"/>
          <w:szCs w:val="20"/>
          <w:vertAlign w:val="baseline"/>
          <w:rtl w:val="0"/>
        </w:rPr>
        <w:t xml:space="preserve">Catatan: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 Narrow" w:cs="Arial Narrow" w:eastAsia="Arial Narrow" w:hAnsi="Arial Narrow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i w:val="1"/>
          <w:color w:val="ff0000"/>
          <w:sz w:val="20"/>
          <w:szCs w:val="20"/>
          <w:rtl w:val="0"/>
        </w:rPr>
        <w:t xml:space="preserve">Aplikasi tersebut wajib telah melalui proses analisa dan approval pada kondisi BCP.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 Narrow" w:cs="Arial Narrow" w:eastAsia="Arial Narrow" w:hAnsi="Arial Narrow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i w:val="1"/>
          <w:color w:val="ff0000"/>
          <w:sz w:val="20"/>
          <w:szCs w:val="20"/>
          <w:rtl w:val="0"/>
        </w:rPr>
        <w:t xml:space="preserve">Wajib melampirkan Informasi dari IT Services perihal kondisi BCP dan analisa kredit yang sudah dilakukan (seperti vertel, kelengkapan /kesesuaian berkas).</w:t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i w:val="1"/>
        <w:sz w:val="23"/>
        <w:szCs w:val="23"/>
        <w:highlight w:val="white"/>
        <w:rtl w:val="0"/>
      </w:rPr>
      <w:t xml:space="preserve">Berita Acara Kronologis Temuan BCP WISe Error/ Down</w:t>
    </w: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(BA-</w:t>
    </w:r>
    <w:r w:rsidDel="00000000" w:rsidR="00000000" w:rsidRPr="00000000">
      <w:rPr>
        <w:rFonts w:ascii="Arial Narrow" w:cs="Arial Narrow" w:eastAsia="Arial Narrow" w:hAnsi="Arial Narrow"/>
        <w:i w:val="1"/>
        <w:sz w:val="20"/>
        <w:szCs w:val="20"/>
        <w:rtl w:val="0"/>
      </w:rPr>
      <w:t xml:space="preserve">091</w:t>
    </w: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4419600</wp:posOffset>
          </wp:positionH>
          <wp:positionV relativeFrom="paragraph">
            <wp:posOffset>-180974</wp:posOffset>
          </wp:positionV>
          <wp:extent cx="991870" cy="62928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1870" cy="6292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