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651A3">
      <w:pPr>
        <w:spacing w:before="2400" w:after="400"/>
        <w:jc w:val="center"/>
      </w:pPr>
      <w:r>
        <w:rPr>
          <w:rFonts w:ascii="Calibri" w:hAnsi="Calibri" w:eastAsia="Calibri" w:cs="Calibri"/>
          <w:b/>
          <w:bCs/>
          <w:color w:val="1A365D"/>
          <w:sz w:val="52"/>
          <w:szCs w:val="52"/>
        </w:rPr>
        <w:t>⚽ Football Scout</w:t>
      </w:r>
    </w:p>
    <w:p w14:paraId="0E56F956">
      <w:pPr>
        <w:spacing w:before="0" w:after="800"/>
        <w:jc w:val="center"/>
      </w:pPr>
      <w:r>
        <w:rPr>
          <w:rFonts w:ascii="Calibri" w:hAnsi="Calibri" w:eastAsia="Calibri" w:cs="Calibri"/>
          <w:color w:val="2B5797"/>
          <w:sz w:val="36"/>
          <w:szCs w:val="36"/>
        </w:rPr>
        <w:t>Manuale di Analisi Tecnica</w:t>
      </w:r>
    </w:p>
    <w:p w14:paraId="6F55681B">
      <w:pPr>
        <w:spacing w:before="0" w:after="200"/>
        <w:jc w:val="center"/>
      </w:pPr>
      <w:r>
        <w:rPr>
          <w:rFonts w:ascii="Calibri" w:hAnsi="Calibri" w:eastAsia="Calibri" w:cs="Calibri"/>
          <w:i/>
          <w:iCs/>
          <w:color w:val="4A5568"/>
          <w:sz w:val="24"/>
          <w:szCs w:val="24"/>
        </w:rPr>
        <w:t>Pipeline di Scouting Oggettivo: dalla Raccolta Dati alla Ricerca Semantica</w:t>
      </w:r>
    </w:p>
    <w:p w14:paraId="745961DE">
      <w:pPr>
        <w:spacing w:before="0" w:after="2400"/>
        <w:jc w:val="center"/>
      </w:pPr>
      <w:r>
        <w:rPr>
          <w:color w:val="718096"/>
          <w:sz w:val="22"/>
          <w:szCs w:val="22"/>
        </w:rPr>
        <w:t>Versione 2.0 — Marzo 2026</w:t>
      </w:r>
    </w:p>
    <w:p w14:paraId="11A702FF">
      <w:pPr>
        <w:pBdr>
          <w:bottom w:val="single" w:color="C0CFE8" w:sz="4" w:space="1"/>
        </w:pBdr>
        <w:spacing w:before="240" w:after="240"/>
      </w:pPr>
    </w:p>
    <w:p w14:paraId="5329DDB4">
      <w:pPr>
        <w:pStyle w:val="2"/>
        <w:spacing w:before="400" w:after="200"/>
      </w:pPr>
      <w:r>
        <w:rPr>
          <w:b/>
          <w:bCs/>
          <w:color w:val="1A365D"/>
          <w:sz w:val="32"/>
          <w:szCs w:val="32"/>
        </w:rPr>
        <w:t>Introduzione</w:t>
      </w:r>
    </w:p>
    <w:p w14:paraId="5C8976A4">
      <w:pPr>
        <w:spacing w:before="80" w:after="80"/>
      </w:pPr>
      <w:r>
        <w:rPr>
          <w:sz w:val="22"/>
          <w:szCs w:val="22"/>
        </w:rPr>
        <w:t>Football Scout è un sistema di scouting calcistico basato esclusivamente su dati oggettivi provenienti da fonti statistiche affidabili. Il sistema elimina completamente la dipendenza dai rating soggettivi FIFA/Kaggle, sostituendoli con score calcolati da statistiche reali di gioco.</w:t>
      </w:r>
    </w:p>
    <w:p w14:paraId="4C4BD4FB">
      <w:pPr>
        <w:spacing w:before="80" w:after="80"/>
      </w:pPr>
      <w:r>
        <w:rPr>
          <w:sz w:val="22"/>
          <w:szCs w:val="22"/>
        </w:rPr>
        <w:t>Questo manuale descrive in dettaglio la pipeline di analisi tecnica, suddivisa in 5 fasi progressive che trasformano i dati grezzi in ricerche semantiche precise.</w:t>
      </w:r>
    </w:p>
    <w:p w14:paraId="764647FA">
      <w:pPr>
        <w:pBdr>
          <w:bottom w:val="single" w:color="C0CFE8" w:sz="4" w:space="1"/>
        </w:pBdr>
        <w:spacing w:before="240" w:after="240"/>
      </w:pPr>
    </w:p>
    <w:p w14:paraId="605F6F0F">
      <w:pPr>
        <w:pStyle w:val="2"/>
        <w:spacing w:before="400" w:after="200"/>
      </w:pPr>
      <w:r>
        <w:rPr>
          <w:b/>
          <w:bCs/>
          <w:color w:val="1A365D"/>
          <w:sz w:val="32"/>
          <w:szCs w:val="32"/>
        </w:rPr>
        <w:t>Panoramica della Pipeline</w:t>
      </w:r>
    </w:p>
    <w:p w14:paraId="5A2EF38B">
      <w:pPr>
        <w:spacing w:before="80" w:after="80"/>
      </w:pPr>
      <w:r>
        <w:rPr>
          <w:sz w:val="22"/>
          <w:szCs w:val="22"/>
        </w:rPr>
        <w:t>Il diagramma seguente illustra le 5 fasi della pipeline, dalla raccolta dei dati raw fino al motore di ricerca semantica:</w:t>
      </w:r>
    </w:p>
    <w:p w14:paraId="7AD6D169">
      <w:pPr>
        <w:spacing w:before="160" w:after="160"/>
        <w:jc w:val="center"/>
      </w:pPr>
      <w:r>
        <w:drawing>
          <wp:inline distT="0" distB="0" distL="0" distR="0">
            <wp:extent cx="4676140" cy="542925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676140" cy="5429250"/>
                    </a:xfrm>
                    <a:prstGeom prst="rect">
                      <a:avLst/>
                    </a:prstGeom>
                  </pic:spPr>
                </pic:pic>
              </a:graphicData>
            </a:graphic>
          </wp:inline>
        </w:drawing>
      </w:r>
      <w:bookmarkStart w:id="0" w:name="_GoBack"/>
      <w:bookmarkEnd w:id="0"/>
    </w:p>
    <w:p w14:paraId="137E5723">
      <w:pPr>
        <w:spacing w:before="40" w:after="200"/>
        <w:jc w:val="center"/>
      </w:pPr>
      <w:r>
        <w:rPr>
          <w:i/>
          <w:iCs/>
          <w:color w:val="666666"/>
          <w:sz w:val="20"/>
          <w:szCs w:val="20"/>
        </w:rPr>
        <w:t>Figura 1 — Pipeline completa di analisi tecnica (5 fasi)</w:t>
      </w:r>
    </w:p>
    <w:p w14:paraId="18A164AF">
      <w:pPr>
        <w:spacing w:before="80" w:after="80"/>
      </w:pPr>
      <w:r>
        <w:rPr>
          <w:sz w:val="22"/>
          <w:szCs w:val="22"/>
        </w:rPr>
        <w:t>La pipeline è progettata per essere:</w:t>
      </w:r>
    </w:p>
    <w:p w14:paraId="3554FC0A">
      <w:pPr>
        <w:pStyle w:val="14"/>
        <w:numPr>
          <w:ilvl w:val="0"/>
          <w:numId w:val="1"/>
        </w:numPr>
        <w:spacing w:before="60" w:after="60"/>
      </w:pPr>
      <w:r>
        <w:rPr>
          <w:sz w:val="22"/>
          <w:szCs w:val="22"/>
        </w:rPr>
        <w:t>Completamente oggettiva: ogni dato proviene da statistiche reali di partita</w:t>
      </w:r>
    </w:p>
    <w:p w14:paraId="7D85D43C">
      <w:pPr>
        <w:pStyle w:val="14"/>
        <w:numPr>
          <w:ilvl w:val="0"/>
          <w:numId w:val="1"/>
        </w:numPr>
        <w:spacing w:before="60" w:after="60"/>
      </w:pPr>
      <w:r>
        <w:rPr>
          <w:sz w:val="22"/>
          <w:szCs w:val="22"/>
        </w:rPr>
        <w:t>Indipendente dalla posizione: i percentili confrontano giocatori dello stesso ruolo</w:t>
      </w:r>
    </w:p>
    <w:p w14:paraId="505BC3DC">
      <w:pPr>
        <w:pStyle w:val="14"/>
        <w:numPr>
          <w:ilvl w:val="0"/>
          <w:numId w:val="1"/>
        </w:numPr>
        <w:spacing w:before="60" w:after="60"/>
      </w:pPr>
      <w:r>
        <w:rPr>
          <w:sz w:val="22"/>
          <w:szCs w:val="22"/>
        </w:rPr>
        <w:t>Semantica: l'utente può cercare con linguaggio naturale italiano</w:t>
      </w:r>
    </w:p>
    <w:p w14:paraId="55BCC8B9">
      <w:pPr>
        <w:pStyle w:val="14"/>
        <w:numPr>
          <w:ilvl w:val="0"/>
          <w:numId w:val="1"/>
        </w:numPr>
        <w:spacing w:before="60" w:after="60"/>
      </w:pPr>
      <w:r>
        <w:rPr>
          <w:sz w:val="22"/>
          <w:szCs w:val="22"/>
        </w:rPr>
        <w:t>Incrementale: ogni fase arricchisce i dati della fase precedente</w:t>
      </w:r>
    </w:p>
    <w:p w14:paraId="6B619107">
      <w:r>
        <w:br w:type="page"/>
      </w:r>
    </w:p>
    <w:p w14:paraId="61B308EE">
      <w:pPr>
        <w:pStyle w:val="2"/>
        <w:spacing w:before="400" w:after="200"/>
      </w:pPr>
      <w:r>
        <w:rPr>
          <w:b/>
          <w:bCs/>
          <w:color w:val="1A365D"/>
          <w:sz w:val="32"/>
          <w:szCs w:val="32"/>
        </w:rPr>
        <w:t>FASE 1 — Raccolta Dati Oggettivi</w:t>
      </w:r>
    </w:p>
    <w:p w14:paraId="0231A389">
      <w:pPr>
        <w:spacing w:before="160" w:after="160"/>
        <w:jc w:val="center"/>
      </w:pPr>
      <w:r>
        <w:drawing>
          <wp:inline distT="0" distB="0" distL="0" distR="0">
            <wp:extent cx="3429000"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429000" cy="819150"/>
                    </a:xfrm>
                    <a:prstGeom prst="rect">
                      <a:avLst/>
                    </a:prstGeom>
                  </pic:spPr>
                </pic:pic>
              </a:graphicData>
            </a:graphic>
          </wp:inline>
        </w:drawing>
      </w:r>
    </w:p>
    <w:p w14:paraId="07E18355">
      <w:pPr>
        <w:spacing w:before="40" w:after="200"/>
        <w:jc w:val="center"/>
      </w:pPr>
      <w:r>
        <w:rPr>
          <w:i/>
          <w:iCs/>
          <w:color w:val="666666"/>
          <w:sz w:val="20"/>
          <w:szCs w:val="20"/>
        </w:rPr>
        <w:t>Figura 2 — Fase 1: le sorgenti dati e il database centrale</w:t>
      </w:r>
    </w:p>
    <w:p w14:paraId="0C7FA900">
      <w:pPr>
        <w:pStyle w:val="3"/>
        <w:spacing w:before="320" w:after="160"/>
      </w:pPr>
      <w:r>
        <w:rPr>
          <w:b/>
          <w:bCs/>
          <w:color w:val="2B5797"/>
          <w:sz w:val="26"/>
          <w:szCs w:val="26"/>
        </w:rPr>
        <w:t>Descrizione</w:t>
      </w:r>
    </w:p>
    <w:p w14:paraId="28FF3A1A">
      <w:pPr>
        <w:spacing w:before="80" w:after="80"/>
      </w:pPr>
      <w:r>
        <w:rPr>
          <w:sz w:val="22"/>
          <w:szCs w:val="22"/>
        </w:rPr>
        <w:t>La Fase 1 è già attiva e si occupa di raccogliere le statistiche grezze di stagione da quattro sorgenti dati esterne, consolidandole nella tabella centrale del database: scouting_players.</w:t>
      </w:r>
    </w:p>
    <w:p w14:paraId="6B0CD2E9">
      <w:pPr>
        <w:pStyle w:val="3"/>
        <w:spacing w:before="320" w:after="160"/>
      </w:pPr>
      <w:r>
        <w:rPr>
          <w:b/>
          <w:bCs/>
          <w:color w:val="2B5797"/>
          <w:sz w:val="26"/>
          <w:szCs w:val="26"/>
        </w:rPr>
        <w:t>Sorgenti Dati</w:t>
      </w:r>
    </w:p>
    <w:p w14:paraId="5DAB2460">
      <w:pPr>
        <w:pStyle w:val="4"/>
        <w:spacing w:before="240" w:after="120"/>
      </w:pPr>
      <w:r>
        <w:rPr>
          <w:b/>
          <w:bCs/>
          <w:color w:val="1A365D"/>
          <w:sz w:val="24"/>
          <w:szCs w:val="24"/>
        </w:rPr>
        <w:t>Understat</w:t>
      </w:r>
    </w:p>
    <w:p w14:paraId="18CB5081">
      <w:pPr>
        <w:spacing w:before="80" w:after="80"/>
      </w:pPr>
      <w:r>
        <w:rPr>
          <w:sz w:val="22"/>
          <w:szCs w:val="22"/>
        </w:rPr>
        <w:t>Fornisce: xG (expected goals), xA (expected assists), npxG (non-penalty expected goals) per giocatore per stagione.</w:t>
      </w:r>
    </w:p>
    <w:p w14:paraId="47FA764E">
      <w:pPr>
        <w:pStyle w:val="14"/>
        <w:numPr>
          <w:ilvl w:val="0"/>
          <w:numId w:val="1"/>
        </w:numPr>
        <w:spacing w:before="60" w:after="60"/>
      </w:pPr>
      <w:r>
        <w:rPr>
          <w:sz w:val="22"/>
          <w:szCs w:val="22"/>
        </w:rPr>
        <w:t>URL: understat.com</w:t>
      </w:r>
    </w:p>
    <w:p w14:paraId="00A53B89">
      <w:pPr>
        <w:pStyle w:val="14"/>
        <w:numPr>
          <w:ilvl w:val="0"/>
          <w:numId w:val="1"/>
        </w:numPr>
        <w:spacing w:before="60" w:after="60"/>
      </w:pPr>
      <w:r>
        <w:rPr>
          <w:sz w:val="22"/>
          <w:szCs w:val="22"/>
        </w:rPr>
        <w:t>Accesso: gratuito, scraping tramite libreria understat</w:t>
      </w:r>
    </w:p>
    <w:p w14:paraId="0397C486">
      <w:pPr>
        <w:pStyle w:val="14"/>
        <w:numPr>
          <w:ilvl w:val="0"/>
          <w:numId w:val="1"/>
        </w:numPr>
        <w:spacing w:before="60" w:after="60"/>
      </w:pPr>
      <w:r>
        <w:rPr>
          <w:sz w:val="22"/>
          <w:szCs w:val="22"/>
        </w:rPr>
        <w:t>Frequenza: aggiornamento stagionale</w:t>
      </w:r>
    </w:p>
    <w:p w14:paraId="51916A60">
      <w:pPr>
        <w:pStyle w:val="14"/>
        <w:numPr>
          <w:ilvl w:val="0"/>
          <w:numId w:val="1"/>
        </w:numPr>
        <w:spacing w:before="60" w:after="60"/>
      </w:pPr>
      <w:r>
        <w:rPr>
          <w:sz w:val="22"/>
          <w:szCs w:val="22"/>
        </w:rPr>
        <w:t>Campi chiave: xg_per90, xa_per90, npxg_per90</w:t>
      </w:r>
    </w:p>
    <w:p w14:paraId="592DBD7C">
      <w:pPr>
        <w:pStyle w:val="4"/>
        <w:spacing w:before="240" w:after="120"/>
      </w:pPr>
      <w:r>
        <w:rPr>
          <w:b/>
          <w:bCs/>
          <w:color w:val="1A365D"/>
          <w:sz w:val="24"/>
          <w:szCs w:val="24"/>
        </w:rPr>
        <w:t>FBref</w:t>
      </w:r>
    </w:p>
    <w:p w14:paraId="5F4614D8">
      <w:pPr>
        <w:spacing w:before="80" w:after="80"/>
      </w:pPr>
      <w:r>
        <w:rPr>
          <w:sz w:val="22"/>
          <w:szCs w:val="22"/>
        </w:rPr>
        <w:t>Fornisce: pressioni, passaggi progressivi (PrgP), conduzioni progressive (PrgC), statistiche avanzate complete per stagione.</w:t>
      </w:r>
    </w:p>
    <w:p w14:paraId="21AE58AB">
      <w:pPr>
        <w:pStyle w:val="14"/>
        <w:numPr>
          <w:ilvl w:val="0"/>
          <w:numId w:val="1"/>
        </w:numPr>
        <w:spacing w:before="60" w:after="60"/>
      </w:pPr>
      <w:r>
        <w:rPr>
          <w:sz w:val="22"/>
          <w:szCs w:val="22"/>
        </w:rPr>
        <w:t>URL: fbref.com</w:t>
      </w:r>
    </w:p>
    <w:p w14:paraId="3AE56078">
      <w:pPr>
        <w:pStyle w:val="14"/>
        <w:numPr>
          <w:ilvl w:val="0"/>
          <w:numId w:val="1"/>
        </w:numPr>
        <w:spacing w:before="60" w:after="60"/>
      </w:pPr>
      <w:r>
        <w:rPr>
          <w:sz w:val="22"/>
          <w:szCs w:val="22"/>
        </w:rPr>
        <w:t>Accesso: scraping con cloudscraper + BeautifulSoup</w:t>
      </w:r>
    </w:p>
    <w:p w14:paraId="6FCA4217">
      <w:pPr>
        <w:pStyle w:val="14"/>
        <w:numPr>
          <w:ilvl w:val="0"/>
          <w:numId w:val="1"/>
        </w:numPr>
        <w:spacing w:before="60" w:after="60"/>
      </w:pPr>
      <w:r>
        <w:rPr>
          <w:sz w:val="22"/>
          <w:szCs w:val="22"/>
        </w:rPr>
        <w:t>Campi chiave: pressures_season, pressure_regains_season, progressive_passes, progressive_carries, tackles_season, interceptions_season</w:t>
      </w:r>
    </w:p>
    <w:p w14:paraId="29BB3DD7">
      <w:pPr>
        <w:pStyle w:val="4"/>
        <w:spacing w:before="240" w:after="120"/>
      </w:pPr>
      <w:r>
        <w:rPr>
          <w:b/>
          <w:bCs/>
          <w:color w:val="1A365D"/>
          <w:sz w:val="24"/>
          <w:szCs w:val="24"/>
        </w:rPr>
        <w:t>API-Football</w:t>
      </w:r>
    </w:p>
    <w:p w14:paraId="7366BAAB">
      <w:pPr>
        <w:spacing w:before="80" w:after="80"/>
      </w:pPr>
      <w:r>
        <w:rPr>
          <w:sz w:val="22"/>
          <w:szCs w:val="22"/>
        </w:rPr>
        <w:t>Fornisce: tiri totali e in porta, assist, duelli (totali e vinti in %), passaggi chiave.</w:t>
      </w:r>
    </w:p>
    <w:p w14:paraId="38ABC2C9">
      <w:pPr>
        <w:pStyle w:val="14"/>
        <w:numPr>
          <w:ilvl w:val="0"/>
          <w:numId w:val="1"/>
        </w:numPr>
        <w:spacing w:before="60" w:after="60"/>
      </w:pPr>
      <w:r>
        <w:rPr>
          <w:sz w:val="22"/>
          <w:szCs w:val="22"/>
        </w:rPr>
        <w:t>URL: v3.football.api-sports.io</w:t>
      </w:r>
    </w:p>
    <w:p w14:paraId="69DD16AF">
      <w:pPr>
        <w:pStyle w:val="14"/>
        <w:numPr>
          <w:ilvl w:val="0"/>
          <w:numId w:val="1"/>
        </w:numPr>
        <w:spacing w:before="60" w:after="60"/>
      </w:pPr>
      <w:r>
        <w:rPr>
          <w:sz w:val="22"/>
          <w:szCs w:val="22"/>
        </w:rPr>
        <w:t>Accesso: API key (free tier: 100 req/giorno)</w:t>
      </w:r>
    </w:p>
    <w:p w14:paraId="21F45E02">
      <w:pPr>
        <w:pStyle w:val="14"/>
        <w:numPr>
          <w:ilvl w:val="0"/>
          <w:numId w:val="1"/>
        </w:numPr>
        <w:spacing w:before="60" w:after="60"/>
      </w:pPr>
      <w:r>
        <w:rPr>
          <w:sz w:val="22"/>
          <w:szCs w:val="22"/>
        </w:rPr>
        <w:t>Campi chiave: shots_season, shots_on_target_season, duels_total_season, duels_won_pct, key_passes_season</w:t>
      </w:r>
    </w:p>
    <w:p w14:paraId="0FFF758C">
      <w:pPr>
        <w:pStyle w:val="4"/>
        <w:spacing w:before="240" w:after="120"/>
      </w:pPr>
      <w:r>
        <w:rPr>
          <w:b/>
          <w:bCs/>
          <w:color w:val="1A365D"/>
          <w:sz w:val="24"/>
          <w:szCs w:val="24"/>
        </w:rPr>
        <w:t>StatsBomb</w:t>
      </w:r>
    </w:p>
    <w:p w14:paraId="55A4E454">
      <w:pPr>
        <w:spacing w:before="80" w:after="80"/>
      </w:pPr>
      <w:r>
        <w:rPr>
          <w:sz w:val="22"/>
          <w:szCs w:val="22"/>
        </w:rPr>
        <w:t>Fornisce: xGChain (xG di ogni azione in cui il giocatore tocca la palla) e xGBuildup (contributo al build-up escludendo il tocco finale).</w:t>
      </w:r>
    </w:p>
    <w:p w14:paraId="7A605C09">
      <w:pPr>
        <w:pStyle w:val="14"/>
        <w:numPr>
          <w:ilvl w:val="0"/>
          <w:numId w:val="1"/>
        </w:numPr>
        <w:spacing w:before="60" w:after="60"/>
      </w:pPr>
      <w:r>
        <w:rPr>
          <w:sz w:val="22"/>
          <w:szCs w:val="22"/>
        </w:rPr>
        <w:t>URL: github.com/statsbomb/open-data</w:t>
      </w:r>
    </w:p>
    <w:p w14:paraId="02A5A4B7">
      <w:pPr>
        <w:pStyle w:val="14"/>
        <w:numPr>
          <w:ilvl w:val="0"/>
          <w:numId w:val="1"/>
        </w:numPr>
        <w:spacing w:before="60" w:after="60"/>
      </w:pPr>
      <w:r>
        <w:rPr>
          <w:sz w:val="22"/>
          <w:szCs w:val="22"/>
        </w:rPr>
        <w:t>Accesso: open data gratuito, dati storici</w:t>
      </w:r>
    </w:p>
    <w:p w14:paraId="151506C7">
      <w:pPr>
        <w:pStyle w:val="14"/>
        <w:numPr>
          <w:ilvl w:val="0"/>
          <w:numId w:val="1"/>
        </w:numPr>
        <w:spacing w:before="60" w:after="60"/>
      </w:pPr>
      <w:r>
        <w:rPr>
          <w:sz w:val="22"/>
          <w:szCs w:val="22"/>
        </w:rPr>
        <w:t>Campi chiave: xgchain_per90, xgbuildup_per90</w:t>
      </w:r>
    </w:p>
    <w:p w14:paraId="76551188">
      <w:pPr>
        <w:pStyle w:val="3"/>
        <w:spacing w:before="320" w:after="160"/>
      </w:pPr>
      <w:r>
        <w:rPr>
          <w:b/>
          <w:bCs/>
          <w:color w:val="2B5797"/>
          <w:sz w:val="26"/>
          <w:szCs w:val="26"/>
        </w:rPr>
        <w:t>Database Centrale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5DB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69F2318A">
            <w:pPr>
              <w:spacing w:before="0" w:after="60"/>
            </w:pPr>
            <w:r>
              <w:rPr>
                <w:b/>
                <w:bCs/>
                <w:color w:val="1A365D"/>
                <w:sz w:val="22"/>
                <w:szCs w:val="22"/>
              </w:rPr>
              <w:t>Tabella: scouting_players</w:t>
            </w:r>
          </w:p>
          <w:p w14:paraId="406E97C1">
            <w:pPr>
              <w:spacing w:before="0" w:after="0"/>
            </w:pPr>
            <w:r>
              <w:rPr>
                <w:sz w:val="21"/>
                <w:szCs w:val="21"/>
              </w:rPr>
              <w:t>Colonne principali: id, name, position, club, nationality, age, preferred_foot, goals_season, assists_season, minutes_season, games_season, shots_season, shots_on_target_season, key_passes_season, xg_per90, xa_per90, npxg_per90, xgchain_per90, xgbuildup_per90, progressive_passes, progressive_carries, pressures_season, pressure_regains_season, tackles_season, interceptions_season, duels_total_season, duels_won_season, duels_won_pct, aerial_duels_won_pct, pass_accuracy_pct, last_updated_understat, last_updated_fbref, last_updated_api_football, last_updated_statsbomb</w:t>
            </w:r>
          </w:p>
        </w:tc>
      </w:tr>
    </w:tbl>
    <w:p w14:paraId="054D6682">
      <w:r>
        <w:br w:type="page"/>
      </w:r>
    </w:p>
    <w:p w14:paraId="5B8ED493">
      <w:pPr>
        <w:pStyle w:val="2"/>
        <w:spacing w:before="400" w:after="200"/>
      </w:pPr>
      <w:r>
        <w:rPr>
          <w:b/>
          <w:bCs/>
          <w:color w:val="1A365D"/>
          <w:sz w:val="32"/>
          <w:szCs w:val="32"/>
        </w:rPr>
        <w:t>FASE 2 — Normalizzazione per 90 Minuti</w:t>
      </w:r>
    </w:p>
    <w:p w14:paraId="260EAD9C">
      <w:pPr>
        <w:spacing w:before="160" w:after="160"/>
        <w:jc w:val="center"/>
      </w:pPr>
      <w:r>
        <w:drawing>
          <wp:inline distT="0" distB="0" distL="0" distR="0">
            <wp:extent cx="3429000" cy="581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429000" cy="581025"/>
                    </a:xfrm>
                    <a:prstGeom prst="rect">
                      <a:avLst/>
                    </a:prstGeom>
                  </pic:spPr>
                </pic:pic>
              </a:graphicData>
            </a:graphic>
          </wp:inline>
        </w:drawing>
      </w:r>
    </w:p>
    <w:p w14:paraId="3F7F1B57">
      <w:pPr>
        <w:spacing w:before="40" w:after="200"/>
        <w:jc w:val="center"/>
      </w:pPr>
      <w:r>
        <w:rPr>
          <w:i/>
          <w:iCs/>
          <w:color w:val="666666"/>
          <w:sz w:val="20"/>
          <w:szCs w:val="20"/>
        </w:rPr>
        <w:t>Figura 3 — Fase 2: normalizzazione per eliminare il bias del minutaggio</w:t>
      </w:r>
    </w:p>
    <w:p w14:paraId="7AED368C">
      <w:pPr>
        <w:pStyle w:val="3"/>
        <w:spacing w:before="320" w:after="160"/>
      </w:pPr>
      <w:r>
        <w:rPr>
          <w:b/>
          <w:bCs/>
          <w:color w:val="2B5797"/>
          <w:sz w:val="26"/>
          <w:szCs w:val="26"/>
        </w:rPr>
        <w:t>Descrizione</w:t>
      </w:r>
    </w:p>
    <w:p w14:paraId="4E6DCB35">
      <w:pPr>
        <w:spacing w:before="80" w:after="80"/>
      </w:pPr>
      <w:r>
        <w:rPr>
          <w:sz w:val="22"/>
          <w:szCs w:val="22"/>
        </w:rPr>
        <w:t>La Fase 2 normalizza tutte le statistiche grezze di stagione dividendole per i minuti giocati, esprimendole in valori "per 90 minuti". Questo elimina il bias del minutaggio: un giocatore che ha giocato 500 minuti non è direttamente confrontabile con uno che ne ha giocati 2000.</w:t>
      </w:r>
    </w:p>
    <w:p w14:paraId="3D9812A7">
      <w:pPr>
        <w:pStyle w:val="3"/>
        <w:spacing w:before="320" w:after="160"/>
      </w:pPr>
      <w:r>
        <w:rPr>
          <w:b/>
          <w:bCs/>
          <w:color w:val="2B5797"/>
          <w:sz w:val="26"/>
          <w:szCs w:val="26"/>
        </w:rPr>
        <w:t>Formula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F20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5AF2F063">
            <w:pPr>
              <w:spacing w:before="0" w:after="60"/>
            </w:pPr>
            <w:r>
              <w:rPr>
                <w:b/>
                <w:bCs/>
                <w:color w:val="1A365D"/>
                <w:sz w:val="22"/>
                <w:szCs w:val="22"/>
              </w:rPr>
              <w:t>Normalizzazione per 90</w:t>
            </w:r>
          </w:p>
          <w:p w14:paraId="413F87EE">
            <w:pPr>
              <w:spacing w:before="0" w:after="0"/>
            </w:pPr>
            <w:r>
              <w:rPr>
                <w:sz w:val="21"/>
                <w:szCs w:val="21"/>
              </w:rPr>
              <w:t>stat_p90 = stat_raw / (minuti / 90)
Esempio: se un giocatore ha segnato 8 gol in 1800 minuti
goals_p90 = 8 / (1800/90) = 8 / 20 = 0.40 gol per 90 minuti</w:t>
            </w:r>
          </w:p>
        </w:tc>
      </w:tr>
    </w:tbl>
    <w:p w14:paraId="099AD4BB">
      <w:pPr>
        <w:pStyle w:val="3"/>
        <w:spacing w:before="320" w:after="160"/>
      </w:pPr>
      <w:r>
        <w:rPr>
          <w:b/>
          <w:bCs/>
          <w:color w:val="2B5797"/>
          <w:sz w:val="26"/>
          <w:szCs w:val="26"/>
        </w:rPr>
        <w:t>Implementazione</w:t>
      </w:r>
    </w:p>
    <w:p w14:paraId="21B90B1A">
      <w:pPr>
        <w:spacing w:before="80" w:after="80"/>
      </w:pPr>
      <w:r>
        <w:rPr>
          <w:sz w:val="22"/>
          <w:szCs w:val="22"/>
        </w:rPr>
        <w:t>La normalizzazione è implementata nella funzione normalize_per90() in app/services/scoring.py. La funzione riceve un oggetto ScoutingPlayer e restituisce un dizionario di valori intermedi (NON salvati nel DB — usati solo da compute_objective_scores).</w:t>
      </w:r>
    </w:p>
    <w:p w14:paraId="4EDB0ACA">
      <w:pPr>
        <w:spacing w:before="80" w:after="80"/>
      </w:pPr>
      <w:r>
        <w:rPr>
          <w:sz w:val="22"/>
          <w:szCs w:val="22"/>
        </w:rPr>
        <w:t>Valori già per-90 dalle sorgenti (non ri-normalizzati): xg_per90, xa_per90, npxg_per90, xgchain_per90, xgbuildup_per90 — provengono già normalizzati da Understat/StatsBomb.</w:t>
      </w:r>
    </w:p>
    <w:p w14:paraId="42F02FAB">
      <w:pPr>
        <w:spacing w:before="80" w:after="80"/>
      </w:pPr>
      <w:r>
        <w:rPr>
          <w:sz w:val="22"/>
          <w:szCs w:val="22"/>
        </w:rPr>
        <w:t>Valori percentuali (non normalizzati per minuti): duels_won_pct, aerial_duels_won_pct, pass_accuracy_pct — sono già in formato 0-100%.</w:t>
      </w:r>
    </w:p>
    <w:p w14:paraId="637A5CD8">
      <w:pPr>
        <w:pStyle w:val="3"/>
        <w:spacing w:before="320" w:after="160"/>
      </w:pPr>
      <w:r>
        <w:rPr>
          <w:b/>
          <w:bCs/>
          <w:color w:val="2B5797"/>
          <w:sz w:val="26"/>
          <w:szCs w:val="26"/>
        </w:rPr>
        <w:t>Trigger</w:t>
      </w:r>
    </w:p>
    <w:p w14:paraId="48149D36">
      <w:pPr>
        <w:spacing w:before="80" w:after="80"/>
      </w:pPr>
      <w:r>
        <w:rPr>
          <w:sz w:val="22"/>
          <w:szCs w:val="22"/>
        </w:rPr>
        <w:t>La normalizzazione viene eseguita automaticamente:</w:t>
      </w:r>
    </w:p>
    <w:p w14:paraId="7891D859">
      <w:pPr>
        <w:pStyle w:val="14"/>
        <w:numPr>
          <w:ilvl w:val="0"/>
          <w:numId w:val="1"/>
        </w:numPr>
        <w:spacing w:before="60" w:after="60"/>
      </w:pPr>
      <w:r>
        <w:rPr>
          <w:sz w:val="22"/>
          <w:szCs w:val="22"/>
        </w:rPr>
        <w:t>Al termine di ogni importazione dati (trigger automatico in background)</w:t>
      </w:r>
    </w:p>
    <w:p w14:paraId="4C41ACA1">
      <w:pPr>
        <w:pStyle w:val="14"/>
        <w:numPr>
          <w:ilvl w:val="0"/>
          <w:numId w:val="1"/>
        </w:numPr>
        <w:spacing w:before="60" w:after="60"/>
      </w:pPr>
      <w:r>
        <w:rPr>
          <w:sz w:val="22"/>
          <w:szCs w:val="22"/>
        </w:rPr>
        <w:t>Manualmente: POST /admin/recalculate-scores</w:t>
      </w:r>
    </w:p>
    <w:p w14:paraId="2B1A2A4D">
      <w:pPr>
        <w:pStyle w:val="14"/>
        <w:numPr>
          <w:ilvl w:val="0"/>
          <w:numId w:val="1"/>
        </w:numPr>
        <w:spacing w:before="60" w:after="60"/>
      </w:pPr>
      <w:r>
        <w:rPr>
          <w:sz w:val="22"/>
          <w:szCs w:val="22"/>
        </w:rPr>
        <w:t>Da terminale: python -m app.services.scoring</w:t>
      </w:r>
    </w:p>
    <w:p w14:paraId="4579E83F">
      <w:r>
        <w:br w:type="page"/>
      </w:r>
    </w:p>
    <w:p w14:paraId="194BA323">
      <w:pPr>
        <w:pStyle w:val="2"/>
        <w:spacing w:before="400" w:after="200"/>
      </w:pPr>
      <w:r>
        <w:rPr>
          <w:b/>
          <w:bCs/>
          <w:color w:val="1A365D"/>
          <w:sz w:val="32"/>
          <w:szCs w:val="32"/>
        </w:rPr>
        <w:t>FASE 3 — Score Dimensionali 0-100</w:t>
      </w:r>
    </w:p>
    <w:p w14:paraId="2AB968FA">
      <w:pPr>
        <w:spacing w:before="160" w:after="160"/>
        <w:jc w:val="center"/>
      </w:pPr>
      <w:r>
        <w:drawing>
          <wp:inline distT="0" distB="0" distL="0" distR="0">
            <wp:extent cx="3429000" cy="1095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429000" cy="1095375"/>
                    </a:xfrm>
                    <a:prstGeom prst="rect">
                      <a:avLst/>
                    </a:prstGeom>
                  </pic:spPr>
                </pic:pic>
              </a:graphicData>
            </a:graphic>
          </wp:inline>
        </w:drawing>
      </w:r>
    </w:p>
    <w:p w14:paraId="2017471F">
      <w:pPr>
        <w:spacing w:before="40" w:after="200"/>
        <w:jc w:val="center"/>
      </w:pPr>
      <w:r>
        <w:rPr>
          <w:i/>
          <w:iCs/>
          <w:color w:val="666666"/>
          <w:sz w:val="20"/>
          <w:szCs w:val="20"/>
        </w:rPr>
        <w:t>Figura 4 — Fase 3: i sei score dimensionali oggettivi</w:t>
      </w:r>
    </w:p>
    <w:p w14:paraId="0E1234BB">
      <w:pPr>
        <w:pStyle w:val="3"/>
        <w:spacing w:before="320" w:after="160"/>
      </w:pPr>
      <w:r>
        <w:rPr>
          <w:b/>
          <w:bCs/>
          <w:color w:val="2B5797"/>
          <w:sz w:val="26"/>
          <w:szCs w:val="26"/>
        </w:rPr>
        <w:t>Descrizione</w:t>
      </w:r>
    </w:p>
    <w:p w14:paraId="079CAD3D">
      <w:pPr>
        <w:spacing w:before="80" w:after="80"/>
      </w:pPr>
      <w:r>
        <w:rPr>
          <w:sz w:val="22"/>
          <w:szCs w:val="22"/>
        </w:rPr>
        <w:t>La Fase 3 calcola sei score compositi 0-100, ognuno che misura una dimensione specifica del gioco. Ogni score è calcolato come combinazione ponderata di metriche normalizzate per 90, scalate rispetto a soglie di riferimento che rappresentano il top-5% dei giocatori di Serie A/Premier League.</w:t>
      </w:r>
    </w:p>
    <w:p w14:paraId="58DD3B1D">
      <w:pPr>
        <w:pStyle w:val="4"/>
        <w:spacing w:before="240" w:after="120"/>
      </w:pPr>
      <w:r>
        <w:rPr>
          <w:b/>
          <w:bCs/>
          <w:color w:val="1A365D"/>
          <w:sz w:val="24"/>
          <w:szCs w:val="24"/>
        </w:rPr>
        <w:t>1. Finishing Score</w:t>
      </w:r>
    </w:p>
    <w:p w14:paraId="066DC475">
      <w:pPr>
        <w:spacing w:before="80" w:after="80"/>
      </w:pPr>
      <w:r>
        <w:rPr>
          <w:sz w:val="22"/>
          <w:szCs w:val="22"/>
        </w:rPr>
        <w:t>Misura la pericolosità realizzativa: qualità e quantità del tiro.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53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788E730E">
            <w:pPr>
              <w:spacing w:before="0" w:after="60"/>
            </w:pPr>
            <w:r>
              <w:rPr>
                <w:b/>
                <w:bCs/>
                <w:color w:val="1A365D"/>
                <w:sz w:val="22"/>
                <w:szCs w:val="22"/>
              </w:rPr>
              <w:t>Formula Finishing Score</w:t>
            </w:r>
          </w:p>
          <w:p w14:paraId="1DEE66A5">
            <w:pPr>
              <w:spacing w:before="0" w:after="0"/>
            </w:pPr>
            <w:r>
              <w:rPr>
                <w:sz w:val="21"/>
                <w:szCs w:val="21"/>
              </w:rPr>
              <w:t>finishing = (npxG/90 / 0.60) × 0.50
          + (tiri/90 / 5.0) × 0.30
          + (goal_conversion / 0.25) × 0.20
goal_conversion = gol reali / xG stimati (&gt;1 = overperforming)</w:t>
            </w:r>
          </w:p>
        </w:tc>
      </w:tr>
    </w:tbl>
    <w:p w14:paraId="2ABD830F">
      <w:pPr>
        <w:pStyle w:val="4"/>
        <w:spacing w:before="240" w:after="120"/>
      </w:pPr>
      <w:r>
        <w:rPr>
          <w:b/>
          <w:bCs/>
          <w:color w:val="1A365D"/>
          <w:sz w:val="24"/>
          <w:szCs w:val="24"/>
        </w:rPr>
        <w:t>2. Creativity Score</w:t>
      </w:r>
    </w:p>
    <w:p w14:paraId="33F08021">
      <w:pPr>
        <w:spacing w:before="80" w:after="80"/>
      </w:pPr>
      <w:r>
        <w:rPr>
          <w:sz w:val="22"/>
          <w:szCs w:val="22"/>
        </w:rPr>
        <w:t>Misura la capacità di creare occasioni per i compagni.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12DB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557B9B4F">
            <w:pPr>
              <w:spacing w:before="0" w:after="60"/>
            </w:pPr>
            <w:r>
              <w:rPr>
                <w:b/>
                <w:bCs/>
                <w:color w:val="1A365D"/>
                <w:sz w:val="22"/>
                <w:szCs w:val="22"/>
              </w:rPr>
              <w:t>Formula Creativity Score</w:t>
            </w:r>
          </w:p>
          <w:p w14:paraId="457EF233">
            <w:pPr>
              <w:spacing w:before="0" w:after="0"/>
            </w:pPr>
            <w:r>
              <w:rPr>
                <w:sz w:val="21"/>
                <w:szCs w:val="21"/>
              </w:rPr>
              <w:t>creativity = (xA/90 / 0.40) × 0.40
           + (passaggi_progressivi/90 / 8.0) × 0.35
           + (key_passes/90 / 2.5) × 0.25</w:t>
            </w:r>
          </w:p>
        </w:tc>
      </w:tr>
    </w:tbl>
    <w:p w14:paraId="5FF16D34">
      <w:pPr>
        <w:pStyle w:val="4"/>
        <w:spacing w:before="240" w:after="120"/>
      </w:pPr>
      <w:r>
        <w:rPr>
          <w:b/>
          <w:bCs/>
          <w:color w:val="1A365D"/>
          <w:sz w:val="24"/>
          <w:szCs w:val="24"/>
        </w:rPr>
        <w:t>3. Pressing Score</w:t>
      </w:r>
    </w:p>
    <w:p w14:paraId="6C4D4F08">
      <w:pPr>
        <w:spacing w:before="80" w:after="80"/>
      </w:pPr>
      <w:r>
        <w:rPr>
          <w:sz w:val="22"/>
          <w:szCs w:val="22"/>
        </w:rPr>
        <w:t>Misura l'intensità e l'efficacia del pressing difensivo.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6FC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362FF90C">
            <w:pPr>
              <w:spacing w:before="0" w:after="60"/>
            </w:pPr>
            <w:r>
              <w:rPr>
                <w:b/>
                <w:bCs/>
                <w:color w:val="1A365D"/>
                <w:sz w:val="22"/>
                <w:szCs w:val="22"/>
              </w:rPr>
              <w:t>Formula Pressing Score</w:t>
            </w:r>
          </w:p>
          <w:p w14:paraId="303980FF">
            <w:pPr>
              <w:spacing w:before="0" w:after="0"/>
            </w:pPr>
            <w:r>
              <w:rPr>
                <w:sz w:val="21"/>
                <w:szCs w:val="21"/>
              </w:rPr>
              <w:t>pressing = (pressioni/90 / 20.0) × 0.50
         + (recuperi_da_pressing/90 / 3.0) × 0.50</w:t>
            </w:r>
          </w:p>
        </w:tc>
      </w:tr>
    </w:tbl>
    <w:p w14:paraId="42778C83">
      <w:pPr>
        <w:pStyle w:val="4"/>
        <w:spacing w:before="240" w:after="120"/>
      </w:pPr>
      <w:r>
        <w:rPr>
          <w:b/>
          <w:bCs/>
          <w:color w:val="1A365D"/>
          <w:sz w:val="24"/>
          <w:szCs w:val="24"/>
        </w:rPr>
        <w:t>4. Carrying Score</w:t>
      </w:r>
    </w:p>
    <w:p w14:paraId="78FEC989">
      <w:pPr>
        <w:spacing w:before="80" w:after="80"/>
      </w:pPr>
      <w:r>
        <w:rPr>
          <w:sz w:val="22"/>
          <w:szCs w:val="22"/>
        </w:rPr>
        <w:t>Misura la capacità di portare la palla in avanti con continuità.</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5D8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613C238E">
            <w:pPr>
              <w:spacing w:before="0" w:after="60"/>
            </w:pPr>
            <w:r>
              <w:rPr>
                <w:b/>
                <w:bCs/>
                <w:color w:val="1A365D"/>
                <w:sz w:val="22"/>
                <w:szCs w:val="22"/>
              </w:rPr>
              <w:t>Formula Carrying Score</w:t>
            </w:r>
          </w:p>
          <w:p w14:paraId="4CFF3E33">
            <w:pPr>
              <w:spacing w:before="0" w:after="0"/>
            </w:pPr>
            <w:r>
              <w:rPr>
                <w:sz w:val="21"/>
                <w:szCs w:val="21"/>
              </w:rPr>
              <w:t>carrying = (conduzioni_progressive/90 / 5.0) × 0.60
         + (tocchi_area_avversaria/90 / 4.0) × 0.40</w:t>
            </w:r>
          </w:p>
        </w:tc>
      </w:tr>
    </w:tbl>
    <w:p w14:paraId="40A070C7">
      <w:pPr>
        <w:pStyle w:val="4"/>
        <w:spacing w:before="240" w:after="120"/>
      </w:pPr>
      <w:r>
        <w:rPr>
          <w:b/>
          <w:bCs/>
          <w:color w:val="1A365D"/>
          <w:sz w:val="24"/>
          <w:szCs w:val="24"/>
        </w:rPr>
        <w:t>5. Defending Score</w:t>
      </w:r>
    </w:p>
    <w:p w14:paraId="60022A22">
      <w:pPr>
        <w:spacing w:before="80" w:after="80"/>
      </w:pPr>
      <w:r>
        <w:rPr>
          <w:sz w:val="22"/>
          <w:szCs w:val="22"/>
        </w:rPr>
        <w:t>Misura l'efficacia difensiva su duelli, duelli aerei e contrasti.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0D8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144B33C6">
            <w:pPr>
              <w:spacing w:before="0" w:after="60"/>
            </w:pPr>
            <w:r>
              <w:rPr>
                <w:b/>
                <w:bCs/>
                <w:color w:val="1A365D"/>
                <w:sz w:val="22"/>
                <w:szCs w:val="22"/>
              </w:rPr>
              <w:t>Formula Defending Score</w:t>
            </w:r>
          </w:p>
          <w:p w14:paraId="79EDB999">
            <w:pPr>
              <w:spacing w:before="0" w:after="0"/>
            </w:pPr>
            <w:r>
              <w:rPr>
                <w:sz w:val="21"/>
                <w:szCs w:val="21"/>
              </w:rPr>
              <w:t>defending = (duels_won_pct / 65.0) × 0.40
          + (aerial_won_pct / 65.0) × 0.35
          + (tackle/90 / 3.0) × 0.25</w:t>
            </w:r>
          </w:p>
        </w:tc>
      </w:tr>
    </w:tbl>
    <w:p w14:paraId="51095CEF">
      <w:pPr>
        <w:pStyle w:val="4"/>
        <w:spacing w:before="240" w:after="120"/>
      </w:pPr>
      <w:r>
        <w:rPr>
          <w:b/>
          <w:bCs/>
          <w:color w:val="1A365D"/>
          <w:sz w:val="24"/>
          <w:szCs w:val="24"/>
        </w:rPr>
        <w:t>6. Build-up Score</w:t>
      </w:r>
    </w:p>
    <w:p w14:paraId="32364AA9">
      <w:pPr>
        <w:spacing w:before="80" w:after="80"/>
      </w:pPr>
      <w:r>
        <w:rPr>
          <w:sz w:val="22"/>
          <w:szCs w:val="22"/>
        </w:rPr>
        <w:t>Misura il contributo al gioco di costruzione dal basso.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AD8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79F3826C">
            <w:pPr>
              <w:spacing w:before="0" w:after="60"/>
            </w:pPr>
            <w:r>
              <w:rPr>
                <w:b/>
                <w:bCs/>
                <w:color w:val="1A365D"/>
                <w:sz w:val="22"/>
                <w:szCs w:val="22"/>
              </w:rPr>
              <w:t>Formula Build-up Score</w:t>
            </w:r>
          </w:p>
          <w:p w14:paraId="7B08CE66">
            <w:pPr>
              <w:spacing w:before="0" w:after="0"/>
            </w:pPr>
            <w:r>
              <w:rPr>
                <w:sz w:val="21"/>
                <w:szCs w:val="21"/>
              </w:rPr>
              <w:t>buildup = (xGChain/90 / 0.80) × 0.60
        + (xGBuildup/90 / 0.50) × 0.40</w:t>
            </w:r>
          </w:p>
        </w:tc>
      </w:tr>
    </w:tbl>
    <w:p w14:paraId="590F484E">
      <w:pPr>
        <w:pStyle w:val="3"/>
        <w:spacing w:before="320" w:after="160"/>
      </w:pPr>
      <w:r>
        <w:rPr>
          <w:b/>
          <w:bCs/>
          <w:color w:val="2B5797"/>
          <w:sz w:val="26"/>
          <w:szCs w:val="26"/>
        </w:rPr>
        <w:t>Scalatura e Soglie di Riferimento</w:t>
      </w:r>
    </w:p>
    <w:p w14:paraId="657656FE">
      <w:pPr>
        <w:spacing w:before="80" w:after="80"/>
      </w:pPr>
      <w:r>
        <w:rPr>
          <w:sz w:val="22"/>
          <w:szCs w:val="22"/>
        </w:rPr>
        <w:t>Ogni componente viene scalata con la funzione: scale(value, ref) = min(value/ref × 100, 100). Le soglie ref rappresentano valori "eccellenti" tipici del top-5% di Serie A/Premier League.</w:t>
      </w:r>
    </w:p>
    <w:p w14:paraId="3250C8BD">
      <w:pPr>
        <w:pStyle w:val="3"/>
        <w:spacing w:before="320" w:after="160"/>
      </w:pPr>
      <w:r>
        <w:rPr>
          <w:b/>
          <w:bCs/>
          <w:color w:val="2B5797"/>
          <w:sz w:val="26"/>
          <w:szCs w:val="26"/>
        </w:rPr>
        <w:t>Score Legacy (compatibilità UI)</w:t>
      </w:r>
    </w:p>
    <w:p w14:paraId="1E108813">
      <w:pPr>
        <w:spacing w:before="80" w:after="80"/>
      </w:pPr>
      <w:r>
        <w:rPr>
          <w:sz w:val="22"/>
          <w:szCs w:val="22"/>
        </w:rPr>
        <w:t>Per compatibilità con i componenti frontend esistenti, vengono anche calcolati:</w:t>
      </w:r>
    </w:p>
    <w:p w14:paraId="1C3976FE">
      <w:pPr>
        <w:pStyle w:val="14"/>
        <w:numPr>
          <w:ilvl w:val="0"/>
          <w:numId w:val="1"/>
        </w:numPr>
        <w:spacing w:before="60" w:after="60"/>
      </w:pPr>
      <w:r>
        <w:rPr>
          <w:sz w:val="22"/>
          <w:szCs w:val="22"/>
        </w:rPr>
        <w:t>heading_score = aerial_won_pct_scaled×0.60 + defending_score×0.40</w:t>
      </w:r>
    </w:p>
    <w:p w14:paraId="68F059A2">
      <w:pPr>
        <w:pStyle w:val="14"/>
        <w:numPr>
          <w:ilvl w:val="0"/>
          <w:numId w:val="1"/>
        </w:numPr>
        <w:spacing w:before="60" w:after="60"/>
      </w:pPr>
      <w:r>
        <w:rPr>
          <w:sz w:val="22"/>
          <w:szCs w:val="22"/>
        </w:rPr>
        <w:t>build_up_score = buildup_obj_score (alias)</w:t>
      </w:r>
    </w:p>
    <w:p w14:paraId="62B22BF5">
      <w:pPr>
        <w:pStyle w:val="14"/>
        <w:numPr>
          <w:ilvl w:val="0"/>
          <w:numId w:val="1"/>
        </w:numPr>
        <w:spacing w:before="60" w:after="60"/>
      </w:pPr>
      <w:r>
        <w:rPr>
          <w:sz w:val="22"/>
          <w:szCs w:val="22"/>
        </w:rPr>
        <w:t>defensive_score = defending_obj_score (alias)</w:t>
      </w:r>
    </w:p>
    <w:p w14:paraId="08776D6A">
      <w:r>
        <w:br w:type="page"/>
      </w:r>
    </w:p>
    <w:p w14:paraId="047B4376">
      <w:pPr>
        <w:pStyle w:val="2"/>
        <w:spacing w:before="400" w:after="200"/>
      </w:pPr>
      <w:r>
        <w:rPr>
          <w:b/>
          <w:bCs/>
          <w:color w:val="1A365D"/>
          <w:sz w:val="32"/>
          <w:szCs w:val="32"/>
        </w:rPr>
        <w:t>FASE 4 — Percentile per Ruolo</w:t>
      </w:r>
    </w:p>
    <w:p w14:paraId="74635936">
      <w:pPr>
        <w:spacing w:before="160" w:after="160"/>
        <w:jc w:val="center"/>
      </w:pPr>
      <w:r>
        <w:drawing>
          <wp:inline distT="0" distB="0" distL="0" distR="0">
            <wp:extent cx="3429000"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3429000" cy="685800"/>
                    </a:xfrm>
                    <a:prstGeom prst="rect">
                      <a:avLst/>
                    </a:prstGeom>
                  </pic:spPr>
                </pic:pic>
              </a:graphicData>
            </a:graphic>
          </wp:inline>
        </w:drawing>
      </w:r>
    </w:p>
    <w:p w14:paraId="595A08FE">
      <w:pPr>
        <w:spacing w:before="40" w:after="200"/>
        <w:jc w:val="center"/>
      </w:pPr>
      <w:r>
        <w:rPr>
          <w:i/>
          <w:iCs/>
          <w:color w:val="666666"/>
          <w:sz w:val="20"/>
          <w:szCs w:val="20"/>
        </w:rPr>
        <w:t>Figura 5 — Fase 4: calcolo del percentile per eliminare il bias di posizione</w:t>
      </w:r>
    </w:p>
    <w:p w14:paraId="333F9A6F">
      <w:pPr>
        <w:pStyle w:val="3"/>
        <w:spacing w:before="320" w:after="160"/>
      </w:pPr>
      <w:r>
        <w:rPr>
          <w:b/>
          <w:bCs/>
          <w:color w:val="2B5797"/>
          <w:sz w:val="26"/>
          <w:szCs w:val="26"/>
        </w:rPr>
        <w:t>Descrizione</w:t>
      </w:r>
    </w:p>
    <w:p w14:paraId="0C7C236B">
      <w:pPr>
        <w:spacing w:before="80" w:after="80"/>
      </w:pPr>
      <w:r>
        <w:rPr>
          <w:sz w:val="22"/>
          <w:szCs w:val="22"/>
        </w:rPr>
        <w:t>La Fase 4 converte gli score assoluti (0-100) in percentili calcolati confrontando ogni giocatore SOLO con giocatori dello stesso ruolo. Questo elimina il bias di posizione: un difensore con defending_score=65 potrebbe essere nell'80° percentile tra i difensori, mentre un attaccante con lo stesso score potrebbe essere solo nel 40° percentile tra gli attaccanti.</w:t>
      </w:r>
    </w:p>
    <w:p w14:paraId="6B13BF32">
      <w:pPr>
        <w:pStyle w:val="3"/>
        <w:spacing w:before="320" w:after="160"/>
      </w:pPr>
      <w:r>
        <w:rPr>
          <w:b/>
          <w:bCs/>
          <w:color w:val="2B5797"/>
          <w:sz w:val="26"/>
          <w:szCs w:val="26"/>
        </w:rPr>
        <w:t>Funzionamento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47C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0B684D8F">
            <w:pPr>
              <w:spacing w:before="0" w:after="60"/>
            </w:pPr>
            <w:r>
              <w:rPr>
                <w:b/>
                <w:bCs/>
                <w:color w:val="1A365D"/>
                <w:sz w:val="22"/>
                <w:szCs w:val="22"/>
              </w:rPr>
              <w:t>Logica percentile</w:t>
            </w:r>
          </w:p>
          <w:p w14:paraId="1DF052EA">
            <w:pPr>
              <w:spacing w:before="0" w:after="0"/>
            </w:pPr>
            <w:r>
              <w:rPr>
                <w:sz w:val="21"/>
                <w:szCs w:val="21"/>
              </w:rPr>
              <w:t>Per ogni score dimensionale (finishing, creativity, pressing, carrying, defending, buildup):
1. Raggruppa i giocatori per posizione (ST vs ST, CM vs CM, CB vs CB, ecc.)
2. Ordina per score all'interno del gruppo
3. Assegna il rango percentile: 100° = il migliore del ruolo, 0° = il peggiore
Implementazione: scipy.stats.percentileofscore() in app/services/percentiles.py</w:t>
            </w:r>
          </w:p>
        </w:tc>
      </w:tr>
    </w:tbl>
    <w:p w14:paraId="07CC26BA">
      <w:pPr>
        <w:pStyle w:val="3"/>
        <w:spacing w:before="320" w:after="160"/>
      </w:pPr>
      <w:r>
        <w:rPr>
          <w:b/>
          <w:bCs/>
          <w:color w:val="2B5797"/>
          <w:sz w:val="26"/>
          <w:szCs w:val="26"/>
        </w:rPr>
        <w:t>Colonne generate</w:t>
      </w:r>
    </w:p>
    <w:p w14:paraId="692C2BB3">
      <w:pPr>
        <w:spacing w:before="80" w:after="80"/>
      </w:pPr>
      <w:r>
        <w:rPr>
          <w:sz w:val="22"/>
          <w:szCs w:val="22"/>
        </w:rPr>
        <w:t>Per ogni score viene calcolato il percentile corrispondente:</w:t>
      </w:r>
    </w:p>
    <w:p w14:paraId="3A8420D4">
      <w:pPr>
        <w:pStyle w:val="14"/>
        <w:numPr>
          <w:ilvl w:val="0"/>
          <w:numId w:val="1"/>
        </w:numPr>
        <w:spacing w:before="60" w:after="60"/>
      </w:pPr>
      <w:r>
        <w:rPr>
          <w:sz w:val="22"/>
          <w:szCs w:val="22"/>
        </w:rPr>
        <w:t>finishing_score → finishing_pct</w:t>
      </w:r>
    </w:p>
    <w:p w14:paraId="48786151">
      <w:pPr>
        <w:pStyle w:val="14"/>
        <w:numPr>
          <w:ilvl w:val="0"/>
          <w:numId w:val="1"/>
        </w:numPr>
        <w:spacing w:before="60" w:after="60"/>
      </w:pPr>
      <w:r>
        <w:rPr>
          <w:sz w:val="22"/>
          <w:szCs w:val="22"/>
        </w:rPr>
        <w:t>creativity_score → creativity_pct</w:t>
      </w:r>
    </w:p>
    <w:p w14:paraId="40E5B0E1">
      <w:pPr>
        <w:pStyle w:val="14"/>
        <w:numPr>
          <w:ilvl w:val="0"/>
          <w:numId w:val="1"/>
        </w:numPr>
        <w:spacing w:before="60" w:after="60"/>
      </w:pPr>
      <w:r>
        <w:rPr>
          <w:sz w:val="22"/>
          <w:szCs w:val="22"/>
        </w:rPr>
        <w:t>pressing_score → pressing_pct</w:t>
      </w:r>
    </w:p>
    <w:p w14:paraId="34D2D785">
      <w:pPr>
        <w:pStyle w:val="14"/>
        <w:numPr>
          <w:ilvl w:val="0"/>
          <w:numId w:val="1"/>
        </w:numPr>
        <w:spacing w:before="60" w:after="60"/>
      </w:pPr>
      <w:r>
        <w:rPr>
          <w:sz w:val="22"/>
          <w:szCs w:val="22"/>
        </w:rPr>
        <w:t>carrying_score → carrying_pct</w:t>
      </w:r>
    </w:p>
    <w:p w14:paraId="6B391BC5">
      <w:pPr>
        <w:pStyle w:val="14"/>
        <w:numPr>
          <w:ilvl w:val="0"/>
          <w:numId w:val="1"/>
        </w:numPr>
        <w:spacing w:before="60" w:after="60"/>
      </w:pPr>
      <w:r>
        <w:rPr>
          <w:sz w:val="22"/>
          <w:szCs w:val="22"/>
        </w:rPr>
        <w:t>defending_obj_score → defending_pct</w:t>
      </w:r>
    </w:p>
    <w:p w14:paraId="6A94410A">
      <w:pPr>
        <w:pStyle w:val="14"/>
        <w:numPr>
          <w:ilvl w:val="0"/>
          <w:numId w:val="1"/>
        </w:numPr>
        <w:spacing w:before="60" w:after="60"/>
      </w:pPr>
      <w:r>
        <w:rPr>
          <w:sz w:val="22"/>
          <w:szCs w:val="22"/>
        </w:rPr>
        <w:t>buildup_obj_score → buildup_pct</w:t>
      </w:r>
    </w:p>
    <w:p w14:paraId="41507BE2">
      <w:pPr>
        <w:pStyle w:val="3"/>
        <w:spacing w:before="320" w:after="160"/>
      </w:pPr>
      <w:r>
        <w:rPr>
          <w:b/>
          <w:bCs/>
          <w:color w:val="2B5797"/>
          <w:sz w:val="26"/>
          <w:szCs w:val="26"/>
        </w:rPr>
        <w:t>Utilizzo nella ricerca</w:t>
      </w:r>
    </w:p>
    <w:p w14:paraId="013D287D">
      <w:pPr>
        <w:spacing w:before="80" w:after="80"/>
      </w:pPr>
      <w:r>
        <w:rPr>
          <w:sz w:val="22"/>
          <w:szCs w:val="22"/>
        </w:rPr>
        <w:t>Soglie interpretative nei percentili:</w:t>
      </w:r>
    </w:p>
    <w:p w14:paraId="6F671A2C">
      <w:pPr>
        <w:pStyle w:val="14"/>
        <w:numPr>
          <w:ilvl w:val="0"/>
          <w:numId w:val="1"/>
        </w:numPr>
        <w:spacing w:before="60" w:after="60"/>
      </w:pPr>
      <w:r>
        <w:rPr>
          <w:sz w:val="22"/>
          <w:szCs w:val="22"/>
        </w:rPr>
        <w:t>percentile &gt; 70: top 30% nel proprio ruolo — "buono"</w:t>
      </w:r>
    </w:p>
    <w:p w14:paraId="7CA88139">
      <w:pPr>
        <w:pStyle w:val="14"/>
        <w:numPr>
          <w:ilvl w:val="0"/>
          <w:numId w:val="1"/>
        </w:numPr>
        <w:spacing w:before="60" w:after="60"/>
      </w:pPr>
      <w:r>
        <w:rPr>
          <w:sz w:val="22"/>
          <w:szCs w:val="22"/>
        </w:rPr>
        <w:t>percentile &gt; 80: top 20% — "ottimo"</w:t>
      </w:r>
    </w:p>
    <w:p w14:paraId="519ECD55">
      <w:pPr>
        <w:pStyle w:val="14"/>
        <w:numPr>
          <w:ilvl w:val="0"/>
          <w:numId w:val="1"/>
        </w:numPr>
        <w:spacing w:before="60" w:after="60"/>
      </w:pPr>
      <w:r>
        <w:rPr>
          <w:sz w:val="22"/>
          <w:szCs w:val="22"/>
        </w:rPr>
        <w:t>percentile &gt; 90: top 10% — "eccellente"</w:t>
      </w:r>
    </w:p>
    <w:p w14:paraId="0048F3CF">
      <w:r>
        <w:br w:type="page"/>
      </w:r>
    </w:p>
    <w:p w14:paraId="7EF8EBBF">
      <w:pPr>
        <w:pStyle w:val="2"/>
        <w:spacing w:before="400" w:after="200"/>
      </w:pPr>
      <w:r>
        <w:rPr>
          <w:b/>
          <w:bCs/>
          <w:color w:val="1A365D"/>
          <w:sz w:val="32"/>
          <w:szCs w:val="32"/>
        </w:rPr>
        <w:t>FASE 5 — Scouting Engine (Ricerca Semantica)</w:t>
      </w:r>
    </w:p>
    <w:p w14:paraId="2224858D">
      <w:pPr>
        <w:spacing w:before="160" w:after="160"/>
        <w:jc w:val="center"/>
      </w:pPr>
      <w:r>
        <w:drawing>
          <wp:inline distT="0" distB="0" distL="0" distR="0">
            <wp:extent cx="342900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429000" cy="857250"/>
                    </a:xfrm>
                    <a:prstGeom prst="rect">
                      <a:avLst/>
                    </a:prstGeom>
                  </pic:spPr>
                </pic:pic>
              </a:graphicData>
            </a:graphic>
          </wp:inline>
        </w:drawing>
      </w:r>
    </w:p>
    <w:p w14:paraId="5BF6A26B">
      <w:pPr>
        <w:spacing w:before="40" w:after="200"/>
        <w:jc w:val="center"/>
      </w:pPr>
      <w:r>
        <w:rPr>
          <w:i/>
          <w:iCs/>
          <w:color w:val="666666"/>
          <w:sz w:val="20"/>
          <w:szCs w:val="20"/>
        </w:rPr>
        <w:t>Figura 6 — Fase 5: il motore di ricerca semantica su score oggettivi</w:t>
      </w:r>
    </w:p>
    <w:p w14:paraId="5268D37E">
      <w:pPr>
        <w:pStyle w:val="3"/>
        <w:spacing w:before="320" w:after="160"/>
      </w:pPr>
      <w:r>
        <w:rPr>
          <w:b/>
          <w:bCs/>
          <w:color w:val="2B5797"/>
          <w:sz w:val="26"/>
          <w:szCs w:val="26"/>
        </w:rPr>
        <w:t>Descrizione</w:t>
      </w:r>
    </w:p>
    <w:p w14:paraId="36B77501">
      <w:pPr>
        <w:spacing w:before="80" w:after="80"/>
      </w:pPr>
      <w:r>
        <w:rPr>
          <w:sz w:val="22"/>
          <w:szCs w:val="22"/>
        </w:rPr>
        <w:t>La Fase 5 è il cuore del sistema di scouting. Il modulo search.py trasforma una query in linguaggio naturale italiano in condizioni SQL che filtrano i giocatori in base agli score oggettivi calcolati nelle fasi precedenti.</w:t>
      </w:r>
    </w:p>
    <w:p w14:paraId="67A2A24A">
      <w:pPr>
        <w:pStyle w:val="3"/>
        <w:spacing w:before="320" w:after="160"/>
      </w:pPr>
      <w:r>
        <w:rPr>
          <w:b/>
          <w:bCs/>
          <w:color w:val="2B5797"/>
          <w:sz w:val="26"/>
          <w:szCs w:val="26"/>
        </w:rPr>
        <w:t>SEMANTIC_MAP</w:t>
      </w:r>
    </w:p>
    <w:p w14:paraId="01A0B090">
      <w:pPr>
        <w:spacing w:before="80" w:after="80"/>
      </w:pPr>
      <w:r>
        <w:rPr>
          <w:sz w:val="22"/>
          <w:szCs w:val="22"/>
        </w:rPr>
        <w:t>Il dizionario SEMANTIC_MAP mappa keyword italiane (o frasi) a condizioni SQLAlchemy. Ogni entry è una lambda che restituisce un filtro SQL: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171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2098C3FB">
            <w:pPr>
              <w:spacing w:before="0" w:after="60"/>
            </w:pPr>
            <w:r>
              <w:rPr>
                <w:b/>
                <w:bCs/>
                <w:color w:val="1A365D"/>
                <w:sz w:val="22"/>
                <w:szCs w:val="22"/>
              </w:rPr>
              <w:t>Esempi SEMANTIC_MAP</w:t>
            </w:r>
          </w:p>
          <w:p w14:paraId="36292CEA">
            <w:pPr>
              <w:spacing w:before="0" w:after="0"/>
            </w:pPr>
            <w:r>
              <w:rPr>
                <w:sz w:val="21"/>
                <w:szCs w:val="21"/>
              </w:rPr>
              <w:t>"finalizzatore"  → finishing_pct ≥ 70 OPPURE (finishing_pct IS NULL AND finishing_score ≥ 65)
"pressatore"     → pressing_pct ≥ 70 OPPURE (pressing_pct IS NULL AND pressing_score ≥ 60)
"scarsa in difesa" → position IN (CB, LB, RB, DM) AND defending_pct ≥ 70
"mancino"        → preferred_foot = 'Left'
"under 25"       → age ≤ 25</w:t>
            </w:r>
          </w:p>
        </w:tc>
      </w:tr>
    </w:tbl>
    <w:p w14:paraId="720AF501">
      <w:pPr>
        <w:pStyle w:val="3"/>
        <w:spacing w:before="320" w:after="160"/>
      </w:pPr>
      <w:r>
        <w:rPr>
          <w:b/>
          <w:bCs/>
          <w:color w:val="2B5797"/>
          <w:sz w:val="26"/>
          <w:szCs w:val="26"/>
        </w:rPr>
        <w:t>Logica Fallback Percentile → Score Assoluto</w:t>
      </w:r>
    </w:p>
    <w:p w14:paraId="0EFF0E4F">
      <w:pPr>
        <w:spacing w:before="80" w:after="80"/>
      </w:pPr>
      <w:r>
        <w:rPr>
          <w:sz w:val="22"/>
          <w:szCs w:val="22"/>
        </w:rPr>
        <w:t>Per gestire i giocatori che non hanno ancora un percentile calcolato (pochi minuti giocati), ogni condizione su percentile ha un fallback sullo score assoluto: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EAD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592F9C23">
            <w:pPr>
              <w:spacing w:before="0" w:after="60"/>
            </w:pPr>
            <w:r>
              <w:rPr>
                <w:b/>
                <w:bCs/>
                <w:color w:val="1A365D"/>
                <w:sz w:val="22"/>
                <w:szCs w:val="22"/>
              </w:rPr>
              <w:t>Funzione _pct_or_score()</w:t>
            </w:r>
          </w:p>
          <w:p w14:paraId="7778320F">
            <w:pPr>
              <w:spacing w:before="0" w:after="0"/>
            </w:pPr>
            <w:r>
              <w:rPr>
                <w:sz w:val="21"/>
                <w:szCs w:val="21"/>
              </w:rPr>
              <w:t>_pct_or_score(pct_col, score_col, pct_threshold, score_threshold)
Ritorna: pct_col &gt;= pct_threshold
         OR (pct_col IS NULL AND score_col &gt;= score_threshold)</w:t>
            </w:r>
          </w:p>
        </w:tc>
      </w:tr>
    </w:tbl>
    <w:p w14:paraId="605F3EBC">
      <w:pPr>
        <w:pStyle w:val="3"/>
        <w:spacing w:before="320" w:after="160"/>
      </w:pPr>
      <w:r>
        <w:rPr>
          <w:b/>
          <w:bCs/>
          <w:color w:val="2B5797"/>
          <w:sz w:val="26"/>
          <w:szCs w:val="26"/>
        </w:rPr>
        <w:t>Interpretazione di frasi negative</w:t>
      </w:r>
    </w:p>
    <w:p w14:paraId="163B2C96">
      <w:pPr>
        <w:spacing w:before="80" w:after="80"/>
      </w:pPr>
      <w:r>
        <w:rPr>
          <w:sz w:val="22"/>
          <w:szCs w:val="22"/>
        </w:rPr>
        <w:t>Il sistema interpreta anche le frasi negative relative ai punti deboli della squadra. Ad esempio, se la squadra ha il punto debole "Scarsa in difesa", il sistema cerca automaticamente difensori con alto defending_pct — ovvero la soluzione al problema: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2A9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72F03C28">
            <w:pPr>
              <w:spacing w:before="0" w:after="60"/>
            </w:pPr>
            <w:r>
              <w:rPr>
                <w:b/>
                <w:bCs/>
                <w:color w:val="1A365D"/>
                <w:sz w:val="22"/>
                <w:szCs w:val="22"/>
              </w:rPr>
              <w:t>Team Traits → Scouting</w:t>
            </w:r>
          </w:p>
          <w:p w14:paraId="2FEFFACD">
            <w:pPr>
              <w:spacing w:before="0" w:after="0"/>
            </w:pPr>
            <w:r>
              <w:rPr>
                <w:sz w:val="21"/>
                <w:szCs w:val="21"/>
              </w:rPr>
              <w:t>"Scarsa in difesa" → cerca CB/LB/RB/DM con defending_pct ≥ 70
"Scarsa efficacia di testa" → cerca giocatori con heading_score ≥ 65
"Problemi difensivi" → cerca difensori con defending_pct ≥ 65
"Difficoltà in uscita" → cerca giocatori con buildup_pct ≥ 60</w:t>
            </w:r>
          </w:p>
        </w:tc>
      </w:tr>
    </w:tbl>
    <w:p w14:paraId="7DBE98F5">
      <w:pPr>
        <w:pStyle w:val="3"/>
        <w:spacing w:before="320" w:after="160"/>
      </w:pPr>
      <w:r>
        <w:rPr>
          <w:b/>
          <w:bCs/>
          <w:color w:val="2B5797"/>
          <w:sz w:val="26"/>
          <w:szCs w:val="26"/>
        </w:rPr>
        <w:t>Ordinamento risultati</w:t>
      </w:r>
    </w:p>
    <w:p w14:paraId="34759E49">
      <w:pPr>
        <w:spacing w:before="80" w:after="80"/>
      </w:pPr>
      <w:r>
        <w:rPr>
          <w:sz w:val="22"/>
          <w:szCs w:val="22"/>
        </w:rPr>
        <w:t>I risultati vengono ordinati su due livelli:</w:t>
      </w:r>
    </w:p>
    <w:p w14:paraId="672A7458">
      <w:pPr>
        <w:pStyle w:val="14"/>
        <w:numPr>
          <w:ilvl w:val="0"/>
          <w:numId w:val="1"/>
        </w:numPr>
        <w:spacing w:before="60" w:after="60"/>
      </w:pPr>
      <w:r>
        <w:rPr>
          <w:sz w:val="22"/>
          <w:szCs w:val="22"/>
        </w:rPr>
        <w:t>Priorità 1 (ASC): giocatori CON dati (xg_per90 o finishing_score non NULL) prima di quelli senza dati</w:t>
      </w:r>
    </w:p>
    <w:p w14:paraId="404DF0C6">
      <w:pPr>
        <w:pStyle w:val="14"/>
        <w:numPr>
          <w:ilvl w:val="0"/>
          <w:numId w:val="1"/>
        </w:numPr>
        <w:spacing w:before="60" w:after="60"/>
      </w:pPr>
      <w:r>
        <w:rPr>
          <w:sz w:val="22"/>
          <w:szCs w:val="22"/>
        </w:rPr>
        <w:t>Priorità 2 (DESC): somma dei percentili disponibili (finishing_pct + creativity_pct + defending_pct)</w:t>
      </w:r>
    </w:p>
    <w:p w14:paraId="4BDE38C5">
      <w:pPr>
        <w:pStyle w:val="3"/>
        <w:spacing w:before="320" w:after="160"/>
      </w:pPr>
      <w:r>
        <w:rPr>
          <w:b/>
          <w:bCs/>
          <w:color w:val="2B5797"/>
          <w:sz w:val="26"/>
          <w:szCs w:val="26"/>
        </w:rPr>
        <w:t>Filtri espliciti</w:t>
      </w:r>
    </w:p>
    <w:p w14:paraId="595314D4">
      <w:pPr>
        <w:spacing w:before="80" w:after="80"/>
      </w:pPr>
      <w:r>
        <w:rPr>
          <w:sz w:val="22"/>
          <w:szCs w:val="22"/>
        </w:rPr>
        <w:t>Oltre alla ricerca semantica testuale, il sistema supporta filtri espliciti combinabili:</w:t>
      </w:r>
    </w:p>
    <w:p w14:paraId="49538616">
      <w:pPr>
        <w:pStyle w:val="14"/>
        <w:numPr>
          <w:ilvl w:val="0"/>
          <w:numId w:val="1"/>
        </w:numPr>
        <w:spacing w:before="60" w:after="60"/>
      </w:pPr>
      <w:r>
        <w:rPr>
          <w:sz w:val="22"/>
          <w:szCs w:val="22"/>
        </w:rPr>
        <w:t>position: codice ruolo (ST, CM, CB, GK, ...)</w:t>
      </w:r>
    </w:p>
    <w:p w14:paraId="4D6A5DC1">
      <w:pPr>
        <w:pStyle w:val="14"/>
        <w:numPr>
          <w:ilvl w:val="0"/>
          <w:numId w:val="1"/>
        </w:numPr>
        <w:spacing w:before="60" w:after="60"/>
      </w:pPr>
      <w:r>
        <w:rPr>
          <w:sz w:val="22"/>
          <w:szCs w:val="22"/>
        </w:rPr>
        <w:t>min_age / max_age: fascia d'età</w:t>
      </w:r>
    </w:p>
    <w:p w14:paraId="6B0253C3">
      <w:pPr>
        <w:pStyle w:val="14"/>
        <w:numPr>
          <w:ilvl w:val="0"/>
          <w:numId w:val="1"/>
        </w:numPr>
        <w:spacing w:before="60" w:after="60"/>
      </w:pPr>
      <w:r>
        <w:rPr>
          <w:sz w:val="22"/>
          <w:szCs w:val="22"/>
        </w:rPr>
        <w:t>nationality: nazionalità (ricerca parziale)</w:t>
      </w:r>
    </w:p>
    <w:p w14:paraId="0A804BEE">
      <w:pPr>
        <w:spacing w:before="80" w:after="80"/>
      </w:pPr>
      <w:r>
        <w:rPr>
          <w:sz w:val="22"/>
          <w:szCs w:val="22"/>
        </w:rPr>
        <w:t>A partire dalla versione 2.0, la query testuale q è opzionale: si può cercare con soli filtri espliciti.</w:t>
      </w:r>
    </w:p>
    <w:p w14:paraId="49C8C0CA">
      <w:pPr>
        <w:pBdr>
          <w:bottom w:val="single" w:color="C0CFE8" w:sz="4" w:space="1"/>
        </w:pBdr>
        <w:spacing w:before="240" w:after="240"/>
      </w:pPr>
    </w:p>
    <w:p w14:paraId="38F51C03">
      <w:pPr>
        <w:pStyle w:val="2"/>
        <w:spacing w:before="400" w:after="200"/>
      </w:pPr>
      <w:r>
        <w:rPr>
          <w:b/>
          <w:bCs/>
          <w:color w:val="1A365D"/>
          <w:sz w:val="32"/>
          <w:szCs w:val="32"/>
        </w:rPr>
        <w:t>Architettura del Sistema</w:t>
      </w:r>
    </w:p>
    <w:p w14:paraId="62F7F46F">
      <w:pPr>
        <w:pStyle w:val="3"/>
        <w:spacing w:before="320" w:after="160"/>
      </w:pPr>
      <w:r>
        <w:rPr>
          <w:b/>
          <w:bCs/>
          <w:color w:val="2B5797"/>
          <w:sz w:val="26"/>
          <w:szCs w:val="26"/>
        </w:rPr>
        <w:t>Stack tecnologico</w:t>
      </w:r>
    </w:p>
    <w:p w14:paraId="7056D1A8">
      <w:pPr>
        <w:pStyle w:val="14"/>
        <w:numPr>
          <w:ilvl w:val="0"/>
          <w:numId w:val="1"/>
        </w:numPr>
        <w:spacing w:before="60" w:after="60"/>
      </w:pPr>
      <w:r>
        <w:rPr>
          <w:sz w:val="22"/>
          <w:szCs w:val="22"/>
        </w:rPr>
        <w:t>Backend: FastAPI (Python 3.11) + SQLAlchemy + PostgreSQL</w:t>
      </w:r>
    </w:p>
    <w:p w14:paraId="610A6756">
      <w:pPr>
        <w:pStyle w:val="14"/>
        <w:numPr>
          <w:ilvl w:val="0"/>
          <w:numId w:val="1"/>
        </w:numPr>
        <w:spacing w:before="60" w:after="60"/>
      </w:pPr>
      <w:r>
        <w:rPr>
          <w:sz w:val="22"/>
          <w:szCs w:val="22"/>
        </w:rPr>
        <w:t>Frontend: Vue 3 + Vite + Pinia (state management)</w:t>
      </w:r>
    </w:p>
    <w:p w14:paraId="432AAEA0">
      <w:pPr>
        <w:pStyle w:val="14"/>
        <w:numPr>
          <w:ilvl w:val="0"/>
          <w:numId w:val="1"/>
        </w:numPr>
        <w:spacing w:before="60" w:after="60"/>
      </w:pPr>
      <w:r>
        <w:rPr>
          <w:sz w:val="22"/>
          <w:szCs w:val="22"/>
        </w:rPr>
        <w:t>Infrastruttura: Docker Compose</w:t>
      </w:r>
    </w:p>
    <w:p w14:paraId="71CA62D8">
      <w:pPr>
        <w:pStyle w:val="14"/>
        <w:numPr>
          <w:ilvl w:val="0"/>
          <w:numId w:val="1"/>
        </w:numPr>
        <w:spacing w:before="60" w:after="60"/>
      </w:pPr>
      <w:r>
        <w:rPr>
          <w:sz w:val="22"/>
          <w:szCs w:val="22"/>
        </w:rPr>
        <w:t>Librerie analisi: pandas, scipy, numpy</w:t>
      </w:r>
    </w:p>
    <w:p w14:paraId="57EE4B01">
      <w:pPr>
        <w:pStyle w:val="3"/>
        <w:spacing w:before="320" w:after="160"/>
      </w:pPr>
      <w:r>
        <w:rPr>
          <w:b/>
          <w:bCs/>
          <w:color w:val="2B5797"/>
          <w:sz w:val="26"/>
          <w:szCs w:val="26"/>
        </w:rPr>
        <w:t>File principali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7CD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35102EA0">
            <w:pPr>
              <w:spacing w:before="0" w:after="60"/>
            </w:pPr>
            <w:r>
              <w:rPr>
                <w:b/>
                <w:bCs/>
                <w:color w:val="1A365D"/>
                <w:sz w:val="22"/>
                <w:szCs w:val="22"/>
              </w:rPr>
              <w:t>Struttura backend</w:t>
            </w:r>
          </w:p>
          <w:p w14:paraId="6F2DF326">
            <w:pPr>
              <w:spacing w:before="0" w:after="0"/>
            </w:pPr>
            <w:r>
              <w:rPr>
                <w:sz w:val="21"/>
                <w:szCs w:val="21"/>
              </w:rPr>
              <w:t>app/models/models.py        — modello ScoutingPlayer (DB schema)
app/services/scoring.py     — Fasi 2 e 3 (normalizzazione + score)
app/services/percentiles.py — Fase 4 (percentili per ruolo)
app/services/search.py      — Fase 5 (ricerca semantica)
app/routers/scouting.py     — API endpoint /scouting/search
app/routers/global_scouting.py — API endpoint /global-scouting/*
app/routers/admin.py        — Trigger ricalcolo score
app/services/sources/      — Connettori sorgenti dati</w:t>
            </w:r>
          </w:p>
        </w:tc>
      </w:tr>
      <w:tr w14:paraId="6C8F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93B4E8" w:sz="0" w:space="0"/>
              <w:left w:val="single" w:color="93B4E8" w:sz="0" w:space="0"/>
              <w:bottom w:val="single" w:color="93B4E8" w:sz="0" w:space="0"/>
              <w:right w:val="single" w:color="93B4E8" w:sz="0" w:space="0"/>
            </w:tcBorders>
            <w:shd w:val="clear" w:color="auto" w:fill="E8F0FE"/>
            <w:tcMar>
              <w:top w:w="120" w:type="dxa"/>
              <w:left w:w="200" w:type="dxa"/>
              <w:bottom w:w="120" w:type="dxa"/>
              <w:right w:w="200" w:type="dxa"/>
            </w:tcMar>
          </w:tcPr>
          <w:p w14:paraId="23C40C81">
            <w:pPr>
              <w:spacing w:before="0" w:after="60"/>
            </w:pPr>
            <w:r>
              <w:rPr>
                <w:b/>
                <w:bCs/>
                <w:color w:val="1A365D"/>
                <w:sz w:val="22"/>
                <w:szCs w:val="22"/>
              </w:rPr>
              <w:t>Struttura frontend</w:t>
            </w:r>
          </w:p>
          <w:p w14:paraId="2FB79CC6">
            <w:pPr>
              <w:spacing w:before="0" w:after="0"/>
            </w:pPr>
            <w:r>
              <w:rPr>
                <w:sz w:val="21"/>
                <w:szCs w:val="21"/>
              </w:rPr>
              <w:t>src/views/ScoutingSearch.vue    — Pagina scouting semantico
src/views/GlobalScoutingView.vue — Pagina scouting globale
src/views/TeamTraits.vue        — Gestione punti di forza/debolezza
src/views/DataIngestion.vue     — Importazione dati
src/views/DatabaseExplorer.vue  — Esplora DB
src/stores/teamStore.js         — Store Pinia (team + traits + suggestions)
src/utils/positions.js          — Dizionario posizioni IT</w:t>
            </w:r>
          </w:p>
        </w:tc>
      </w:tr>
    </w:tbl>
    <w:p w14:paraId="3053DD6D">
      <w:pPr>
        <w:pStyle w:val="3"/>
        <w:spacing w:before="320" w:after="160"/>
      </w:pPr>
      <w:r>
        <w:rPr>
          <w:b/>
          <w:bCs/>
          <w:color w:val="2B5797"/>
          <w:sz w:val="26"/>
          <w:szCs w:val="26"/>
        </w:rPr>
        <w:t>Flusso di aggiornamento</w:t>
      </w:r>
    </w:p>
    <w:p w14:paraId="7D974609">
      <w:pPr>
        <w:spacing w:before="80" w:after="80"/>
      </w:pPr>
      <w:r>
        <w:rPr>
          <w:sz w:val="22"/>
          <w:szCs w:val="22"/>
        </w:rPr>
        <w:t>Il flusso completo dall'importazione alla ricerca:</w:t>
      </w:r>
    </w:p>
    <w:p w14:paraId="24B9D118">
      <w:pPr>
        <w:pStyle w:val="14"/>
        <w:numPr>
          <w:ilvl w:val="0"/>
          <w:numId w:val="1"/>
        </w:numPr>
        <w:spacing w:before="60" w:after="60"/>
      </w:pPr>
      <w:r>
        <w:rPr>
          <w:sz w:val="22"/>
          <w:szCs w:val="22"/>
        </w:rPr>
        <w:t>1. Utente avvia importazione da /data-ingestion</w:t>
      </w:r>
    </w:p>
    <w:p w14:paraId="0ED631D8">
      <w:pPr>
        <w:pStyle w:val="14"/>
        <w:numPr>
          <w:ilvl w:val="0"/>
          <w:numId w:val="1"/>
        </w:numPr>
        <w:spacing w:before="60" w:after="60"/>
      </w:pPr>
      <w:r>
        <w:rPr>
          <w:sz w:val="22"/>
          <w:szCs w:val="22"/>
        </w:rPr>
        <w:t>2. Il backend scarica i dati dalle sorgenti attive</w:t>
      </w:r>
    </w:p>
    <w:p w14:paraId="6BB49A15">
      <w:pPr>
        <w:pStyle w:val="14"/>
        <w:numPr>
          <w:ilvl w:val="0"/>
          <w:numId w:val="1"/>
        </w:numPr>
        <w:spacing w:before="60" w:after="60"/>
      </w:pPr>
      <w:r>
        <w:rPr>
          <w:sz w:val="22"/>
          <w:szCs w:val="22"/>
        </w:rPr>
        <w:t>3. I dati raw vengono salvati in scouting_players</w:t>
      </w:r>
    </w:p>
    <w:p w14:paraId="0CE1245B">
      <w:pPr>
        <w:pStyle w:val="14"/>
        <w:numPr>
          <w:ilvl w:val="0"/>
          <w:numId w:val="1"/>
        </w:numPr>
        <w:spacing w:before="60" w:after="60"/>
      </w:pPr>
      <w:r>
        <w:rPr>
          <w:sz w:val="22"/>
          <w:szCs w:val="22"/>
        </w:rPr>
        <w:t>4. Al termine dell'importazione, viene triggerato automaticamente /admin/recalculate-scores</w:t>
      </w:r>
    </w:p>
    <w:p w14:paraId="46974171">
      <w:pPr>
        <w:pStyle w:val="14"/>
        <w:numPr>
          <w:ilvl w:val="0"/>
          <w:numId w:val="1"/>
        </w:numPr>
        <w:spacing w:before="60" w:after="60"/>
      </w:pPr>
      <w:r>
        <w:rPr>
          <w:sz w:val="22"/>
          <w:szCs w:val="22"/>
        </w:rPr>
        <w:t>5. Fase 2: normalize_per90() calcola i valori per 90 minuti per ogni giocatore</w:t>
      </w:r>
    </w:p>
    <w:p w14:paraId="5653706D">
      <w:pPr>
        <w:pStyle w:val="14"/>
        <w:numPr>
          <w:ilvl w:val="0"/>
          <w:numId w:val="1"/>
        </w:numPr>
        <w:spacing w:before="60" w:after="60"/>
      </w:pPr>
      <w:r>
        <w:rPr>
          <w:sz w:val="22"/>
          <w:szCs w:val="22"/>
        </w:rPr>
        <w:t>6. Fase 3: compute_objective_scores() calcola i 6 score dimensionali</w:t>
      </w:r>
    </w:p>
    <w:p w14:paraId="25E810D5">
      <w:pPr>
        <w:pStyle w:val="14"/>
        <w:numPr>
          <w:ilvl w:val="0"/>
          <w:numId w:val="1"/>
        </w:numPr>
        <w:spacing w:before="60" w:after="60"/>
      </w:pPr>
      <w:r>
        <w:rPr>
          <w:sz w:val="22"/>
          <w:szCs w:val="22"/>
        </w:rPr>
        <w:t>7. Fase 4: recalculate_percentiles() calcola i percentili per ruolo</w:t>
      </w:r>
    </w:p>
    <w:p w14:paraId="460FDE26">
      <w:pPr>
        <w:pStyle w:val="14"/>
        <w:numPr>
          <w:ilvl w:val="0"/>
          <w:numId w:val="1"/>
        </w:numPr>
        <w:spacing w:before="60" w:after="60"/>
      </w:pPr>
      <w:r>
        <w:rPr>
          <w:sz w:val="22"/>
          <w:szCs w:val="22"/>
        </w:rPr>
        <w:t>8. I giocatori sono ora disponibili per la ricerca semantica</w:t>
      </w:r>
    </w:p>
    <w:p w14:paraId="181B1C7A">
      <w:pPr>
        <w:pBdr>
          <w:bottom w:val="single" w:color="C0CFE8" w:sz="4" w:space="1"/>
        </w:pBdr>
        <w:spacing w:before="240" w:after="240"/>
      </w:pPr>
    </w:p>
    <w:p w14:paraId="7943F16B">
      <w:pPr>
        <w:spacing w:before="400" w:after="0"/>
        <w:jc w:val="center"/>
      </w:pPr>
      <w:r>
        <w:rPr>
          <w:i/>
          <w:iCs/>
          <w:color w:val="9CA3AF"/>
          <w:sz w:val="18"/>
          <w:szCs w:val="18"/>
        </w:rPr>
        <w:t>Football Scout — Manuale Tecnico v2.0 | Marzo 2026</w:t>
      </w: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183CF9"/>
    <w:multiLevelType w:val="multilevel"/>
    <w:tmpl w:val="72183CF9"/>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70E5C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202C"/>
      <w:sz w:val="22"/>
      <w:szCs w:val="22"/>
    </w:rPr>
  </w:style>
  <w:style w:type="paragraph" w:styleId="2">
    <w:name w:val="heading 1"/>
    <w:next w:val="1"/>
    <w:qFormat/>
    <w:uiPriority w:val="0"/>
    <w:pPr>
      <w:spacing w:before="480" w:after="240"/>
      <w:outlineLvl w:val="0"/>
    </w:pPr>
    <w:rPr>
      <w:rFonts w:ascii="Calibri" w:hAnsi="Calibri" w:eastAsia="Calibri" w:cs="Calibri"/>
      <w:b/>
      <w:bCs/>
      <w:color w:val="1A365D"/>
      <w:sz w:val="36"/>
      <w:szCs w:val="36"/>
    </w:rPr>
  </w:style>
  <w:style w:type="paragraph" w:styleId="3">
    <w:name w:val="heading 2"/>
    <w:next w:val="1"/>
    <w:uiPriority w:val="0"/>
    <w:pPr>
      <w:spacing w:before="360" w:after="180"/>
      <w:outlineLvl w:val="1"/>
    </w:pPr>
    <w:rPr>
      <w:rFonts w:ascii="Calibri" w:hAnsi="Calibri" w:eastAsia="Calibri" w:cs="Calibri"/>
      <w:b/>
      <w:bCs/>
      <w:color w:val="2B5797"/>
      <w:sz w:val="28"/>
      <w:szCs w:val="28"/>
    </w:rPr>
  </w:style>
  <w:style w:type="paragraph" w:styleId="4">
    <w:name w:val="heading 3"/>
    <w:next w:val="1"/>
    <w:qFormat/>
    <w:uiPriority w:val="0"/>
    <w:pPr>
      <w:spacing w:before="240" w:after="120"/>
      <w:outlineLvl w:val="2"/>
    </w:pPr>
    <w:rPr>
      <w:rFonts w:ascii="Calibri" w:hAnsi="Calibri" w:eastAsia="Calibri" w:cs="Calibri"/>
      <w:b/>
      <w:bCs/>
      <w:color w:val="374151"/>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color w:val="1A202C"/>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color w:val="1A202C"/>
      <w:sz w:val="56"/>
      <w:szCs w:val="56"/>
    </w:rPr>
  </w:style>
  <w:style w:type="paragraph" w:styleId="14">
    <w:name w:val="List Paragraph"/>
    <w:qFormat/>
    <w:uiPriority w:val="0"/>
    <w:rPr>
      <w:rFonts w:ascii="Calibri" w:hAnsi="Calibri" w:eastAsia="Calibri" w:cs="Calibri"/>
      <w:color w:val="1A202C"/>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52</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2026-03-30T19:52:00Z</dcterms:created>
  <dc:creator>Un-named</dc:creator>
  <cp:lastModifiedBy>Pasquale</cp:lastModifiedBy>
  <dcterms:modified xsi:type="dcterms:W3CDTF">2026-03-31T19:25:11Z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F7258DA8FCD04DA8BA8933C4338B42B7_12</vt:lpwstr>
  </property>
</Properties>
</file>