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r>
        <w:t xml:space="preserve"/>
      </w:r>
    </w:p>
    <w:p>
      <w:pPr>
        <w:spacing w:after="240"/>
        <w:jc w:val="center"/>
      </w:pPr>
      <w:r>
        <w:rPr>
          <w:sz w:val="80"/>
          <w:szCs w:val="80"/>
        </w:rPr>
        <w:t xml:space="preserve">⚽</w:t>
      </w:r>
    </w:p>
    <w:p>
      <w:pPr>
        <w:spacing w:after="120"/>
        <w:jc w:val="center"/>
      </w:pPr>
      <w:r>
        <w:rPr>
          <w:rFonts w:ascii="Arial" w:cs="Arial" w:eastAsia="Arial" w:hAnsi="Arial"/>
          <w:b/>
          <w:bCs/>
          <w:color w:val="1F4E79"/>
          <w:sz w:val="72"/>
          <w:szCs w:val="72"/>
        </w:rPr>
        <w:t xml:space="preserve">FOOTBALL SCOUT</w:t>
      </w:r>
    </w:p>
    <w:p>
      <w:pPr>
        <w:spacing w:after="480"/>
        <w:jc w:val="center"/>
      </w:pPr>
      <w:r>
        <w:rPr>
          <w:rFonts w:ascii="Arial" w:cs="Arial" w:eastAsia="Arial" w:hAnsi="Arial"/>
          <w:b/>
          <w:bCs/>
          <w:color w:val="2E75B6"/>
          <w:sz w:val="48"/>
          <w:szCs w:val="48"/>
        </w:rPr>
        <w:t xml:space="preserve">Manuale Tecnico</w:t>
      </w:r>
    </w:p>
    <w:p>
      <w:pPr>
        <w:spacing w:after="12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3200"/>
      </w:tblGrid>
      <w:tr>
        <w:trPr>
          <w:tblHeader/>
        </w:trPr>
        <w:tc>
          <w:tcPr>
            <w:tcW w:type="dxa" w:w="280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pPr>
              <w:jc w:val="left"/>
            </w:pPr>
            <w:r>
              <w:rPr>
                <w:rFonts w:ascii="Arial" w:cs="Arial" w:eastAsia="Arial" w:hAnsi="Arial"/>
                <w:b/>
                <w:bCs/>
                <w:color w:val="1F4E79"/>
                <w:sz w:val="20"/>
                <w:szCs w:val="20"/>
              </w:rPr>
              <w:t xml:space="preserve">Documento</w:t>
            </w:r>
          </w:p>
        </w:tc>
        <w:tc>
          <w:tcPr>
            <w:tcW w:type="dxa" w:w="120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pPr>
              <w:jc w:val="left"/>
            </w:pPr>
            <w:r>
              <w:rPr>
                <w:rFonts w:ascii="Arial" w:cs="Arial" w:eastAsia="Arial" w:hAnsi="Arial"/>
                <w:b/>
                <w:bCs/>
                <w:color w:val="1F4E79"/>
                <w:sz w:val="20"/>
                <w:szCs w:val="20"/>
              </w:rPr>
              <w:t xml:space="preserve">Versione</w:t>
            </w:r>
          </w:p>
        </w:tc>
        <w:tc>
          <w:tcPr>
            <w:tcW w:type="dxa" w:w="120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pPr>
              <w:jc w:val="left"/>
            </w:pPr>
            <w:r>
              <w:rPr>
                <w:rFonts w:ascii="Arial" w:cs="Arial" w:eastAsia="Arial" w:hAnsi="Arial"/>
                <w:b/>
                <w:bCs/>
                <w:color w:val="1F4E79"/>
                <w:sz w:val="20"/>
                <w:szCs w:val="20"/>
              </w:rPr>
              <w:t xml:space="preserve">Data</w:t>
            </w:r>
          </w:p>
        </w:tc>
        <w:tc>
          <w:tcPr>
            <w:tcW w:type="dxa" w:w="320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pPr>
              <w:jc w:val="left"/>
            </w:pPr>
            <w:r>
              <w:rPr>
                <w:rFonts w:ascii="Arial" w:cs="Arial" w:eastAsia="Arial" w:hAnsi="Arial"/>
                <w:b/>
                <w:bCs/>
                <w:color w:val="1F4E79"/>
                <w:sz w:val="20"/>
                <w:szCs w:val="20"/>
              </w:rPr>
              <w:t xml:space="preserve">Destinatari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Manuale Tecnico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2.0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2025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Sviluppatori, DevOps, team tecnico</w:t>
            </w:r>
          </w:p>
        </w:tc>
      </w:tr>
    </w:tbl>
    <w:p>
      <w:r>
        <w:br w:type="page"/>
      </w:r>
    </w:p>
    <w:p>
      <w:pPr>
        <w:pStyle w:val="Heading1"/>
        <w:spacing w:before="360" w:after="180"/>
      </w:pPr>
      <w:r>
        <w:rPr>
          <w:rFonts w:ascii="Arial" w:cs="Arial" w:eastAsia="Arial" w:hAnsi="Arial"/>
          <w:b/>
          <w:bCs/>
          <w:color w:val="1F4E79"/>
          <w:sz w:val="36"/>
          <w:szCs w:val="36"/>
        </w:rPr>
        <w:t xml:space="preserve">1. Architettura del sistema</w:t>
      </w:r>
    </w:p>
    <w:p>
      <w:pPr>
        <w:spacing w:after="120"/>
        <w:jc w:val="left"/>
      </w:pPr>
      <w:r>
        <w:rPr>
          <w:rFonts w:ascii="Arial" w:cs="Arial" w:eastAsia="Arial" w:hAnsi="Arial"/>
          <w:b w:val="false"/>
          <w:bCs w:val="false"/>
          <w:color w:val="1A1A1A"/>
          <w:sz w:val="24"/>
          <w:szCs w:val="24"/>
        </w:rPr>
        <w:t xml:space="preserve">Football Scout adotta un'architettura a tre livelli disaccoppiati, comunicanti via HTTP/REST. Tutti i componenti sono containerizzati con Docker per portabilità cross-platform (Windows, Mac, Linux).</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1800"/>
        <w:gridCol w:w="2360"/>
      </w:tblGrid>
      <w:tr>
        <w:trPr>
          <w:tblHeader/>
        </w:trPr>
        <w:tc>
          <w:tcPr>
            <w:tcW w:type="dxa" w:w="220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pPr>
              <w:jc w:val="left"/>
            </w:pPr>
            <w:r>
              <w:rPr>
                <w:rFonts w:ascii="Arial" w:cs="Arial" w:eastAsia="Arial" w:hAnsi="Arial"/>
                <w:b/>
                <w:bCs/>
                <w:color w:val="1F4E79"/>
                <w:sz w:val="20"/>
                <w:szCs w:val="20"/>
              </w:rPr>
              <w:t xml:space="preserve">Livello</w:t>
            </w:r>
          </w:p>
        </w:tc>
        <w:tc>
          <w:tcPr>
            <w:tcW w:type="dxa" w:w="300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pPr>
              <w:jc w:val="left"/>
            </w:pPr>
            <w:r>
              <w:rPr>
                <w:rFonts w:ascii="Arial" w:cs="Arial" w:eastAsia="Arial" w:hAnsi="Arial"/>
                <w:b/>
                <w:bCs/>
                <w:color w:val="1F4E79"/>
                <w:sz w:val="20"/>
                <w:szCs w:val="20"/>
              </w:rPr>
              <w:t xml:space="preserve">Tecnologia</w:t>
            </w:r>
          </w:p>
        </w:tc>
        <w:tc>
          <w:tcPr>
            <w:tcW w:type="dxa" w:w="180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pPr>
              <w:jc w:val="left"/>
            </w:pPr>
            <w:r>
              <w:rPr>
                <w:rFonts w:ascii="Arial" w:cs="Arial" w:eastAsia="Arial" w:hAnsi="Arial"/>
                <w:b/>
                <w:bCs/>
                <w:color w:val="1F4E79"/>
                <w:sz w:val="20"/>
                <w:szCs w:val="20"/>
              </w:rPr>
              <w:t xml:space="preserve">Versione</w:t>
            </w:r>
          </w:p>
        </w:tc>
        <w:tc>
          <w:tcPr>
            <w:tcW w:type="dxa" w:w="236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pPr>
              <w:jc w:val="left"/>
            </w:pPr>
            <w:r>
              <w:rPr>
                <w:rFonts w:ascii="Arial" w:cs="Arial" w:eastAsia="Arial" w:hAnsi="Arial"/>
                <w:b/>
                <w:bCs/>
                <w:color w:val="1F4E79"/>
                <w:sz w:val="20"/>
                <w:szCs w:val="20"/>
              </w:rPr>
              <w:t xml:space="preserve">Porta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Frontend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Vue 3 + Vite + Pinia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Vue 3.4</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5173 (dev) / 80 (prod)</w:t>
            </w:r>
          </w:p>
        </w:tc>
      </w:tr>
      <w:tr>
        <w:tc>
          <w:tcPr>
            <w:tcW w:type="dxa" w:w="22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Backend</w:t>
            </w:r>
          </w:p>
        </w:tc>
        <w:tc>
          <w:tcPr>
            <w:tcW w:type="dxa" w:w="30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FastAPI + Uvicorn</w:t>
            </w:r>
          </w:p>
        </w:tc>
        <w:tc>
          <w:tcPr>
            <w:tcW w:type="dxa" w:w="18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0.111.0</w:t>
            </w:r>
          </w:p>
        </w:tc>
        <w:tc>
          <w:tcPr>
            <w:tcW w:type="dxa" w:w="23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8000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Database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PostgreSQL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15</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5432</w:t>
            </w:r>
          </w:p>
        </w:tc>
      </w:tr>
      <w:tr>
        <w:tc>
          <w:tcPr>
            <w:tcW w:type="dxa" w:w="22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ORM</w:t>
            </w:r>
          </w:p>
        </w:tc>
        <w:tc>
          <w:tcPr>
            <w:tcW w:type="dxa" w:w="30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SQLAlchemy</w:t>
            </w:r>
          </w:p>
        </w:tc>
        <w:tc>
          <w:tcPr>
            <w:tcW w:type="dxa" w:w="18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2.0.30</w:t>
            </w:r>
          </w:p>
        </w:tc>
        <w:tc>
          <w:tcPr>
            <w:tcW w:type="dxa" w:w="23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Migrations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Alembic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1.13.1</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w:t>
            </w:r>
          </w:p>
        </w:tc>
      </w:tr>
      <w:tr>
        <w:tc>
          <w:tcPr>
            <w:tcW w:type="dxa" w:w="22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State mgmt</w:t>
            </w:r>
          </w:p>
        </w:tc>
        <w:tc>
          <w:tcPr>
            <w:tcW w:type="dxa" w:w="30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Pinia</w:t>
            </w:r>
          </w:p>
        </w:tc>
        <w:tc>
          <w:tcPr>
            <w:tcW w:type="dxa" w:w="18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2.1.7</w:t>
            </w:r>
          </w:p>
        </w:tc>
        <w:tc>
          <w:tcPr>
            <w:tcW w:type="dxa" w:w="23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HTTP client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Axios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1.7.0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w:t>
            </w:r>
          </w:p>
        </w:tc>
      </w:tr>
    </w:tbl>
    <w:p>
      <w:pPr>
        <w:spacing w:after="60"/>
      </w:pPr>
      <w:r>
        <w:t xml:space="preserve"/>
      </w:r>
    </w:p>
    <w:p>
      <w:pPr>
        <w:spacing w:after="60"/>
      </w:pPr>
      <w:r>
        <w:t xml:space="preserve"/>
      </w:r>
    </w:p>
    <w:p>
      <w:pPr>
        <w:pStyle w:val="Heading1"/>
        <w:spacing w:before="360" w:after="180"/>
      </w:pPr>
      <w:r>
        <w:rPr>
          <w:rFonts w:ascii="Arial" w:cs="Arial" w:eastAsia="Arial" w:hAnsi="Arial"/>
          <w:b/>
          <w:bCs/>
          <w:color w:val="1F4E79"/>
          <w:sz w:val="36"/>
          <w:szCs w:val="36"/>
        </w:rPr>
        <w:t xml:space="preserve">2. Struttura del progetto</w:t>
      </w:r>
    </w:p>
    <w:p>
      <w:pPr>
        <w:shd w:fill="1E293B" w:val="clear"/>
        <w:spacing w:after="0"/>
        <w:ind w:left="360" w:right="360"/>
      </w:pPr>
      <w:r>
        <w:rPr>
          <w:rFonts w:ascii="Courier New" w:cs="Courier New" w:eastAsia="Courier New" w:hAnsi="Courier New"/>
          <w:color w:val="22D3EE"/>
          <w:sz w:val="18"/>
          <w:szCs w:val="18"/>
        </w:rPr>
        <w:t xml:space="preserve">football-scout/</w:t>
      </w:r>
    </w:p>
    <w:p>
      <w:pPr>
        <w:shd w:fill="1E293B" w:val="clear"/>
        <w:spacing w:after="0"/>
        <w:ind w:left="360" w:right="360"/>
      </w:pPr>
      <w:r>
        <w:rPr>
          <w:rFonts w:ascii="Courier New" w:cs="Courier New" w:eastAsia="Courier New" w:hAnsi="Courier New"/>
          <w:color w:val="22D3EE"/>
          <w:sz w:val="18"/>
          <w:szCs w:val="18"/>
        </w:rPr>
        <w:t xml:space="preserve">├── .gitattributes           ← normalizza LF cross-platform</w:t>
      </w:r>
    </w:p>
    <w:p>
      <w:pPr>
        <w:shd w:fill="1E293B" w:val="clear"/>
        <w:spacing w:after="0"/>
        <w:ind w:left="360" w:right="360"/>
      </w:pPr>
      <w:r>
        <w:rPr>
          <w:rFonts w:ascii="Courier New" w:cs="Courier New" w:eastAsia="Courier New" w:hAnsi="Courier New"/>
          <w:color w:val="22D3EE"/>
          <w:sz w:val="18"/>
          <w:szCs w:val="18"/>
        </w:rPr>
        <w:t xml:space="preserve">├── .env.example             ← template variabili ambiente</w:t>
      </w:r>
    </w:p>
    <w:p>
      <w:pPr>
        <w:shd w:fill="1E293B" w:val="clear"/>
        <w:spacing w:after="0"/>
        <w:ind w:left="360" w:right="360"/>
      </w:pPr>
      <w:r>
        <w:rPr>
          <w:rFonts w:ascii="Courier New" w:cs="Courier New" w:eastAsia="Courier New" w:hAnsi="Courier New"/>
          <w:color w:val="22D3EE"/>
          <w:sz w:val="18"/>
          <w:szCs w:val="18"/>
        </w:rPr>
        <w:t xml:space="preserve">├── docker-compose.yml       ← orchestrazione sviluppo</w:t>
      </w:r>
    </w:p>
    <w:p>
      <w:pPr>
        <w:shd w:fill="1E293B" w:val="clear"/>
        <w:spacing w:after="0"/>
        <w:ind w:left="360" w:right="360"/>
      </w:pPr>
      <w:r>
        <w:rPr>
          <w:rFonts w:ascii="Courier New" w:cs="Courier New" w:eastAsia="Courier New" w:hAnsi="Courier New"/>
          <w:color w:val="22D3EE"/>
          <w:sz w:val="18"/>
          <w:szCs w:val="18"/>
        </w:rPr>
        <w:t xml:space="preserve">├── docker-compose.prod.yml  ← override produzione</w:t>
      </w:r>
    </w:p>
    <w:p>
      <w:pPr>
        <w:shd w:fill="1E293B" w:val="clear"/>
        <w:spacing w:after="0"/>
        <w:ind w:left="360" w:right="360"/>
      </w:pPr>
      <w:r>
        <w:rPr>
          <w:rFonts w:ascii="Courier New" w:cs="Courier New" w:eastAsia="Courier New" w:hAnsi="Courier New"/>
          <w:color w:val="22D3EE"/>
          <w:sz w:val="18"/>
          <w:szCs w:val="18"/>
        </w:rPr>
        <w:t xml:space="preserve">├── Makefile                 ← shortcut comandi</w:t>
      </w:r>
    </w:p>
    <w:p>
      <w:pPr>
        <w:shd w:fill="1E293B" w:val="clear"/>
        <w:spacing w:after="0"/>
        <w:ind w:left="360" w:right="360"/>
      </w:pPr>
      <w:r>
        <w:rPr>
          <w:rFonts w:ascii="Courier New" w:cs="Courier New" w:eastAsia="Courier New" w:hAnsi="Courier New"/>
          <w:color w:val="22D3EE"/>
          <w:sz w:val="18"/>
          <w:szCs w:val="18"/>
        </w:rPr>
        <w:t xml:space="preserve">├── .github/workflows/ci.yml ← CI: lint + test + build</w:t>
      </w:r>
    </w:p>
    <w:p>
      <w:pPr>
        <w:shd w:fill="1E293B" w:val="clear"/>
        <w:spacing w:after="0"/>
        <w:ind w:left="360" w:right="360"/>
      </w:pPr>
      <w:r>
        <w:rPr>
          <w:rFonts w:ascii="Courier New" w:cs="Courier New" w:eastAsia="Courier New" w:hAnsi="Courier New"/>
          <w:color w:val="22D3EE"/>
          <w:sz w:val="18"/>
          <w:szCs w:val="18"/>
        </w:rPr>
        <w:t xml:space="preserve">│</w:t>
      </w:r>
    </w:p>
    <w:p>
      <w:pPr>
        <w:shd w:fill="1E293B" w:val="clear"/>
        <w:spacing w:after="0"/>
        <w:ind w:left="360" w:right="360"/>
      </w:pPr>
      <w:r>
        <w:rPr>
          <w:rFonts w:ascii="Courier New" w:cs="Courier New" w:eastAsia="Courier New" w:hAnsi="Courier New"/>
          <w:color w:val="22D3EE"/>
          <w:sz w:val="18"/>
          <w:szCs w:val="18"/>
        </w:rPr>
        <w:t xml:space="preserve">├── backend/</w:t>
      </w:r>
    </w:p>
    <w:p>
      <w:pPr>
        <w:shd w:fill="1E293B" w:val="clear"/>
        <w:spacing w:after="0"/>
        <w:ind w:left="360" w:right="360"/>
      </w:pPr>
      <w:r>
        <w:rPr>
          <w:rFonts w:ascii="Courier New" w:cs="Courier New" w:eastAsia="Courier New" w:hAnsi="Courier New"/>
          <w:color w:val="22D3EE"/>
          <w:sz w:val="18"/>
          <w:szCs w:val="18"/>
        </w:rPr>
        <w:t xml:space="preserve">│   ├── Dockerfile</w:t>
      </w:r>
    </w:p>
    <w:p>
      <w:pPr>
        <w:shd w:fill="1E293B" w:val="clear"/>
        <w:spacing w:after="0"/>
        <w:ind w:left="360" w:right="360"/>
      </w:pPr>
      <w:r>
        <w:rPr>
          <w:rFonts w:ascii="Courier New" w:cs="Courier New" w:eastAsia="Courier New" w:hAnsi="Courier New"/>
          <w:color w:val="22D3EE"/>
          <w:sz w:val="18"/>
          <w:szCs w:val="18"/>
        </w:rPr>
        <w:t xml:space="preserve">│   ├── requirements.txt</w:t>
      </w:r>
    </w:p>
    <w:p>
      <w:pPr>
        <w:shd w:fill="1E293B" w:val="clear"/>
        <w:spacing w:after="0"/>
        <w:ind w:left="360" w:right="360"/>
      </w:pPr>
      <w:r>
        <w:rPr>
          <w:rFonts w:ascii="Courier New" w:cs="Courier New" w:eastAsia="Courier New" w:hAnsi="Courier New"/>
          <w:color w:val="22D3EE"/>
          <w:sz w:val="18"/>
          <w:szCs w:val="18"/>
        </w:rPr>
        <w:t xml:space="preserve">│   ├── alembic/             ← migration database</w:t>
      </w:r>
    </w:p>
    <w:p>
      <w:pPr>
        <w:shd w:fill="1E293B" w:val="clear"/>
        <w:spacing w:after="0"/>
        <w:ind w:left="360" w:right="360"/>
      </w:pPr>
      <w:r>
        <w:rPr>
          <w:rFonts w:ascii="Courier New" w:cs="Courier New" w:eastAsia="Courier New" w:hAnsi="Courier New"/>
          <w:color w:val="22D3EE"/>
          <w:sz w:val="18"/>
          <w:szCs w:val="18"/>
        </w:rPr>
        <w:t xml:space="preserve">│   ├── tests/               ← pytest</w:t>
      </w:r>
    </w:p>
    <w:p>
      <w:pPr>
        <w:shd w:fill="1E293B" w:val="clear"/>
        <w:spacing w:after="0"/>
        <w:ind w:left="360" w:right="360"/>
      </w:pPr>
      <w:r>
        <w:rPr>
          <w:rFonts w:ascii="Courier New" w:cs="Courier New" w:eastAsia="Courier New" w:hAnsi="Courier New"/>
          <w:color w:val="22D3EE"/>
          <w:sz w:val="18"/>
          <w:szCs w:val="18"/>
        </w:rPr>
        <w:t xml:space="preserve">│   └── app/</w:t>
      </w:r>
    </w:p>
    <w:p>
      <w:pPr>
        <w:shd w:fill="1E293B" w:val="clear"/>
        <w:spacing w:after="0"/>
        <w:ind w:left="360" w:right="360"/>
      </w:pPr>
      <w:r>
        <w:rPr>
          <w:rFonts w:ascii="Courier New" w:cs="Courier New" w:eastAsia="Courier New" w:hAnsi="Courier New"/>
          <w:color w:val="22D3EE"/>
          <w:sz w:val="18"/>
          <w:szCs w:val="18"/>
        </w:rPr>
        <w:t xml:space="preserve">│       ├── main.py          ← FastAPI entry point + CORS</w:t>
      </w:r>
    </w:p>
    <w:p>
      <w:pPr>
        <w:shd w:fill="1E293B" w:val="clear"/>
        <w:spacing w:after="0"/>
        <w:ind w:left="360" w:right="360"/>
      </w:pPr>
      <w:r>
        <w:rPr>
          <w:rFonts w:ascii="Courier New" w:cs="Courier New" w:eastAsia="Courier New" w:hAnsi="Courier New"/>
          <w:color w:val="22D3EE"/>
          <w:sz w:val="18"/>
          <w:szCs w:val="18"/>
        </w:rPr>
        <w:t xml:space="preserve">│       ├── database.py      ← SQLAlchemy engine + session</w:t>
      </w:r>
    </w:p>
    <w:p>
      <w:pPr>
        <w:shd w:fill="1E293B" w:val="clear"/>
        <w:spacing w:after="0"/>
        <w:ind w:left="360" w:right="360"/>
      </w:pPr>
      <w:r>
        <w:rPr>
          <w:rFonts w:ascii="Courier New" w:cs="Courier New" w:eastAsia="Courier New" w:hAnsi="Courier New"/>
          <w:color w:val="22D3EE"/>
          <w:sz w:val="18"/>
          <w:szCs w:val="18"/>
        </w:rPr>
        <w:t xml:space="preserve">│       ├── models/models.py ← ORM models</w:t>
      </w:r>
    </w:p>
    <w:p>
      <w:pPr>
        <w:shd w:fill="1E293B" w:val="clear"/>
        <w:spacing w:after="0"/>
        <w:ind w:left="360" w:right="360"/>
      </w:pPr>
      <w:r>
        <w:rPr>
          <w:rFonts w:ascii="Courier New" w:cs="Courier New" w:eastAsia="Courier New" w:hAnsi="Courier New"/>
          <w:color w:val="22D3EE"/>
          <w:sz w:val="18"/>
          <w:szCs w:val="18"/>
        </w:rPr>
        <w:t xml:space="preserve">│       ├── schemas/schemas.py← Pydantic I/O schemas</w:t>
      </w:r>
    </w:p>
    <w:p>
      <w:pPr>
        <w:shd w:fill="1E293B" w:val="clear"/>
        <w:spacing w:after="0"/>
        <w:ind w:left="360" w:right="360"/>
      </w:pPr>
      <w:r>
        <w:rPr>
          <w:rFonts w:ascii="Courier New" w:cs="Courier New" w:eastAsia="Courier New" w:hAnsi="Courier New"/>
          <w:color w:val="22D3EE"/>
          <w:sz w:val="18"/>
          <w:szCs w:val="18"/>
        </w:rPr>
        <w:t xml:space="preserve">│       ├── routers/</w:t>
      </w:r>
    </w:p>
    <w:p>
      <w:pPr>
        <w:shd w:fill="1E293B" w:val="clear"/>
        <w:spacing w:after="0"/>
        <w:ind w:left="360" w:right="360"/>
      </w:pPr>
      <w:r>
        <w:rPr>
          <w:rFonts w:ascii="Courier New" w:cs="Courier New" w:eastAsia="Courier New" w:hAnsi="Courier New"/>
          <w:color w:val="22D3EE"/>
          <w:sz w:val="18"/>
          <w:szCs w:val="18"/>
        </w:rPr>
        <w:t xml:space="preserve">│       │   ├── team.py         ← CRUD squadra + traits</w:t>
      </w:r>
    </w:p>
    <w:p>
      <w:pPr>
        <w:shd w:fill="1E293B" w:val="clear"/>
        <w:spacing w:after="0"/>
        <w:ind w:left="360" w:right="360"/>
      </w:pPr>
      <w:r>
        <w:rPr>
          <w:rFonts w:ascii="Courier New" w:cs="Courier New" w:eastAsia="Courier New" w:hAnsi="Courier New"/>
          <w:color w:val="22D3EE"/>
          <w:sz w:val="18"/>
          <w:szCs w:val="18"/>
        </w:rPr>
        <w:t xml:space="preserve">│       │   ├── players.py      ← CRUD rosa + ranking legacy</w:t>
      </w:r>
    </w:p>
    <w:p>
      <w:pPr>
        <w:shd w:fill="1E293B" w:val="clear"/>
        <w:spacing w:after="0"/>
        <w:ind w:left="360" w:right="360"/>
      </w:pPr>
      <w:r>
        <w:rPr>
          <w:rFonts w:ascii="Courier New" w:cs="Courier New" w:eastAsia="Courier New" w:hAnsi="Courier New"/>
          <w:color w:val="22D3EE"/>
          <w:sz w:val="18"/>
          <w:szCs w:val="18"/>
        </w:rPr>
        <w:t xml:space="preserve">│       │   ├── scouting.py     ← ricerca semantica team</w:t>
      </w:r>
    </w:p>
    <w:p>
      <w:pPr>
        <w:shd w:fill="1E293B" w:val="clear"/>
        <w:spacing w:after="0"/>
        <w:ind w:left="360" w:right="360"/>
      </w:pPr>
      <w:r>
        <w:rPr>
          <w:rFonts w:ascii="Courier New" w:cs="Courier New" w:eastAsia="Courier New" w:hAnsi="Courier New"/>
          <w:color w:val="22D3EE"/>
          <w:sz w:val="18"/>
          <w:szCs w:val="18"/>
        </w:rPr>
        <w:t xml:space="preserve">│       │   ├── global_scouting.py ← Global Scouting 🔥</w:t>
      </w:r>
    </w:p>
    <w:p>
      <w:pPr>
        <w:shd w:fill="1E293B" w:val="clear"/>
        <w:spacing w:after="0"/>
        <w:ind w:left="360" w:right="360"/>
      </w:pPr>
      <w:r>
        <w:rPr>
          <w:rFonts w:ascii="Courier New" w:cs="Courier New" w:eastAsia="Courier New" w:hAnsi="Courier New"/>
          <w:color w:val="22D3EE"/>
          <w:sz w:val="18"/>
          <w:szCs w:val="18"/>
        </w:rPr>
        <w:t xml:space="preserve">│       │   ├── ingest.py       ← orchestrazione ingestion</w:t>
      </w:r>
    </w:p>
    <w:p>
      <w:pPr>
        <w:shd w:fill="1E293B" w:val="clear"/>
        <w:spacing w:after="0"/>
        <w:ind w:left="360" w:right="360"/>
      </w:pPr>
      <w:r>
        <w:rPr>
          <w:rFonts w:ascii="Courier New" w:cs="Courier New" w:eastAsia="Courier New" w:hAnsi="Courier New"/>
          <w:color w:val="22D3EE"/>
          <w:sz w:val="18"/>
          <w:szCs w:val="18"/>
        </w:rPr>
        <w:t xml:space="preserve">│       │   ├── db_explorer.py  ← DB Explorer</w:t>
      </w:r>
    </w:p>
    <w:p>
      <w:pPr>
        <w:shd w:fill="1E293B" w:val="clear"/>
        <w:spacing w:after="0"/>
        <w:ind w:left="360" w:right="360"/>
      </w:pPr>
      <w:r>
        <w:rPr>
          <w:rFonts w:ascii="Courier New" w:cs="Courier New" w:eastAsia="Courier New" w:hAnsi="Courier New"/>
          <w:color w:val="22D3EE"/>
          <w:sz w:val="18"/>
          <w:szCs w:val="18"/>
        </w:rPr>
        <w:t xml:space="preserve">│       │   └── admin.py        ← score ricalcolo + stats</w:t>
      </w:r>
    </w:p>
    <w:p>
      <w:pPr>
        <w:shd w:fill="1E293B" w:val="clear"/>
        <w:spacing w:after="0"/>
        <w:ind w:left="360" w:right="360"/>
      </w:pPr>
      <w:r>
        <w:rPr>
          <w:rFonts w:ascii="Courier New" w:cs="Courier New" w:eastAsia="Courier New" w:hAnsi="Courier New"/>
          <w:color w:val="22D3EE"/>
          <w:sz w:val="18"/>
          <w:szCs w:val="18"/>
        </w:rPr>
        <w:t xml:space="preserve">│       └── services/</w:t>
      </w:r>
    </w:p>
    <w:p>
      <w:pPr>
        <w:shd w:fill="1E293B" w:val="clear"/>
        <w:spacing w:after="0"/>
        <w:ind w:left="360" w:right="360"/>
      </w:pPr>
      <w:r>
        <w:rPr>
          <w:rFonts w:ascii="Courier New" w:cs="Courier New" w:eastAsia="Courier New" w:hAnsi="Courier New"/>
          <w:color w:val="22D3EE"/>
          <w:sz w:val="18"/>
          <w:szCs w:val="18"/>
        </w:rPr>
        <w:t xml:space="preserve">│           ├── search.py       ← motore NL → ORM query</w:t>
      </w:r>
    </w:p>
    <w:p>
      <w:pPr>
        <w:shd w:fill="1E293B" w:val="clear"/>
        <w:spacing w:after="0"/>
        <w:ind w:left="360" w:right="360"/>
      </w:pPr>
      <w:r>
        <w:rPr>
          <w:rFonts w:ascii="Courier New" w:cs="Courier New" w:eastAsia="Courier New" w:hAnsi="Courier New"/>
          <w:color w:val="22D3EE"/>
          <w:sz w:val="18"/>
          <w:szCs w:val="18"/>
        </w:rPr>
        <w:t xml:space="preserve">│           ├── scoring.py      ← calcolo score compositi</w:t>
      </w:r>
    </w:p>
    <w:p>
      <w:pPr>
        <w:shd w:fill="1E293B" w:val="clear"/>
        <w:spacing w:after="0"/>
        <w:ind w:left="360" w:right="360"/>
      </w:pPr>
      <w:r>
        <w:rPr>
          <w:rFonts w:ascii="Courier New" w:cs="Courier New" w:eastAsia="Courier New" w:hAnsi="Courier New"/>
          <w:color w:val="22D3EE"/>
          <w:sz w:val="18"/>
          <w:szCs w:val="18"/>
        </w:rPr>
        <w:t xml:space="preserve">│           └── sources/        ← sorgenti dati</w:t>
      </w:r>
    </w:p>
    <w:p>
      <w:pPr>
        <w:shd w:fill="1E293B" w:val="clear"/>
        <w:spacing w:after="0"/>
        <w:ind w:left="360" w:right="360"/>
      </w:pPr>
      <w:r>
        <w:rPr>
          <w:rFonts w:ascii="Courier New" w:cs="Courier New" w:eastAsia="Courier New" w:hAnsi="Courier New"/>
          <w:color w:val="22D3EE"/>
          <w:sz w:val="18"/>
          <w:szCs w:val="18"/>
        </w:rPr>
        <w:t xml:space="preserve">│               ├── kaggle_source.py</w:t>
      </w:r>
    </w:p>
    <w:p>
      <w:pPr>
        <w:shd w:fill="1E293B" w:val="clear"/>
        <w:spacing w:after="0"/>
        <w:ind w:left="360" w:right="360"/>
      </w:pPr>
      <w:r>
        <w:rPr>
          <w:rFonts w:ascii="Courier New" w:cs="Courier New" w:eastAsia="Courier New" w:hAnsi="Courier New"/>
          <w:color w:val="22D3EE"/>
          <w:sz w:val="18"/>
          <w:szCs w:val="18"/>
        </w:rPr>
        <w:t xml:space="preserve">│               ├── api_football_source.py</w:t>
      </w:r>
    </w:p>
    <w:p>
      <w:pPr>
        <w:shd w:fill="1E293B" w:val="clear"/>
        <w:spacing w:after="0"/>
        <w:ind w:left="360" w:right="360"/>
      </w:pPr>
      <w:r>
        <w:rPr>
          <w:rFonts w:ascii="Courier New" w:cs="Courier New" w:eastAsia="Courier New" w:hAnsi="Courier New"/>
          <w:color w:val="22D3EE"/>
          <w:sz w:val="18"/>
          <w:szCs w:val="18"/>
        </w:rPr>
        <w:t xml:space="preserve">│               ├── statsbomb_source.py</w:t>
      </w:r>
    </w:p>
    <w:p>
      <w:pPr>
        <w:shd w:fill="1E293B" w:val="clear"/>
        <w:spacing w:after="0"/>
        <w:ind w:left="360" w:right="360"/>
      </w:pPr>
      <w:r>
        <w:rPr>
          <w:rFonts w:ascii="Courier New" w:cs="Courier New" w:eastAsia="Courier New" w:hAnsi="Courier New"/>
          <w:color w:val="22D3EE"/>
          <w:sz w:val="18"/>
          <w:szCs w:val="18"/>
        </w:rPr>
        <w:t xml:space="preserve">│               ├── fbref_source.py</w:t>
      </w:r>
    </w:p>
    <w:p>
      <w:pPr>
        <w:shd w:fill="1E293B" w:val="clear"/>
        <w:spacing w:after="0"/>
        <w:ind w:left="360" w:right="360"/>
      </w:pPr>
      <w:r>
        <w:rPr>
          <w:rFonts w:ascii="Courier New" w:cs="Courier New" w:eastAsia="Courier New" w:hAnsi="Courier New"/>
          <w:color w:val="22D3EE"/>
          <w:sz w:val="18"/>
          <w:szCs w:val="18"/>
        </w:rPr>
        <w:t xml:space="preserve">│               ├── understat_source.py</w:t>
      </w:r>
    </w:p>
    <w:p>
      <w:pPr>
        <w:shd w:fill="1E293B" w:val="clear"/>
        <w:spacing w:after="0"/>
        <w:ind w:left="360" w:right="360"/>
      </w:pPr>
      <w:r>
        <w:rPr>
          <w:rFonts w:ascii="Courier New" w:cs="Courier New" w:eastAsia="Courier New" w:hAnsi="Courier New"/>
          <w:color w:val="22D3EE"/>
          <w:sz w:val="18"/>
          <w:szCs w:val="18"/>
        </w:rPr>
        <w:t xml:space="preserve">│               └── football_data_source.py</w:t>
      </w:r>
    </w:p>
    <w:p>
      <w:pPr>
        <w:shd w:fill="1E293B" w:val="clear"/>
        <w:spacing w:after="0"/>
        <w:ind w:left="360" w:right="360"/>
      </w:pPr>
      <w:r>
        <w:rPr>
          <w:rFonts w:ascii="Courier New" w:cs="Courier New" w:eastAsia="Courier New" w:hAnsi="Courier New"/>
          <w:color w:val="22D3EE"/>
          <w:sz w:val="18"/>
          <w:szCs w:val="18"/>
        </w:rPr>
        <w:t xml:space="preserve">│</w:t>
      </w:r>
    </w:p>
    <w:p>
      <w:pPr>
        <w:shd w:fill="1E293B" w:val="clear"/>
        <w:spacing w:after="0"/>
        <w:ind w:left="360" w:right="360"/>
      </w:pPr>
      <w:r>
        <w:rPr>
          <w:rFonts w:ascii="Courier New" w:cs="Courier New" w:eastAsia="Courier New" w:hAnsi="Courier New"/>
          <w:color w:val="22D3EE"/>
          <w:sz w:val="18"/>
          <w:szCs w:val="18"/>
        </w:rPr>
        <w:t xml:space="preserve">└── frontend/</w:t>
      </w:r>
    </w:p>
    <w:p>
      <w:pPr>
        <w:shd w:fill="1E293B" w:val="clear"/>
        <w:spacing w:after="0"/>
        <w:ind w:left="360" w:right="360"/>
      </w:pPr>
      <w:r>
        <w:rPr>
          <w:rFonts w:ascii="Courier New" w:cs="Courier New" w:eastAsia="Courier New" w:hAnsi="Courier New"/>
          <w:color w:val="22D3EE"/>
          <w:sz w:val="18"/>
          <w:szCs w:val="18"/>
        </w:rPr>
        <w:t xml:space="preserve">    ├── Dockerfile            ← multi-stage: dev + nginx</w:t>
      </w:r>
    </w:p>
    <w:p>
      <w:pPr>
        <w:shd w:fill="1E293B" w:val="clear"/>
        <w:spacing w:after="0"/>
        <w:ind w:left="360" w:right="360"/>
      </w:pPr>
      <w:r>
        <w:rPr>
          <w:rFonts w:ascii="Courier New" w:cs="Courier New" w:eastAsia="Courier New" w:hAnsi="Courier New"/>
          <w:color w:val="22D3EE"/>
          <w:sz w:val="18"/>
          <w:szCs w:val="18"/>
        </w:rPr>
        <w:t xml:space="preserve">    ├── vite.config.js        ← usePolling per Windows+Docker</w:t>
      </w:r>
    </w:p>
    <w:p>
      <w:pPr>
        <w:shd w:fill="1E293B" w:val="clear"/>
        <w:spacing w:after="0"/>
        <w:ind w:left="360" w:right="360"/>
      </w:pPr>
      <w:r>
        <w:rPr>
          <w:rFonts w:ascii="Courier New" w:cs="Courier New" w:eastAsia="Courier New" w:hAnsi="Courier New"/>
          <w:color w:val="22D3EE"/>
          <w:sz w:val="18"/>
          <w:szCs w:val="18"/>
        </w:rPr>
        <w:t xml:space="preserve">    └── src/</w:t>
      </w:r>
    </w:p>
    <w:p>
      <w:pPr>
        <w:shd w:fill="1E293B" w:val="clear"/>
        <w:spacing w:after="0"/>
        <w:ind w:left="360" w:right="360"/>
      </w:pPr>
      <w:r>
        <w:rPr>
          <w:rFonts w:ascii="Courier New" w:cs="Courier New" w:eastAsia="Courier New" w:hAnsi="Courier New"/>
          <w:color w:val="22D3EE"/>
          <w:sz w:val="18"/>
          <w:szCs w:val="18"/>
        </w:rPr>
        <w:t xml:space="preserve">        ├── App.vue           ← shell + sidebar</w:t>
      </w:r>
    </w:p>
    <w:p>
      <w:pPr>
        <w:shd w:fill="1E293B" w:val="clear"/>
        <w:spacing w:after="0"/>
        <w:ind w:left="360" w:right="360"/>
      </w:pPr>
      <w:r>
        <w:rPr>
          <w:rFonts w:ascii="Courier New" w:cs="Courier New" w:eastAsia="Courier New" w:hAnsi="Courier New"/>
          <w:color w:val="22D3EE"/>
          <w:sz w:val="18"/>
          <w:szCs w:val="18"/>
        </w:rPr>
        <w:t xml:space="preserve">        ├── router/index.js   ← Vue Router 4</w:t>
      </w:r>
    </w:p>
    <w:p>
      <w:pPr>
        <w:shd w:fill="1E293B" w:val="clear"/>
        <w:spacing w:after="0"/>
        <w:ind w:left="360" w:right="360"/>
      </w:pPr>
      <w:r>
        <w:rPr>
          <w:rFonts w:ascii="Courier New" w:cs="Courier New" w:eastAsia="Courier New" w:hAnsi="Courier New"/>
          <w:color w:val="22D3EE"/>
          <w:sz w:val="18"/>
          <w:szCs w:val="18"/>
        </w:rPr>
        <w:t xml:space="preserve">        ├── api/client.js     ← Axios + interceptors</w:t>
      </w:r>
    </w:p>
    <w:p>
      <w:pPr>
        <w:shd w:fill="1E293B" w:val="clear"/>
        <w:spacing w:after="0"/>
        <w:ind w:left="360" w:right="360"/>
      </w:pPr>
      <w:r>
        <w:rPr>
          <w:rFonts w:ascii="Courier New" w:cs="Courier New" w:eastAsia="Courier New" w:hAnsi="Courier New"/>
          <w:color w:val="22D3EE"/>
          <w:sz w:val="18"/>
          <w:szCs w:val="18"/>
        </w:rPr>
        <w:t xml:space="preserve">        ├── stores/           ← Pinia stores</w:t>
      </w:r>
    </w:p>
    <w:p>
      <w:pPr>
        <w:shd w:fill="1E293B" w:val="clear"/>
        <w:spacing w:after="0"/>
        <w:ind w:left="360" w:right="360"/>
      </w:pPr>
      <w:r>
        <w:rPr>
          <w:rFonts w:ascii="Courier New" w:cs="Courier New" w:eastAsia="Courier New" w:hAnsi="Courier New"/>
          <w:color w:val="22D3EE"/>
          <w:sz w:val="18"/>
          <w:szCs w:val="18"/>
        </w:rPr>
        <w:t xml:space="preserve">        ├── views/</w:t>
      </w:r>
    </w:p>
    <w:p>
      <w:pPr>
        <w:shd w:fill="1E293B" w:val="clear"/>
        <w:spacing w:after="0"/>
        <w:ind w:left="360" w:right="360"/>
      </w:pPr>
      <w:r>
        <w:rPr>
          <w:rFonts w:ascii="Courier New" w:cs="Courier New" w:eastAsia="Courier New" w:hAnsi="Courier New"/>
          <w:color w:val="22D3EE"/>
          <w:sz w:val="18"/>
          <w:szCs w:val="18"/>
        </w:rPr>
        <w:t xml:space="preserve">        │   ├── TeamDashboard.vue</w:t>
      </w:r>
    </w:p>
    <w:p>
      <w:pPr>
        <w:shd w:fill="1E293B" w:val="clear"/>
        <w:spacing w:after="0"/>
        <w:ind w:left="360" w:right="360"/>
      </w:pPr>
      <w:r>
        <w:rPr>
          <w:rFonts w:ascii="Courier New" w:cs="Courier New" w:eastAsia="Courier New" w:hAnsi="Courier New"/>
          <w:color w:val="22D3EE"/>
          <w:sz w:val="18"/>
          <w:szCs w:val="18"/>
        </w:rPr>
        <w:t xml:space="preserve">        │   ├── TeamTraits.vue</w:t>
      </w:r>
    </w:p>
    <w:p>
      <w:pPr>
        <w:shd w:fill="1E293B" w:val="clear"/>
        <w:spacing w:after="0"/>
        <w:ind w:left="360" w:right="360"/>
      </w:pPr>
      <w:r>
        <w:rPr>
          <w:rFonts w:ascii="Courier New" w:cs="Courier New" w:eastAsia="Courier New" w:hAnsi="Courier New"/>
          <w:color w:val="22D3EE"/>
          <w:sz w:val="18"/>
          <w:szCs w:val="18"/>
        </w:rPr>
        <w:t xml:space="preserve">        │   ├── TeamRoster.vue</w:t>
      </w:r>
    </w:p>
    <w:p>
      <w:pPr>
        <w:shd w:fill="1E293B" w:val="clear"/>
        <w:spacing w:after="0"/>
        <w:ind w:left="360" w:right="360"/>
      </w:pPr>
      <w:r>
        <w:rPr>
          <w:rFonts w:ascii="Courier New" w:cs="Courier New" w:eastAsia="Courier New" w:hAnsi="Courier New"/>
          <w:color w:val="22D3EE"/>
          <w:sz w:val="18"/>
          <w:szCs w:val="18"/>
        </w:rPr>
        <w:t xml:space="preserve">        │   ├── ScoutingSearch.vue  ← scouting team</w:t>
      </w:r>
    </w:p>
    <w:p>
      <w:pPr>
        <w:shd w:fill="1E293B" w:val="clear"/>
        <w:spacing w:after="0"/>
        <w:ind w:left="360" w:right="360"/>
      </w:pPr>
      <w:r>
        <w:rPr>
          <w:rFonts w:ascii="Courier New" w:cs="Courier New" w:eastAsia="Courier New" w:hAnsi="Courier New"/>
          <w:color w:val="22D3EE"/>
          <w:sz w:val="18"/>
          <w:szCs w:val="18"/>
        </w:rPr>
        <w:t xml:space="preserve">        │   ├── GlobalScoutingView.vue ← Global Scouting 🔥</w:t>
      </w:r>
    </w:p>
    <w:p>
      <w:pPr>
        <w:shd w:fill="1E293B" w:val="clear"/>
        <w:spacing w:after="0"/>
        <w:ind w:left="360" w:right="360"/>
      </w:pPr>
      <w:r>
        <w:rPr>
          <w:rFonts w:ascii="Courier New" w:cs="Courier New" w:eastAsia="Courier New" w:hAnsi="Courier New"/>
          <w:color w:val="22D3EE"/>
          <w:sz w:val="18"/>
          <w:szCs w:val="18"/>
        </w:rPr>
        <w:t xml:space="preserve">        │   ├── DataIngestion.vue</w:t>
      </w:r>
    </w:p>
    <w:p>
      <w:pPr>
        <w:shd w:fill="1E293B" w:val="clear"/>
        <w:spacing w:after="0"/>
        <w:ind w:left="360" w:right="360"/>
      </w:pPr>
      <w:r>
        <w:rPr>
          <w:rFonts w:ascii="Courier New" w:cs="Courier New" w:eastAsia="Courier New" w:hAnsi="Courier New"/>
          <w:color w:val="22D3EE"/>
          <w:sz w:val="18"/>
          <w:szCs w:val="18"/>
        </w:rPr>
        <w:t xml:space="preserve">        │   └── DatabaseExplorer.vue</w:t>
      </w:r>
    </w:p>
    <w:p>
      <w:pPr>
        <w:shd w:fill="1E293B" w:val="clear"/>
        <w:spacing w:after="0"/>
        <w:ind w:left="360" w:right="360"/>
      </w:pPr>
      <w:r>
        <w:rPr>
          <w:rFonts w:ascii="Courier New" w:cs="Courier New" w:eastAsia="Courier New" w:hAnsi="Courier New"/>
          <w:color w:val="22D3EE"/>
          <w:sz w:val="18"/>
          <w:szCs w:val="18"/>
        </w:rPr>
        <w:t xml:space="preserve">        └── components/</w:t>
      </w:r>
    </w:p>
    <w:p>
      <w:pPr>
        <w:shd w:fill="1E293B" w:val="clear"/>
        <w:spacing w:after="0"/>
        <w:ind w:left="360" w:right="360"/>
      </w:pPr>
      <w:r>
        <w:rPr>
          <w:rFonts w:ascii="Courier New" w:cs="Courier New" w:eastAsia="Courier New" w:hAnsi="Courier New"/>
          <w:color w:val="22D3EE"/>
          <w:sz w:val="18"/>
          <w:szCs w:val="18"/>
        </w:rPr>
        <w:t xml:space="preserve">            ├── PlayerCard.vue</w:t>
      </w:r>
    </w:p>
    <w:p>
      <w:pPr>
        <w:shd w:fill="1E293B" w:val="clear"/>
        <w:spacing w:after="0"/>
        <w:ind w:left="360" w:right="360"/>
      </w:pPr>
      <w:r>
        <w:rPr>
          <w:rFonts w:ascii="Courier New" w:cs="Courier New" w:eastAsia="Courier New" w:hAnsi="Courier New"/>
          <w:color w:val="22D3EE"/>
          <w:sz w:val="18"/>
          <w:szCs w:val="18"/>
        </w:rPr>
        <w:t xml:space="preserve">            ├── StatBar.vue</w:t>
      </w:r>
    </w:p>
    <w:p>
      <w:pPr>
        <w:shd w:fill="1E293B" w:val="clear"/>
        <w:spacing w:after="0"/>
        <w:ind w:left="360" w:right="360"/>
      </w:pPr>
      <w:r>
        <w:rPr>
          <w:rFonts w:ascii="Courier New" w:cs="Courier New" w:eastAsia="Courier New" w:hAnsi="Courier New"/>
          <w:color w:val="22D3EE"/>
          <w:sz w:val="18"/>
          <w:szCs w:val="18"/>
        </w:rPr>
        <w:t xml:space="preserve">            └── ScorePill.vue</w:t>
      </w:r>
    </w:p>
    <w:p>
      <w:pPr>
        <w:spacing w:after="60"/>
      </w:pPr>
      <w:r>
        <w:t xml:space="preserve"/>
      </w:r>
    </w:p>
    <w:p>
      <w:pPr>
        <w:spacing w:after="60"/>
      </w:pPr>
      <w:r>
        <w:t xml:space="preserve"/>
      </w:r>
    </w:p>
    <w:p>
      <w:pPr>
        <w:pStyle w:val="Heading1"/>
        <w:spacing w:before="360" w:after="180"/>
      </w:pPr>
      <w:r>
        <w:rPr>
          <w:rFonts w:ascii="Arial" w:cs="Arial" w:eastAsia="Arial" w:hAnsi="Arial"/>
          <w:b/>
          <w:bCs/>
          <w:color w:val="1F4E79"/>
          <w:sz w:val="36"/>
          <w:szCs w:val="36"/>
        </w:rPr>
        <w:t xml:space="preserve">3. Schema del database</w:t>
      </w:r>
    </w:p>
    <w:p>
      <w:pPr>
        <w:pStyle w:val="Heading2"/>
        <w:spacing w:before="240" w:after="120"/>
      </w:pPr>
      <w:r>
        <w:rPr>
          <w:rFonts w:ascii="Arial" w:cs="Arial" w:eastAsia="Arial" w:hAnsi="Arial"/>
          <w:b/>
          <w:bCs/>
          <w:color w:val="2E75B6"/>
          <w:sz w:val="28"/>
          <w:szCs w:val="28"/>
        </w:rPr>
        <w:t xml:space="preserve">3.1 Tabella my_team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000"/>
        <w:gridCol w:w="2760"/>
      </w:tblGrid>
      <w:tr>
        <w:trPr>
          <w:tblHeader/>
        </w:trPr>
        <w:tc>
          <w:tcPr>
            <w:tcW w:type="dxa" w:w="240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pPr>
              <w:jc w:val="left"/>
            </w:pPr>
            <w:r>
              <w:rPr>
                <w:rFonts w:ascii="Arial" w:cs="Arial" w:eastAsia="Arial" w:hAnsi="Arial"/>
                <w:b/>
                <w:bCs/>
                <w:color w:val="1F4E79"/>
                <w:sz w:val="20"/>
                <w:szCs w:val="20"/>
              </w:rPr>
              <w:t xml:space="preserve">Colonna</w:t>
            </w:r>
          </w:p>
        </w:tc>
        <w:tc>
          <w:tcPr>
            <w:tcW w:type="dxa" w:w="220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pPr>
              <w:jc w:val="left"/>
            </w:pPr>
            <w:r>
              <w:rPr>
                <w:rFonts w:ascii="Arial" w:cs="Arial" w:eastAsia="Arial" w:hAnsi="Arial"/>
                <w:b/>
                <w:bCs/>
                <w:color w:val="1F4E79"/>
                <w:sz w:val="20"/>
                <w:szCs w:val="20"/>
              </w:rPr>
              <w:t xml:space="preserve">Tipo</w:t>
            </w:r>
          </w:p>
        </w:tc>
        <w:tc>
          <w:tcPr>
            <w:tcW w:type="dxa" w:w="200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pPr>
              <w:jc w:val="left"/>
            </w:pPr>
            <w:r>
              <w:rPr>
                <w:rFonts w:ascii="Arial" w:cs="Arial" w:eastAsia="Arial" w:hAnsi="Arial"/>
                <w:b/>
                <w:bCs/>
                <w:color w:val="1F4E79"/>
                <w:sz w:val="20"/>
                <w:szCs w:val="20"/>
              </w:rPr>
              <w:t xml:space="preserve">Vincoli</w:t>
            </w:r>
          </w:p>
        </w:tc>
        <w:tc>
          <w:tcPr>
            <w:tcW w:type="dxa" w:w="276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pPr>
              <w:jc w:val="left"/>
            </w:pPr>
            <w:r>
              <w:rPr>
                <w:rFonts w:ascii="Arial" w:cs="Arial" w:eastAsia="Arial" w:hAnsi="Arial"/>
                <w:b/>
                <w:bCs/>
                <w:color w:val="1F4E79"/>
                <w:sz w:val="20"/>
                <w:szCs w:val="20"/>
              </w:rPr>
              <w:t xml:space="preserve">Descrizione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SERIAL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PRIMARY KEY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Identificatore univoco</w:t>
            </w:r>
          </w:p>
        </w:tc>
      </w:tr>
      <w:tr>
        <w:tc>
          <w:tcPr>
            <w:tcW w:type="dxa" w:w="24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name</w:t>
            </w:r>
          </w:p>
        </w:tc>
        <w:tc>
          <w:tcPr>
            <w:tcW w:type="dxa" w:w="22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VARCHAR(100)</w:t>
            </w:r>
          </w:p>
        </w:tc>
        <w:tc>
          <w:tcPr>
            <w:tcW w:type="dxa" w:w="20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NOT NULL</w:t>
            </w:r>
          </w:p>
        </w:tc>
        <w:tc>
          <w:tcPr>
            <w:tcW w:type="dxa" w:w="27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Nome della squadra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formation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VARCHAR(20)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nullable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Modulo tattico (es. 4-3-3)</w:t>
            </w:r>
          </w:p>
        </w:tc>
      </w:tr>
      <w:tr>
        <w:tc>
          <w:tcPr>
            <w:tcW w:type="dxa" w:w="24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league</w:t>
            </w:r>
          </w:p>
        </w:tc>
        <w:tc>
          <w:tcPr>
            <w:tcW w:type="dxa" w:w="22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VARCHAR(100)</w:t>
            </w:r>
          </w:p>
        </w:tc>
        <w:tc>
          <w:tcPr>
            <w:tcW w:type="dxa" w:w="20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nullable</w:t>
            </w:r>
          </w:p>
        </w:tc>
        <w:tc>
          <w:tcPr>
            <w:tcW w:type="dxa" w:w="27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Campionato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season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VARCHAR(20)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nullable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Stagione (es. 2024/2025)</w:t>
            </w:r>
          </w:p>
        </w:tc>
      </w:tr>
      <w:tr>
        <w:tc>
          <w:tcPr>
            <w:tcW w:type="dxa" w:w="24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coach</w:t>
            </w:r>
          </w:p>
        </w:tc>
        <w:tc>
          <w:tcPr>
            <w:tcW w:type="dxa" w:w="22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VARCHAR(100)</w:t>
            </w:r>
          </w:p>
        </w:tc>
        <w:tc>
          <w:tcPr>
            <w:tcW w:type="dxa" w:w="20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nullable</w:t>
            </w:r>
          </w:p>
        </w:tc>
        <w:tc>
          <w:tcPr>
            <w:tcW w:type="dxa" w:w="27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Nome allenatore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budget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FLOAT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nullable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Budget mercato in Euro</w:t>
            </w:r>
          </w:p>
        </w:tc>
      </w:tr>
      <w:tr>
        <w:tc>
          <w:tcPr>
            <w:tcW w:type="dxa" w:w="24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notes</w:t>
            </w:r>
          </w:p>
        </w:tc>
        <w:tc>
          <w:tcPr>
            <w:tcW w:type="dxa" w:w="22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TEXT</w:t>
            </w:r>
          </w:p>
        </w:tc>
        <w:tc>
          <w:tcPr>
            <w:tcW w:type="dxa" w:w="20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nullable</w:t>
            </w:r>
          </w:p>
        </w:tc>
        <w:tc>
          <w:tcPr>
            <w:tcW w:type="dxa" w:w="27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Note libere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created_at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TIMESTAMP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DEFAULT now()</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Data creazione</w:t>
            </w:r>
          </w:p>
        </w:tc>
      </w:tr>
      <w:tr>
        <w:tc>
          <w:tcPr>
            <w:tcW w:type="dxa" w:w="24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updated_at</w:t>
            </w:r>
          </w:p>
        </w:tc>
        <w:tc>
          <w:tcPr>
            <w:tcW w:type="dxa" w:w="22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TIMESTAMP</w:t>
            </w:r>
          </w:p>
        </w:tc>
        <w:tc>
          <w:tcPr>
            <w:tcW w:type="dxa" w:w="20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DEFAULT now()</w:t>
            </w:r>
          </w:p>
        </w:tc>
        <w:tc>
          <w:tcPr>
            <w:tcW w:type="dxa" w:w="27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Data ultima modifica</w:t>
            </w:r>
          </w:p>
        </w:tc>
      </w:tr>
    </w:tbl>
    <w:p>
      <w:pPr>
        <w:spacing w:after="60"/>
      </w:pPr>
      <w:r>
        <w:t xml:space="preserve"/>
      </w:r>
    </w:p>
    <w:p>
      <w:pPr>
        <w:pStyle w:val="Heading2"/>
        <w:spacing w:before="240" w:after="120"/>
      </w:pPr>
      <w:r>
        <w:rPr>
          <w:rFonts w:ascii="Arial" w:cs="Arial" w:eastAsia="Arial" w:hAnsi="Arial"/>
          <w:b/>
          <w:bCs/>
          <w:color w:val="2E75B6"/>
          <w:sz w:val="28"/>
          <w:szCs w:val="28"/>
        </w:rPr>
        <w:t xml:space="preserve">3.2 Tabella team_traits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200"/>
        <w:gridCol w:w="1960"/>
      </w:tblGrid>
      <w:tr>
        <w:trPr>
          <w:tblHeader/>
        </w:trPr>
        <w:tc>
          <w:tcPr>
            <w:tcW w:type="dxa" w:w="240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pPr>
              <w:jc w:val="left"/>
            </w:pPr>
            <w:r>
              <w:rPr>
                <w:rFonts w:ascii="Arial" w:cs="Arial" w:eastAsia="Arial" w:hAnsi="Arial"/>
                <w:b/>
                <w:bCs/>
                <w:color w:val="1F4E79"/>
                <w:sz w:val="20"/>
                <w:szCs w:val="20"/>
              </w:rPr>
              <w:t xml:space="preserve">Colonna</w:t>
            </w:r>
          </w:p>
        </w:tc>
        <w:tc>
          <w:tcPr>
            <w:tcW w:type="dxa" w:w="280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pPr>
              <w:jc w:val="left"/>
            </w:pPr>
            <w:r>
              <w:rPr>
                <w:rFonts w:ascii="Arial" w:cs="Arial" w:eastAsia="Arial" w:hAnsi="Arial"/>
                <w:b/>
                <w:bCs/>
                <w:color w:val="1F4E79"/>
                <w:sz w:val="20"/>
                <w:szCs w:val="20"/>
              </w:rPr>
              <w:t xml:space="preserve">Tipo</w:t>
            </w:r>
          </w:p>
        </w:tc>
        <w:tc>
          <w:tcPr>
            <w:tcW w:type="dxa" w:w="220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pPr>
              <w:jc w:val="left"/>
            </w:pPr>
            <w:r>
              <w:rPr>
                <w:rFonts w:ascii="Arial" w:cs="Arial" w:eastAsia="Arial" w:hAnsi="Arial"/>
                <w:b/>
                <w:bCs/>
                <w:color w:val="1F4E79"/>
                <w:sz w:val="20"/>
                <w:szCs w:val="20"/>
              </w:rPr>
              <w:t xml:space="preserve">Vincoli</w:t>
            </w:r>
          </w:p>
        </w:tc>
        <w:tc>
          <w:tcPr>
            <w:tcW w:type="dxa" w:w="196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pPr>
              <w:jc w:val="left"/>
            </w:pPr>
            <w:r>
              <w:rPr>
                <w:rFonts w:ascii="Arial" w:cs="Arial" w:eastAsia="Arial" w:hAnsi="Arial"/>
                <w:b/>
                <w:bCs/>
                <w:color w:val="1F4E79"/>
                <w:sz w:val="20"/>
                <w:szCs w:val="20"/>
              </w:rPr>
              <w:t xml:space="preserve">Descrizione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SERIAL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PRIMARY KEY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Identificatore univoco</w:t>
            </w:r>
          </w:p>
        </w:tc>
      </w:tr>
      <w:tr>
        <w:tc>
          <w:tcPr>
            <w:tcW w:type="dxa" w:w="24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team_id</w:t>
            </w:r>
          </w:p>
        </w:tc>
        <w:tc>
          <w:tcPr>
            <w:tcW w:type="dxa" w:w="28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INTEGER</w:t>
            </w:r>
          </w:p>
        </w:tc>
        <w:tc>
          <w:tcPr>
            <w:tcW w:type="dxa" w:w="22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FK my_team.id CASCADE</w:t>
            </w:r>
          </w:p>
        </w:tc>
        <w:tc>
          <w:tcPr>
            <w:tcW w:type="dxa" w:w="19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Riferimento alla squadra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trait_type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ENUM(positive,negative)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NOT NULL</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Tipo caratteristica</w:t>
            </w:r>
          </w:p>
        </w:tc>
      </w:tr>
      <w:tr>
        <w:tc>
          <w:tcPr>
            <w:tcW w:type="dxa" w:w="24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description</w:t>
            </w:r>
          </w:p>
        </w:tc>
        <w:tc>
          <w:tcPr>
            <w:tcW w:type="dxa" w:w="28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TEXT</w:t>
            </w:r>
          </w:p>
        </w:tc>
        <w:tc>
          <w:tcPr>
            <w:tcW w:type="dxa" w:w="22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NOT NULL</w:t>
            </w:r>
          </w:p>
        </w:tc>
        <w:tc>
          <w:tcPr>
            <w:tcW w:type="dxa" w:w="19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Descrizione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priority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INTEGER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DEFAULT 1</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1=Alta  2=Media  3=Bassa</w:t>
            </w:r>
          </w:p>
        </w:tc>
      </w:tr>
    </w:tbl>
    <w:p>
      <w:pPr>
        <w:spacing w:after="60"/>
      </w:pPr>
      <w:r>
        <w:t xml:space="preserve"/>
      </w:r>
    </w:p>
    <w:p>
      <w:pPr>
        <w:pStyle w:val="Heading2"/>
        <w:spacing w:before="240" w:after="120"/>
      </w:pPr>
      <w:r>
        <w:rPr>
          <w:rFonts w:ascii="Arial" w:cs="Arial" w:eastAsia="Arial" w:hAnsi="Arial"/>
          <w:b/>
          <w:bCs/>
          <w:color w:val="2E75B6"/>
          <w:sz w:val="28"/>
          <w:szCs w:val="28"/>
        </w:rPr>
        <w:t xml:space="preserve">3.3 Tabella my_players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560"/>
      </w:tblGrid>
      <w:tr>
        <w:trPr>
          <w:tblHeader/>
        </w:trPr>
        <w:tc>
          <w:tcPr>
            <w:tcW w:type="dxa" w:w="240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pPr>
              <w:jc w:val="left"/>
            </w:pPr>
            <w:r>
              <w:rPr>
                <w:rFonts w:ascii="Arial" w:cs="Arial" w:eastAsia="Arial" w:hAnsi="Arial"/>
                <w:b/>
                <w:bCs/>
                <w:color w:val="1F4E79"/>
                <w:sz w:val="20"/>
                <w:szCs w:val="20"/>
              </w:rPr>
              <w:t xml:space="preserve">Colonna</w:t>
            </w:r>
          </w:p>
        </w:tc>
        <w:tc>
          <w:tcPr>
            <w:tcW w:type="dxa" w:w="220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pPr>
              <w:jc w:val="left"/>
            </w:pPr>
            <w:r>
              <w:rPr>
                <w:rFonts w:ascii="Arial" w:cs="Arial" w:eastAsia="Arial" w:hAnsi="Arial"/>
                <w:b/>
                <w:bCs/>
                <w:color w:val="1F4E79"/>
                <w:sz w:val="20"/>
                <w:szCs w:val="20"/>
              </w:rPr>
              <w:t xml:space="preserve">Tipo</w:t>
            </w:r>
          </w:p>
        </w:tc>
        <w:tc>
          <w:tcPr>
            <w:tcW w:type="dxa" w:w="220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pPr>
              <w:jc w:val="left"/>
            </w:pPr>
            <w:r>
              <w:rPr>
                <w:rFonts w:ascii="Arial" w:cs="Arial" w:eastAsia="Arial" w:hAnsi="Arial"/>
                <w:b/>
                <w:bCs/>
                <w:color w:val="1F4E79"/>
                <w:sz w:val="20"/>
                <w:szCs w:val="20"/>
              </w:rPr>
              <w:t xml:space="preserve">Vincoli</w:t>
            </w:r>
          </w:p>
        </w:tc>
        <w:tc>
          <w:tcPr>
            <w:tcW w:type="dxa" w:w="256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pPr>
              <w:jc w:val="left"/>
            </w:pPr>
            <w:r>
              <w:rPr>
                <w:rFonts w:ascii="Arial" w:cs="Arial" w:eastAsia="Arial" w:hAnsi="Arial"/>
                <w:b/>
                <w:bCs/>
                <w:color w:val="1F4E79"/>
                <w:sz w:val="20"/>
                <w:szCs w:val="20"/>
              </w:rPr>
              <w:t xml:space="preserve">Descrizione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SERIAL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PRIMARY KEY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Identificatore univoco</w:t>
            </w:r>
          </w:p>
        </w:tc>
      </w:tr>
      <w:tr>
        <w:tc>
          <w:tcPr>
            <w:tcW w:type="dxa" w:w="24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team_id</w:t>
            </w:r>
          </w:p>
        </w:tc>
        <w:tc>
          <w:tcPr>
            <w:tcW w:type="dxa" w:w="22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INTEGER</w:t>
            </w:r>
          </w:p>
        </w:tc>
        <w:tc>
          <w:tcPr>
            <w:tcW w:type="dxa" w:w="22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FK my_team.id CASCADE</w:t>
            </w:r>
          </w:p>
        </w:tc>
        <w:tc>
          <w:tcPr>
            <w:tcW w:type="dxa" w:w="25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Riferimento alla squadra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name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VARCHAR(100)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NOT NULL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Nome giocatore</w:t>
            </w:r>
          </w:p>
        </w:tc>
      </w:tr>
      <w:tr>
        <w:tc>
          <w:tcPr>
            <w:tcW w:type="dxa" w:w="24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position</w:t>
            </w:r>
          </w:p>
        </w:tc>
        <w:tc>
          <w:tcPr>
            <w:tcW w:type="dxa" w:w="22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VARCHAR(20)</w:t>
            </w:r>
          </w:p>
        </w:tc>
        <w:tc>
          <w:tcPr>
            <w:tcW w:type="dxa" w:w="22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nullable</w:t>
            </w:r>
          </w:p>
        </w:tc>
        <w:tc>
          <w:tcPr>
            <w:tcW w:type="dxa" w:w="25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Codice posizione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INTEGER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nullable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Età</w:t>
            </w:r>
          </w:p>
        </w:tc>
      </w:tr>
      <w:tr>
        <w:tc>
          <w:tcPr>
            <w:tcW w:type="dxa" w:w="24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preferred_foot</w:t>
            </w:r>
          </w:p>
        </w:tc>
        <w:tc>
          <w:tcPr>
            <w:tcW w:type="dxa" w:w="22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VARCHAR(10)</w:t>
            </w:r>
          </w:p>
        </w:tc>
        <w:tc>
          <w:tcPr>
            <w:tcW w:type="dxa" w:w="22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nullable</w:t>
            </w:r>
          </w:p>
        </w:tc>
        <w:tc>
          <w:tcPr>
            <w:tcW w:type="dxa" w:w="25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Left / Right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rating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FLOAT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nullable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Voto 0-100</w:t>
            </w:r>
          </w:p>
        </w:tc>
      </w:tr>
    </w:tbl>
    <w:p>
      <w:pPr>
        <w:spacing w:after="60"/>
      </w:pPr>
      <w:r>
        <w:t xml:space="preserve"/>
      </w:r>
    </w:p>
    <w:p>
      <w:pPr>
        <w:pStyle w:val="Heading2"/>
        <w:spacing w:before="240" w:after="120"/>
      </w:pPr>
      <w:r>
        <w:rPr>
          <w:rFonts w:ascii="Arial" w:cs="Arial" w:eastAsia="Arial" w:hAnsi="Arial"/>
          <w:b/>
          <w:bCs/>
          <w:color w:val="2E75B6"/>
          <w:sz w:val="28"/>
          <w:szCs w:val="28"/>
        </w:rPr>
        <w:t xml:space="preserve">3.4 Tabella scouting_players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rPr>
          <w:tblHeader/>
        </w:trPr>
        <w:tc>
          <w:tcPr>
            <w:tcW w:type="dxa" w:w="320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pPr>
              <w:jc w:val="left"/>
            </w:pPr>
            <w:r>
              <w:rPr>
                <w:rFonts w:ascii="Arial" w:cs="Arial" w:eastAsia="Arial" w:hAnsi="Arial"/>
                <w:b/>
                <w:bCs/>
                <w:color w:val="1F4E79"/>
                <w:sz w:val="20"/>
                <w:szCs w:val="20"/>
              </w:rPr>
              <w:t xml:space="preserve">Colonna</w:t>
            </w:r>
          </w:p>
        </w:tc>
        <w:tc>
          <w:tcPr>
            <w:tcW w:type="dxa" w:w="280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pPr>
              <w:jc w:val="left"/>
            </w:pPr>
            <w:r>
              <w:rPr>
                <w:rFonts w:ascii="Arial" w:cs="Arial" w:eastAsia="Arial" w:hAnsi="Arial"/>
                <w:b/>
                <w:bCs/>
                <w:color w:val="1F4E79"/>
                <w:sz w:val="20"/>
                <w:szCs w:val="20"/>
              </w:rPr>
              <w:t xml:space="preserve">Tipo</w:t>
            </w:r>
          </w:p>
        </w:tc>
        <w:tc>
          <w:tcPr>
            <w:tcW w:type="dxa" w:w="336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pPr>
              <w:jc w:val="left"/>
            </w:pPr>
            <w:r>
              <w:rPr>
                <w:rFonts w:ascii="Arial" w:cs="Arial" w:eastAsia="Arial" w:hAnsi="Arial"/>
                <w:b/>
                <w:bCs/>
                <w:color w:val="1F4E79"/>
                <w:sz w:val="20"/>
                <w:szCs w:val="20"/>
              </w:rPr>
              <w:t xml:space="preserve">Note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SERIAL 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Identificatore interno</w:t>
            </w:r>
          </w:p>
        </w:tc>
      </w:tr>
      <w:tr>
        <w:tc>
          <w:tcPr>
            <w:tcW w:type="dxa" w:w="32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api_football_id</w:t>
            </w:r>
          </w:p>
        </w:tc>
        <w:tc>
          <w:tcPr>
            <w:tcW w:type="dxa" w:w="28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INTEGER UNIQUE</w:t>
            </w:r>
          </w:p>
        </w:tc>
        <w:tc>
          <w:tcPr>
            <w:tcW w:type="dxa" w:w="33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ID provider API-Football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transfermarkt_id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VARCHAR(50) UNIQUE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ID Transfermarkt</w:t>
            </w:r>
          </w:p>
        </w:tc>
      </w:tr>
      <w:tr>
        <w:tc>
          <w:tcPr>
            <w:tcW w:type="dxa" w:w="32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fbref_id</w:t>
            </w:r>
          </w:p>
        </w:tc>
        <w:tc>
          <w:tcPr>
            <w:tcW w:type="dxa" w:w="28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VARCHAR(50) UNIQUE</w:t>
            </w:r>
          </w:p>
        </w:tc>
        <w:tc>
          <w:tcPr>
            <w:tcW w:type="dxa" w:w="33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ID FBref</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understat_id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VARCHAR(50)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ID Understat (se migration applicata)</w:t>
            </w:r>
          </w:p>
        </w:tc>
      </w:tr>
      <w:tr>
        <w:tc>
          <w:tcPr>
            <w:tcW w:type="dxa" w:w="32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name</w:t>
            </w:r>
          </w:p>
        </w:tc>
        <w:tc>
          <w:tcPr>
            <w:tcW w:type="dxa" w:w="28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VARCHAR(100) NOT NULL</w:t>
            </w:r>
          </w:p>
        </w:tc>
        <w:tc>
          <w:tcPr>
            <w:tcW w:type="dxa" w:w="33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Nome giocatore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birth_date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DATE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Data di nascita — usata per il matching</w:t>
            </w:r>
          </w:p>
        </w:tc>
      </w:tr>
      <w:tr>
        <w:tc>
          <w:tcPr>
            <w:tcW w:type="dxa" w:w="32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position</w:t>
            </w:r>
          </w:p>
        </w:tc>
        <w:tc>
          <w:tcPr>
            <w:tcW w:type="dxa" w:w="28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VARCHAR(20)</w:t>
            </w:r>
          </w:p>
        </w:tc>
        <w:tc>
          <w:tcPr>
            <w:tcW w:type="dxa" w:w="33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Codice ruolo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club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VARCHAR(100)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Club attuale</w:t>
            </w:r>
          </w:p>
        </w:tc>
      </w:tr>
      <w:tr>
        <w:tc>
          <w:tcPr>
            <w:tcW w:type="dxa" w:w="32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nationality</w:t>
            </w:r>
          </w:p>
        </w:tc>
        <w:tc>
          <w:tcPr>
            <w:tcW w:type="dxa" w:w="28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VARCHAR(50)</w:t>
            </w:r>
          </w:p>
        </w:tc>
        <w:tc>
          <w:tcPr>
            <w:tcW w:type="dxa" w:w="33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Nazionalità</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INTEGER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Età</w:t>
            </w:r>
          </w:p>
        </w:tc>
      </w:tr>
      <w:tr>
        <w:tc>
          <w:tcPr>
            <w:tcW w:type="dxa" w:w="32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preferred_foot</w:t>
            </w:r>
          </w:p>
        </w:tc>
        <w:tc>
          <w:tcPr>
            <w:tcW w:type="dxa" w:w="28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VARCHAR(10)</w:t>
            </w:r>
          </w:p>
        </w:tc>
        <w:tc>
          <w:tcPr>
            <w:tcW w:type="dxa" w:w="33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Left / Right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pace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INTEGER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Velocità (0-100)</w:t>
            </w:r>
          </w:p>
        </w:tc>
      </w:tr>
      <w:tr>
        <w:tc>
          <w:tcPr>
            <w:tcW w:type="dxa" w:w="32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shooting</w:t>
            </w:r>
          </w:p>
        </w:tc>
        <w:tc>
          <w:tcPr>
            <w:tcW w:type="dxa" w:w="28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INTEGER</w:t>
            </w:r>
          </w:p>
        </w:tc>
        <w:tc>
          <w:tcPr>
            <w:tcW w:type="dxa" w:w="33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Tiro (0-100)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passing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INTEGER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Passaggi (0-100)</w:t>
            </w:r>
          </w:p>
        </w:tc>
      </w:tr>
      <w:tr>
        <w:tc>
          <w:tcPr>
            <w:tcW w:type="dxa" w:w="32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dribbling</w:t>
            </w:r>
          </w:p>
        </w:tc>
        <w:tc>
          <w:tcPr>
            <w:tcW w:type="dxa" w:w="28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INTEGER</w:t>
            </w:r>
          </w:p>
        </w:tc>
        <w:tc>
          <w:tcPr>
            <w:tcW w:type="dxa" w:w="33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Dribbling (0-100)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defending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INTEGER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Difesa (0-100)</w:t>
            </w:r>
          </w:p>
        </w:tc>
      </w:tr>
      <w:tr>
        <w:tc>
          <w:tcPr>
            <w:tcW w:type="dxa" w:w="32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physical</w:t>
            </w:r>
          </w:p>
        </w:tc>
        <w:tc>
          <w:tcPr>
            <w:tcW w:type="dxa" w:w="28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INTEGER</w:t>
            </w:r>
          </w:p>
        </w:tc>
        <w:tc>
          <w:tcPr>
            <w:tcW w:type="dxa" w:w="33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Fisico (0-100)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xg_per90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FLOAT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Expected Goals per 90 min</w:t>
            </w:r>
          </w:p>
        </w:tc>
      </w:tr>
      <w:tr>
        <w:tc>
          <w:tcPr>
            <w:tcW w:type="dxa" w:w="32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xa_per90</w:t>
            </w:r>
          </w:p>
        </w:tc>
        <w:tc>
          <w:tcPr>
            <w:tcW w:type="dxa" w:w="28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FLOAT</w:t>
            </w:r>
          </w:p>
        </w:tc>
        <w:tc>
          <w:tcPr>
            <w:tcW w:type="dxa" w:w="33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Expected Assists per 90 min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npxg_per90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FLOAT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Non-Penalty xG per 90 (se migration)</w:t>
            </w:r>
          </w:p>
        </w:tc>
      </w:tr>
      <w:tr>
        <w:tc>
          <w:tcPr>
            <w:tcW w:type="dxa" w:w="32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progressive_passes</w:t>
            </w:r>
          </w:p>
        </w:tc>
        <w:tc>
          <w:tcPr>
            <w:tcW w:type="dxa" w:w="28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INTEGER</w:t>
            </w:r>
          </w:p>
        </w:tc>
        <w:tc>
          <w:tcPr>
            <w:tcW w:type="dxa" w:w="33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Passaggi progressivi</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aerial_duels_won_pct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FLOAT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 duelli aerei vinti</w:t>
            </w:r>
          </w:p>
        </w:tc>
      </w:tr>
      <w:tr>
        <w:tc>
          <w:tcPr>
            <w:tcW w:type="dxa" w:w="32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heading_score</w:t>
            </w:r>
          </w:p>
        </w:tc>
        <w:tc>
          <w:tcPr>
            <w:tcW w:type="dxa" w:w="28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FLOAT</w:t>
            </w:r>
          </w:p>
        </w:tc>
        <w:tc>
          <w:tcPr>
            <w:tcW w:type="dxa" w:w="33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Score calcolato (0-100)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build_up_score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FLOAT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Score calcolato (0-100)</w:t>
            </w:r>
          </w:p>
        </w:tc>
      </w:tr>
      <w:tr>
        <w:tc>
          <w:tcPr>
            <w:tcW w:type="dxa" w:w="32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defensive_score</w:t>
            </w:r>
          </w:p>
        </w:tc>
        <w:tc>
          <w:tcPr>
            <w:tcW w:type="dxa" w:w="28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FLOAT</w:t>
            </w:r>
          </w:p>
        </w:tc>
        <w:tc>
          <w:tcPr>
            <w:tcW w:type="dxa" w:w="33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Score calcolato (0-100)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goals_season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INTEGER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Goal stagione (se migration)</w:t>
            </w:r>
          </w:p>
        </w:tc>
      </w:tr>
      <w:tr>
        <w:tc>
          <w:tcPr>
            <w:tcW w:type="dxa" w:w="32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assists_season</w:t>
            </w:r>
          </w:p>
        </w:tc>
        <w:tc>
          <w:tcPr>
            <w:tcW w:type="dxa" w:w="28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INTEGER</w:t>
            </w:r>
          </w:p>
        </w:tc>
        <w:tc>
          <w:tcPr>
            <w:tcW w:type="dxa" w:w="33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Assist stagione (se migration)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minutes_season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INTEGER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Minuti giocati stagione (se migration)</w:t>
            </w:r>
          </w:p>
        </w:tc>
      </w:tr>
      <w:tr>
        <w:tc>
          <w:tcPr>
            <w:tcW w:type="dxa" w:w="32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updated_at</w:t>
            </w:r>
          </w:p>
        </w:tc>
        <w:tc>
          <w:tcPr>
            <w:tcW w:type="dxa" w:w="28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TIMESTAMP</w:t>
            </w:r>
          </w:p>
        </w:tc>
        <w:tc>
          <w:tcPr>
            <w:tcW w:type="dxa" w:w="33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Ultimo aggiornamento</w:t>
            </w:r>
          </w:p>
        </w:tc>
      </w:tr>
    </w:tbl>
    <w:p>
      <w:pPr>
        <w:spacing w:after="60"/>
      </w:pPr>
      <w:r>
        <w:t xml:space="preserve"/>
      </w:r>
    </w:p>
    <w:p>
      <w:pPr>
        <w:spacing w:after="60"/>
      </w:pPr>
      <w:r>
        <w:t xml:space="preserve"/>
      </w:r>
    </w:p>
    <w:p>
      <w:pPr>
        <w:pStyle w:val="Heading1"/>
        <w:spacing w:before="360" w:after="180"/>
      </w:pPr>
      <w:r>
        <w:rPr>
          <w:rFonts w:ascii="Arial" w:cs="Arial" w:eastAsia="Arial" w:hAnsi="Arial"/>
          <w:b/>
          <w:bCs/>
          <w:color w:val="1F4E79"/>
          <w:sz w:val="36"/>
          <w:szCs w:val="36"/>
        </w:rPr>
        <w:t xml:space="preserve">4. API Reference</w:t>
      </w:r>
    </w:p>
    <w:p>
      <w:pPr>
        <w:pStyle w:val="Heading2"/>
        <w:spacing w:before="240" w:after="120"/>
      </w:pPr>
      <w:r>
        <w:rPr>
          <w:rFonts w:ascii="Arial" w:cs="Arial" w:eastAsia="Arial" w:hAnsi="Arial"/>
          <w:b/>
          <w:bCs/>
          <w:color w:val="2E75B6"/>
          <w:sz w:val="28"/>
          <w:szCs w:val="28"/>
        </w:rPr>
        <w:t xml:space="preserve">4.1 Squadra e Rosa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4160"/>
      </w:tblGrid>
      <w:tr>
        <w:trPr>
          <w:tblHeader/>
        </w:trPr>
        <w:tc>
          <w:tcPr>
            <w:tcW w:type="dxa" w:w="140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pPr>
              <w:jc w:val="left"/>
            </w:pPr>
            <w:r>
              <w:rPr>
                <w:rFonts w:ascii="Arial" w:cs="Arial" w:eastAsia="Arial" w:hAnsi="Arial"/>
                <w:b/>
                <w:bCs/>
                <w:color w:val="1F4E79"/>
                <w:sz w:val="20"/>
                <w:szCs w:val="20"/>
              </w:rPr>
              <w:t xml:space="preserve">Metodo</w:t>
            </w:r>
          </w:p>
        </w:tc>
        <w:tc>
          <w:tcPr>
            <w:tcW w:type="dxa" w:w="380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pPr>
              <w:jc w:val="left"/>
            </w:pPr>
            <w:r>
              <w:rPr>
                <w:rFonts w:ascii="Arial" w:cs="Arial" w:eastAsia="Arial" w:hAnsi="Arial"/>
                <w:b/>
                <w:bCs/>
                <w:color w:val="1F4E79"/>
                <w:sz w:val="20"/>
                <w:szCs w:val="20"/>
              </w:rPr>
              <w:t xml:space="preserve">Endpoint</w:t>
            </w:r>
          </w:p>
        </w:tc>
        <w:tc>
          <w:tcPr>
            <w:tcW w:type="dxa" w:w="416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pPr>
              <w:jc w:val="left"/>
            </w:pPr>
            <w:r>
              <w:rPr>
                <w:rFonts w:ascii="Arial" w:cs="Arial" w:eastAsia="Arial" w:hAnsi="Arial"/>
                <w:b/>
                <w:bCs/>
                <w:color w:val="1F4E79"/>
                <w:sz w:val="20"/>
                <w:szCs w:val="20"/>
              </w:rPr>
              <w:t xml:space="preserve">Descrizione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GET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  /teams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Lista tutte le squadre</w:t>
            </w:r>
          </w:p>
        </w:tc>
      </w:tr>
      <w:tr>
        <w:tc>
          <w:tcPr>
            <w:tcW w:type="dxa" w:w="14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POST</w:t>
            </w:r>
          </w:p>
        </w:tc>
        <w:tc>
          <w:tcPr>
            <w:tcW w:type="dxa" w:w="38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  /teams</w:t>
            </w:r>
          </w:p>
        </w:tc>
        <w:tc>
          <w:tcPr>
            <w:tcW w:type="dxa" w:w="41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Crea una nuova squadra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GET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  /teams/{id}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Dettaglio squadra + traits</w:t>
            </w:r>
          </w:p>
        </w:tc>
      </w:tr>
      <w:tr>
        <w:tc>
          <w:tcPr>
            <w:tcW w:type="dxa" w:w="14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PUT</w:t>
            </w:r>
          </w:p>
        </w:tc>
        <w:tc>
          <w:tcPr>
            <w:tcW w:type="dxa" w:w="38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  /teams/{id}</w:t>
            </w:r>
          </w:p>
        </w:tc>
        <w:tc>
          <w:tcPr>
            <w:tcW w:type="dxa" w:w="41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Aggiorna squadra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DELETE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  /teams/{id}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Elimina squadra (cascade)</w:t>
            </w:r>
          </w:p>
        </w:tc>
      </w:tr>
      <w:tr>
        <w:tc>
          <w:tcPr>
            <w:tcW w:type="dxa" w:w="14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POST</w:t>
            </w:r>
          </w:p>
        </w:tc>
        <w:tc>
          <w:tcPr>
            <w:tcW w:type="dxa" w:w="38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  /teams/{id}/traits</w:t>
            </w:r>
          </w:p>
        </w:tc>
        <w:tc>
          <w:tcPr>
            <w:tcW w:type="dxa" w:w="41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Aggiungi caratteristica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DELETE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  /teams/{id}/traits/{trait_id}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Elimina caratteristica</w:t>
            </w:r>
          </w:p>
        </w:tc>
      </w:tr>
      <w:tr>
        <w:tc>
          <w:tcPr>
            <w:tcW w:type="dxa" w:w="14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GET</w:t>
            </w:r>
          </w:p>
        </w:tc>
        <w:tc>
          <w:tcPr>
            <w:tcW w:type="dxa" w:w="38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  /teams/{id}/players</w:t>
            </w:r>
          </w:p>
        </w:tc>
        <w:tc>
          <w:tcPr>
            <w:tcW w:type="dxa" w:w="41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Lista giocatori in rosa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POST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  /teams/{id}/players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Aggiungi giocatore alla rosa</w:t>
            </w:r>
          </w:p>
        </w:tc>
      </w:tr>
      <w:tr>
        <w:tc>
          <w:tcPr>
            <w:tcW w:type="dxa" w:w="14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DELETE</w:t>
            </w:r>
          </w:p>
        </w:tc>
        <w:tc>
          <w:tcPr>
            <w:tcW w:type="dxa" w:w="38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  /teams/{id}/players/{player_id}</w:t>
            </w:r>
          </w:p>
        </w:tc>
        <w:tc>
          <w:tcPr>
            <w:tcW w:type="dxa" w:w="41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Rimuovi giocatore dalla rosa</w:t>
            </w:r>
          </w:p>
        </w:tc>
      </w:tr>
    </w:tbl>
    <w:p>
      <w:pPr>
        <w:spacing w:after="60"/>
      </w:pPr>
      <w:r>
        <w:t xml:space="preserve"/>
      </w:r>
    </w:p>
    <w:p>
      <w:pPr>
        <w:pStyle w:val="Heading2"/>
        <w:spacing w:before="240" w:after="120"/>
      </w:pPr>
      <w:r>
        <w:rPr>
          <w:rFonts w:ascii="Arial" w:cs="Arial" w:eastAsia="Arial" w:hAnsi="Arial"/>
          <w:b/>
          <w:bCs/>
          <w:color w:val="2E75B6"/>
          <w:sz w:val="28"/>
          <w:szCs w:val="28"/>
        </w:rPr>
        <w:t xml:space="preserve">4.2 Scouting Semantico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rPr>
          <w:tblHeader/>
        </w:trPr>
        <w:tc>
          <w:tcPr>
            <w:tcW w:type="dxa" w:w="140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pPr>
              <w:jc w:val="left"/>
            </w:pPr>
            <w:r>
              <w:rPr>
                <w:rFonts w:ascii="Arial" w:cs="Arial" w:eastAsia="Arial" w:hAnsi="Arial"/>
                <w:b/>
                <w:bCs/>
                <w:color w:val="1F4E79"/>
                <w:sz w:val="20"/>
                <w:szCs w:val="20"/>
              </w:rPr>
              <w:t xml:space="preserve">Metodo</w:t>
            </w:r>
          </w:p>
        </w:tc>
        <w:tc>
          <w:tcPr>
            <w:tcW w:type="dxa" w:w="280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pPr>
              <w:jc w:val="left"/>
            </w:pPr>
            <w:r>
              <w:rPr>
                <w:rFonts w:ascii="Arial" w:cs="Arial" w:eastAsia="Arial" w:hAnsi="Arial"/>
                <w:b/>
                <w:bCs/>
                <w:color w:val="1F4E79"/>
                <w:sz w:val="20"/>
                <w:szCs w:val="20"/>
              </w:rPr>
              <w:t xml:space="preserve">Endpoint</w:t>
            </w:r>
          </w:p>
        </w:tc>
        <w:tc>
          <w:tcPr>
            <w:tcW w:type="dxa" w:w="516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pPr>
              <w:jc w:val="left"/>
            </w:pPr>
            <w:r>
              <w:rPr>
                <w:rFonts w:ascii="Arial" w:cs="Arial" w:eastAsia="Arial" w:hAnsi="Arial"/>
                <w:b/>
                <w:bCs/>
                <w:color w:val="1F4E79"/>
                <w:sz w:val="20"/>
                <w:szCs w:val="20"/>
              </w:rPr>
              <w:t xml:space="preserve">Parametri</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/scouting/search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q* (stringa NL), position, min_age, max_age, nationality, limit (max 100)</w:t>
            </w:r>
          </w:p>
        </w:tc>
      </w:tr>
    </w:tbl>
    <w:p>
      <w:pPr>
        <w:spacing w:after="60"/>
      </w:pPr>
      <w:r>
        <w:t xml:space="preserve"/>
      </w:r>
    </w:p>
    <w:p>
      <w:pPr>
        <w:pStyle w:val="Heading2"/>
        <w:spacing w:before="240" w:after="120"/>
      </w:pPr>
      <w:r>
        <w:rPr>
          <w:rFonts w:ascii="Arial" w:cs="Arial" w:eastAsia="Arial" w:hAnsi="Arial"/>
          <w:b/>
          <w:bCs/>
          <w:color w:val="2E75B6"/>
          <w:sz w:val="28"/>
          <w:szCs w:val="28"/>
        </w:rPr>
        <w:t xml:space="preserve">4.3 Global Scouting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rPr>
          <w:tblHeader/>
        </w:trPr>
        <w:tc>
          <w:tcPr>
            <w:tcW w:type="dxa" w:w="140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pPr>
              <w:jc w:val="left"/>
            </w:pPr>
            <w:r>
              <w:rPr>
                <w:rFonts w:ascii="Arial" w:cs="Arial" w:eastAsia="Arial" w:hAnsi="Arial"/>
                <w:b/>
                <w:bCs/>
                <w:color w:val="1F4E79"/>
                <w:sz w:val="20"/>
                <w:szCs w:val="20"/>
              </w:rPr>
              <w:t xml:space="preserve">Metodo</w:t>
            </w:r>
          </w:p>
        </w:tc>
        <w:tc>
          <w:tcPr>
            <w:tcW w:type="dxa" w:w="280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pPr>
              <w:jc w:val="left"/>
            </w:pPr>
            <w:r>
              <w:rPr>
                <w:rFonts w:ascii="Arial" w:cs="Arial" w:eastAsia="Arial" w:hAnsi="Arial"/>
                <w:b/>
                <w:bCs/>
                <w:color w:val="1F4E79"/>
                <w:sz w:val="20"/>
                <w:szCs w:val="20"/>
              </w:rPr>
              <w:t xml:space="preserve">Endpoint</w:t>
            </w:r>
          </w:p>
        </w:tc>
        <w:tc>
          <w:tcPr>
            <w:tcW w:type="dxa" w:w="516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pPr>
              <w:jc w:val="left"/>
            </w:pPr>
            <w:r>
              <w:rPr>
                <w:rFonts w:ascii="Arial" w:cs="Arial" w:eastAsia="Arial" w:hAnsi="Arial"/>
                <w:b/>
                <w:bCs/>
                <w:color w:val="1F4E79"/>
                <w:sz w:val="20"/>
                <w:szCs w:val="20"/>
              </w:rPr>
              <w:t xml:space="preserve">Parametri principali</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/scouting/search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q, position, nationality, club, min_age, max_age, min_xg, min_xa, preferred_foot, sort_by, sort_dir, limit (max 200)</w:t>
            </w:r>
          </w:p>
        </w:tc>
      </w:tr>
      <w:tr>
        <w:tc>
          <w:tcPr>
            <w:tcW w:type="dxa" w:w="14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GET</w:t>
            </w:r>
          </w:p>
        </w:tc>
        <w:tc>
          <w:tcPr>
            <w:tcW w:type="dxa" w:w="28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/scouting/top-xg</w:t>
            </w:r>
          </w:p>
        </w:tc>
        <w:tc>
          <w:tcPr>
            <w:tcW w:type="dxa" w:w="51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limit (max 100), min_minutes, position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/scouting/overperforming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limit (max 100), min_minutes, position</w:t>
            </w:r>
          </w:p>
        </w:tc>
      </w:tr>
      <w:tr>
        <w:tc>
          <w:tcPr>
            <w:tcW w:type="dxa" w:w="14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GET</w:t>
            </w:r>
          </w:p>
        </w:tc>
        <w:tc>
          <w:tcPr>
            <w:tcW w:type="dxa" w:w="28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/scouting/underperforming</w:t>
            </w:r>
          </w:p>
        </w:tc>
        <w:tc>
          <w:tcPr>
            <w:tcW w:type="dxa" w:w="51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limit (max 100), min_minutes, position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/scouting/compare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name1* (stringa), name2* (stringa)</w:t>
            </w:r>
          </w:p>
        </w:tc>
      </w:tr>
    </w:tbl>
    <w:p>
      <w:pPr>
        <w:spacing w:before="80" w:after="80"/>
        <w:ind w:left="360"/>
      </w:pPr>
      <w:r>
        <w:rPr>
          <w:rFonts w:ascii="Arial" w:cs="Arial" w:eastAsia="Arial" w:hAnsi="Arial"/>
          <w:sz w:val="20"/>
          <w:szCs w:val="20"/>
        </w:rPr>
        <w:t xml:space="preserve">ℹ️  </w:t>
      </w:r>
      <w:r>
        <w:rPr>
          <w:rFonts w:ascii="Arial" w:cs="Arial" w:eastAsia="Arial" w:hAnsi="Arial"/>
          <w:i/>
          <w:iCs/>
          <w:color w:val="444444"/>
          <w:sz w:val="20"/>
          <w:szCs w:val="20"/>
        </w:rPr>
        <w:t xml:space="preserve">Il router global_scouting.py usa lo stesso prefix '/scouting' del router scouting.py. FastAPI risolve senza conflitti perché i path sono distinti.</w:t>
      </w:r>
    </w:p>
    <w:p>
      <w:pPr>
        <w:spacing w:after="60"/>
      </w:pPr>
      <w:r>
        <w:t xml:space="preserve"/>
      </w:r>
    </w:p>
    <w:p>
      <w:pPr>
        <w:pStyle w:val="Heading2"/>
        <w:spacing w:before="240" w:after="120"/>
      </w:pPr>
      <w:r>
        <w:rPr>
          <w:rFonts w:ascii="Arial" w:cs="Arial" w:eastAsia="Arial" w:hAnsi="Arial"/>
          <w:b/>
          <w:bCs/>
          <w:color w:val="2E75B6"/>
          <w:sz w:val="28"/>
          <w:szCs w:val="28"/>
        </w:rPr>
        <w:t xml:space="preserve">4.4 Ingestion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4160"/>
      </w:tblGrid>
      <w:tr>
        <w:trPr>
          <w:tblHeader/>
        </w:trPr>
        <w:tc>
          <w:tcPr>
            <w:tcW w:type="dxa" w:w="140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pPr>
              <w:jc w:val="left"/>
            </w:pPr>
            <w:r>
              <w:rPr>
                <w:rFonts w:ascii="Arial" w:cs="Arial" w:eastAsia="Arial" w:hAnsi="Arial"/>
                <w:b/>
                <w:bCs/>
                <w:color w:val="1F4E79"/>
                <w:sz w:val="20"/>
                <w:szCs w:val="20"/>
              </w:rPr>
              <w:t xml:space="preserve">Metodo</w:t>
            </w:r>
          </w:p>
        </w:tc>
        <w:tc>
          <w:tcPr>
            <w:tcW w:type="dxa" w:w="380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pPr>
              <w:jc w:val="left"/>
            </w:pPr>
            <w:r>
              <w:rPr>
                <w:rFonts w:ascii="Arial" w:cs="Arial" w:eastAsia="Arial" w:hAnsi="Arial"/>
                <w:b/>
                <w:bCs/>
                <w:color w:val="1F4E79"/>
                <w:sz w:val="20"/>
                <w:szCs w:val="20"/>
              </w:rPr>
              <w:t xml:space="preserve">Endpoint</w:t>
            </w:r>
          </w:p>
        </w:tc>
        <w:tc>
          <w:tcPr>
            <w:tcW w:type="dxa" w:w="416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pPr>
              <w:jc w:val="left"/>
            </w:pPr>
            <w:r>
              <w:rPr>
                <w:rFonts w:ascii="Arial" w:cs="Arial" w:eastAsia="Arial" w:hAnsi="Arial"/>
                <w:b/>
                <w:bCs/>
                <w:color w:val="1F4E79"/>
                <w:sz w:val="20"/>
                <w:szCs w:val="20"/>
              </w:rPr>
              <w:t xml:space="preserve">Descrizione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POST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/ingest/kaggle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Avvia import da file CSV Kaggle</w:t>
            </w:r>
          </w:p>
        </w:tc>
      </w:tr>
      <w:tr>
        <w:tc>
          <w:tcPr>
            <w:tcW w:type="dxa" w:w="14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POST</w:t>
            </w:r>
          </w:p>
        </w:tc>
        <w:tc>
          <w:tcPr>
            <w:tcW w:type="dxa" w:w="38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/ingest/api-football</w:t>
            </w:r>
          </w:p>
        </w:tc>
        <w:tc>
          <w:tcPr>
            <w:tcW w:type="dxa" w:w="41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Avvia fetch da API-Football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POST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/ingest/statsbomb</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Avvia fetch da StatsBomb Open Data</w:t>
            </w:r>
          </w:p>
        </w:tc>
      </w:tr>
      <w:tr>
        <w:tc>
          <w:tcPr>
            <w:tcW w:type="dxa" w:w="14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POST</w:t>
            </w:r>
          </w:p>
        </w:tc>
        <w:tc>
          <w:tcPr>
            <w:tcW w:type="dxa" w:w="38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/ingest/fbref</w:t>
            </w:r>
          </w:p>
        </w:tc>
        <w:tc>
          <w:tcPr>
            <w:tcW w:type="dxa" w:w="41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Avvia scraping FBref</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POST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/ingest/understat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Avvia scraping Understat</w:t>
            </w:r>
          </w:p>
        </w:tc>
      </w:tr>
      <w:tr>
        <w:tc>
          <w:tcPr>
            <w:tcW w:type="dxa" w:w="14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POST</w:t>
            </w:r>
          </w:p>
        </w:tc>
        <w:tc>
          <w:tcPr>
            <w:tcW w:type="dxa" w:w="38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/ingest/football-data</w:t>
            </w:r>
          </w:p>
        </w:tc>
        <w:tc>
          <w:tcPr>
            <w:tcW w:type="dxa" w:w="41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Avvia sync da Football-Data.org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POST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/ingest/all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Avvia tutte le fonti in sequenza</w:t>
            </w:r>
          </w:p>
        </w:tc>
      </w:tr>
      <w:tr>
        <w:tc>
          <w:tcPr>
            <w:tcW w:type="dxa" w:w="14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GET</w:t>
            </w:r>
          </w:p>
        </w:tc>
        <w:tc>
          <w:tcPr>
            <w:tcW w:type="dxa" w:w="38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/ingest/status</w:t>
            </w:r>
          </w:p>
        </w:tc>
        <w:tc>
          <w:tcPr>
            <w:tcW w:type="dxa" w:w="41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Stato corrente di tutti i job</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POST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/ingest/{source}/cancel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Cancella il job in corso</w:t>
            </w:r>
          </w:p>
        </w:tc>
      </w:tr>
      <w:tr>
        <w:tc>
          <w:tcPr>
            <w:tcW w:type="dxa" w:w="14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GET</w:t>
            </w:r>
          </w:p>
        </w:tc>
        <w:tc>
          <w:tcPr>
            <w:tcW w:type="dxa" w:w="38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/ingest/env-status</w:t>
            </w:r>
          </w:p>
        </w:tc>
        <w:tc>
          <w:tcPr>
            <w:tcW w:type="dxa" w:w="41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Verifica quali API key sono configurate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GET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/ingest/statsbomb/competitions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Lista competizioni StatsBomb disponibili</w:t>
            </w:r>
          </w:p>
        </w:tc>
      </w:tr>
      <w:tr>
        <w:tc>
          <w:tcPr>
            <w:tcW w:type="dxa" w:w="14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GET</w:t>
            </w:r>
          </w:p>
        </w:tc>
        <w:tc>
          <w:tcPr>
            <w:tcW w:type="dxa" w:w="38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/ingest/fbref/leagues</w:t>
            </w:r>
          </w:p>
        </w:tc>
        <w:tc>
          <w:tcPr>
            <w:tcW w:type="dxa" w:w="41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Lista leghe FBref disponibili</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GET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/ingest/understat/leagues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Lista leghe Understat disponibili</w:t>
            </w:r>
          </w:p>
        </w:tc>
      </w:tr>
    </w:tbl>
    <w:p>
      <w:pPr>
        <w:spacing w:after="60"/>
      </w:pPr>
      <w:r>
        <w:t xml:space="preserve"/>
      </w:r>
    </w:p>
    <w:p>
      <w:pPr>
        <w:pStyle w:val="Heading2"/>
        <w:spacing w:before="240" w:after="120"/>
      </w:pPr>
      <w:r>
        <w:rPr>
          <w:rFonts w:ascii="Arial" w:cs="Arial" w:eastAsia="Arial" w:hAnsi="Arial"/>
          <w:b/>
          <w:bCs/>
          <w:color w:val="2E75B6"/>
          <w:sz w:val="28"/>
          <w:szCs w:val="28"/>
        </w:rPr>
        <w:t xml:space="preserve">4.5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4160"/>
      </w:tblGrid>
      <w:tr>
        <w:trPr>
          <w:tblHeader/>
        </w:trPr>
        <w:tc>
          <w:tcPr>
            <w:tcW w:type="dxa" w:w="140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pPr>
              <w:jc w:val="left"/>
            </w:pPr>
            <w:r>
              <w:rPr>
                <w:rFonts w:ascii="Arial" w:cs="Arial" w:eastAsia="Arial" w:hAnsi="Arial"/>
                <w:b/>
                <w:bCs/>
                <w:color w:val="1F4E79"/>
                <w:sz w:val="20"/>
                <w:szCs w:val="20"/>
              </w:rPr>
              <w:t xml:space="preserve">Metodo</w:t>
            </w:r>
          </w:p>
        </w:tc>
        <w:tc>
          <w:tcPr>
            <w:tcW w:type="dxa" w:w="380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pPr>
              <w:jc w:val="left"/>
            </w:pPr>
            <w:r>
              <w:rPr>
                <w:rFonts w:ascii="Arial" w:cs="Arial" w:eastAsia="Arial" w:hAnsi="Arial"/>
                <w:b/>
                <w:bCs/>
                <w:color w:val="1F4E79"/>
                <w:sz w:val="20"/>
                <w:szCs w:val="20"/>
              </w:rPr>
              <w:t xml:space="preserve">Endpoint</w:t>
            </w:r>
          </w:p>
        </w:tc>
        <w:tc>
          <w:tcPr>
            <w:tcW w:type="dxa" w:w="416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pPr>
              <w:jc w:val="left"/>
            </w:pPr>
            <w:r>
              <w:rPr>
                <w:rFonts w:ascii="Arial" w:cs="Arial" w:eastAsia="Arial" w:hAnsi="Arial"/>
                <w:b/>
                <w:bCs/>
                <w:color w:val="1F4E79"/>
                <w:sz w:val="20"/>
                <w:szCs w:val="20"/>
              </w:rPr>
              <w:t xml:space="preserve">Descrizione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POST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/admin/recalculate-scores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Ricalcola heading/buildup/defensive score per tutti</w:t>
            </w:r>
          </w:p>
        </w:tc>
      </w:tr>
      <w:tr>
        <w:tc>
          <w:tcPr>
            <w:tcW w:type="dxa" w:w="14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GET</w:t>
            </w:r>
          </w:p>
        </w:tc>
        <w:tc>
          <w:tcPr>
            <w:tcW w:type="dxa" w:w="38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/admin/stats</w:t>
            </w:r>
          </w:p>
        </w:tc>
        <w:tc>
          <w:tcPr>
            <w:tcW w:type="dxa" w:w="41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Conteggio squadre, giocatori rosa, giocatori scouting</w:t>
            </w:r>
          </w:p>
        </w:tc>
      </w:tr>
    </w:tbl>
    <w:p>
      <w:pPr>
        <w:spacing w:after="60"/>
      </w:pPr>
      <w:r>
        <w:t xml:space="preserve"/>
      </w:r>
    </w:p>
    <w:p>
      <w:pPr>
        <w:pStyle w:val="Heading2"/>
        <w:spacing w:before="240" w:after="120"/>
      </w:pPr>
      <w:r>
        <w:rPr>
          <w:rFonts w:ascii="Arial" w:cs="Arial" w:eastAsia="Arial" w:hAnsi="Arial"/>
          <w:b/>
          <w:bCs/>
          <w:color w:val="2E75B6"/>
          <w:sz w:val="28"/>
          <w:szCs w:val="28"/>
        </w:rPr>
        <w:t xml:space="preserve">4.6 Database Explorer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4160"/>
      </w:tblGrid>
      <w:tr>
        <w:trPr>
          <w:tblHeader/>
        </w:trPr>
        <w:tc>
          <w:tcPr>
            <w:tcW w:type="dxa" w:w="140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pPr>
              <w:jc w:val="left"/>
            </w:pPr>
            <w:r>
              <w:rPr>
                <w:rFonts w:ascii="Arial" w:cs="Arial" w:eastAsia="Arial" w:hAnsi="Arial"/>
                <w:b/>
                <w:bCs/>
                <w:color w:val="1F4E79"/>
                <w:sz w:val="20"/>
                <w:szCs w:val="20"/>
              </w:rPr>
              <w:t xml:space="preserve">Metodo</w:t>
            </w:r>
          </w:p>
        </w:tc>
        <w:tc>
          <w:tcPr>
            <w:tcW w:type="dxa" w:w="380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pPr>
              <w:jc w:val="left"/>
            </w:pPr>
            <w:r>
              <w:rPr>
                <w:rFonts w:ascii="Arial" w:cs="Arial" w:eastAsia="Arial" w:hAnsi="Arial"/>
                <w:b/>
                <w:bCs/>
                <w:color w:val="1F4E79"/>
                <w:sz w:val="20"/>
                <w:szCs w:val="20"/>
              </w:rPr>
              <w:t xml:space="preserve">Endpoint</w:t>
            </w:r>
          </w:p>
        </w:tc>
        <w:tc>
          <w:tcPr>
            <w:tcW w:type="dxa" w:w="416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pPr>
              <w:jc w:val="left"/>
            </w:pPr>
            <w:r>
              <w:rPr>
                <w:rFonts w:ascii="Arial" w:cs="Arial" w:eastAsia="Arial" w:hAnsi="Arial"/>
                <w:b/>
                <w:bCs/>
                <w:color w:val="1F4E79"/>
                <w:sz w:val="20"/>
                <w:szCs w:val="20"/>
              </w:rPr>
              <w:t xml:space="preserve">Descrizione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GET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/db/tables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Lista tabelle con row count</w:t>
            </w:r>
          </w:p>
        </w:tc>
      </w:tr>
      <w:tr>
        <w:tc>
          <w:tcPr>
            <w:tcW w:type="dxa" w:w="14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GET</w:t>
            </w:r>
          </w:p>
        </w:tc>
        <w:tc>
          <w:tcPr>
            <w:tcW w:type="dxa" w:w="38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/db/tables/{table}</w:t>
            </w:r>
          </w:p>
        </w:tc>
        <w:tc>
          <w:tcPr>
            <w:tcW w:type="dxa" w:w="41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Schema colonne della tabella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GET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/db/tables/{table}/data</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Dati con paginazione (max 500 righe)</w:t>
            </w:r>
          </w:p>
        </w:tc>
      </w:tr>
      <w:tr>
        <w:tc>
          <w:tcPr>
            <w:tcW w:type="dxa" w:w="14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POST</w:t>
            </w:r>
          </w:p>
        </w:tc>
        <w:tc>
          <w:tcPr>
            <w:tcW w:type="dxa" w:w="38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/db/query</w:t>
            </w:r>
          </w:p>
        </w:tc>
        <w:tc>
          <w:tcPr>
            <w:tcW w:type="dxa" w:w="41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Esegue SQL arbitrario</w:t>
            </w:r>
          </w:p>
        </w:tc>
      </w:tr>
    </w:tbl>
    <w:p>
      <w:pPr>
        <w:spacing w:after="60"/>
      </w:pPr>
      <w:r>
        <w:t xml:space="preserve"/>
      </w:r>
    </w:p>
    <w:p>
      <w:pPr>
        <w:spacing w:after="60"/>
      </w:pPr>
      <w:r>
        <w:t xml:space="preserve"/>
      </w:r>
    </w:p>
    <w:p>
      <w:pPr>
        <w:pStyle w:val="Heading1"/>
        <w:spacing w:before="360" w:after="180"/>
      </w:pPr>
      <w:r>
        <w:rPr>
          <w:rFonts w:ascii="Arial" w:cs="Arial" w:eastAsia="Arial" w:hAnsi="Arial"/>
          <w:b/>
          <w:bCs/>
          <w:color w:val="1F4E79"/>
          <w:sz w:val="36"/>
          <w:szCs w:val="36"/>
        </w:rPr>
        <w:t xml:space="preserve">5. Variabili d'ambiente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pPr>
              <w:jc w:val="left"/>
            </w:pPr>
            <w:r>
              <w:rPr>
                <w:rFonts w:ascii="Arial" w:cs="Arial" w:eastAsia="Arial" w:hAnsi="Arial"/>
                <w:b/>
                <w:bCs/>
                <w:color w:val="1F4E79"/>
                <w:sz w:val="20"/>
                <w:szCs w:val="20"/>
              </w:rPr>
              <w:t xml:space="preserve">Variabile</w:t>
            </w:r>
          </w:p>
        </w:tc>
        <w:tc>
          <w:tcPr>
            <w:tcW w:type="dxa" w:w="320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pPr>
              <w:jc w:val="left"/>
            </w:pPr>
            <w:r>
              <w:rPr>
                <w:rFonts w:ascii="Arial" w:cs="Arial" w:eastAsia="Arial" w:hAnsi="Arial"/>
                <w:b/>
                <w:bCs/>
                <w:color w:val="1F4E79"/>
                <w:sz w:val="20"/>
                <w:szCs w:val="20"/>
              </w:rPr>
              <w:t xml:space="preserve">Default</w:t>
            </w:r>
          </w:p>
        </w:tc>
        <w:tc>
          <w:tcPr>
            <w:tcW w:type="dxa" w:w="296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pPr>
              <w:jc w:val="left"/>
            </w:pPr>
            <w:r>
              <w:rPr>
                <w:rFonts w:ascii="Arial" w:cs="Arial" w:eastAsia="Arial" w:hAnsi="Arial"/>
                <w:b/>
                <w:bCs/>
                <w:color w:val="1F4E79"/>
                <w:sz w:val="20"/>
                <w:szCs w:val="20"/>
              </w:rPr>
              <w:t xml:space="preserve">Descrizione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DATABASE_URL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postgresql://football:football123@db:5432/football_scout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Stringa connessione PostgreSQL</w:t>
            </w:r>
          </w:p>
        </w:tc>
      </w:tr>
      <w:tr>
        <w:tc>
          <w:tcPr>
            <w:tcW w:type="dxa" w:w="32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POSTGRES_USER</w:t>
            </w:r>
          </w:p>
        </w:tc>
        <w:tc>
          <w:tcPr>
            <w:tcW w:type="dxa" w:w="32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football</w:t>
            </w:r>
          </w:p>
        </w:tc>
        <w:tc>
          <w:tcPr>
            <w:tcW w:type="dxa" w:w="29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Utente database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POSTGRES_PASSWORD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football123</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Password database</w:t>
            </w:r>
          </w:p>
        </w:tc>
      </w:tr>
      <w:tr>
        <w:tc>
          <w:tcPr>
            <w:tcW w:type="dxa" w:w="32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POSTGRES_DB</w:t>
            </w:r>
          </w:p>
        </w:tc>
        <w:tc>
          <w:tcPr>
            <w:tcW w:type="dxa" w:w="32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football_scout</w:t>
            </w:r>
          </w:p>
        </w:tc>
        <w:tc>
          <w:tcPr>
            <w:tcW w:type="dxa" w:w="29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Nome database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SECRET_KEY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Chiave JWT (impostare in produzione)</w:t>
            </w:r>
          </w:p>
        </w:tc>
      </w:tr>
      <w:tr>
        <w:tc>
          <w:tcPr>
            <w:tcW w:type="dxa" w:w="32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API_FOOTBALL_KEY</w:t>
            </w:r>
          </w:p>
        </w:tc>
        <w:tc>
          <w:tcPr>
            <w:tcW w:type="dxa" w:w="32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w:t>
            </w:r>
          </w:p>
        </w:tc>
        <w:tc>
          <w:tcPr>
            <w:tcW w:type="dxa" w:w="29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API key per API-Football (opzionale)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FOOTBALL_DATA_KEY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API key per Football-Data.org (opzionale)</w:t>
            </w:r>
          </w:p>
        </w:tc>
      </w:tr>
      <w:tr>
        <w:tc>
          <w:tcPr>
            <w:tcW w:type="dxa" w:w="32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VITE_API_URL</w:t>
            </w:r>
          </w:p>
        </w:tc>
        <w:tc>
          <w:tcPr>
            <w:tcW w:type="dxa" w:w="32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http://localhost:8000</w:t>
            </w:r>
          </w:p>
        </w:tc>
        <w:tc>
          <w:tcPr>
            <w:tcW w:type="dxa" w:w="29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URL backend per il frontend Vue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DEBUG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true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Modalità debug FastAPI</w:t>
            </w:r>
          </w:p>
        </w:tc>
      </w:tr>
    </w:tbl>
    <w:p>
      <w:pPr>
        <w:spacing w:after="60"/>
      </w:pPr>
      <w:r>
        <w:t xml:space="preserve"/>
      </w:r>
    </w:p>
    <w:p>
      <w:pPr>
        <w:spacing w:after="60"/>
      </w:pPr>
      <w:r>
        <w:t xml:space="preserve"/>
      </w:r>
    </w:p>
    <w:p>
      <w:pPr>
        <w:pStyle w:val="Heading1"/>
        <w:spacing w:before="360" w:after="180"/>
      </w:pPr>
      <w:r>
        <w:rPr>
          <w:rFonts w:ascii="Arial" w:cs="Arial" w:eastAsia="Arial" w:hAnsi="Arial"/>
          <w:b/>
          <w:bCs/>
          <w:color w:val="1F4E79"/>
          <w:sz w:val="36"/>
          <w:szCs w:val="36"/>
        </w:rPr>
        <w:t xml:space="preserve">6. Deploy e comandi operativi</w:t>
      </w:r>
    </w:p>
    <w:p>
      <w:pPr>
        <w:pStyle w:val="Heading2"/>
        <w:spacing w:before="240" w:after="120"/>
      </w:pPr>
      <w:r>
        <w:rPr>
          <w:rFonts w:ascii="Arial" w:cs="Arial" w:eastAsia="Arial" w:hAnsi="Arial"/>
          <w:b/>
          <w:bCs/>
          <w:color w:val="2E75B6"/>
          <w:sz w:val="28"/>
          <w:szCs w:val="28"/>
        </w:rPr>
        <w:t xml:space="preserve">6.1 Sviluppo locale con Docker</w:t>
      </w:r>
    </w:p>
    <w:p>
      <w:pPr>
        <w:shd w:fill="1E293B" w:val="clear"/>
        <w:spacing w:after="0"/>
        <w:ind w:left="360" w:right="360"/>
      </w:pPr>
      <w:r>
        <w:rPr>
          <w:rFonts w:ascii="Courier New" w:cs="Courier New" w:eastAsia="Courier New" w:hAnsi="Courier New"/>
          <w:color w:val="22D3EE"/>
          <w:sz w:val="18"/>
          <w:szCs w:val="18"/>
        </w:rPr>
        <w:t xml:space="preserve"># Avvia tutti i servizi con hot-reload</w:t>
      </w:r>
    </w:p>
    <w:p>
      <w:pPr>
        <w:shd w:fill="1E293B" w:val="clear"/>
        <w:spacing w:after="0"/>
        <w:ind w:left="360" w:right="360"/>
      </w:pPr>
      <w:r>
        <w:rPr>
          <w:rFonts w:ascii="Courier New" w:cs="Courier New" w:eastAsia="Courier New" w:hAnsi="Courier New"/>
          <w:color w:val="22D3EE"/>
          <w:sz w:val="18"/>
          <w:szCs w:val="18"/>
        </w:rPr>
        <w:t xml:space="preserve">docker compose up --build</w:t>
      </w:r>
    </w:p>
    <w:p>
      <w:pPr>
        <w:shd w:fill="1E293B" w:val="clear"/>
        <w:spacing w:after="0"/>
        <w:ind w:left="360" w:right="360"/>
      </w:pPr>
      <w:r>
        <w:rPr>
          <w:rFonts w:ascii="Courier New" w:cs="Courier New" w:eastAsia="Courier New" w:hAnsi="Courier New"/>
          <w:color w:val="22D3EE"/>
          <w:sz w:val="18"/>
          <w:szCs w:val="18"/>
        </w:rPr>
        <w:t xml:space="preserve"/>
      </w:r>
    </w:p>
    <w:p>
      <w:pPr>
        <w:shd w:fill="1E293B" w:val="clear"/>
        <w:spacing w:after="0"/>
        <w:ind w:left="360" w:right="360"/>
      </w:pPr>
      <w:r>
        <w:rPr>
          <w:rFonts w:ascii="Courier New" w:cs="Courier New" w:eastAsia="Courier New" w:hAnsi="Courier New"/>
          <w:color w:val="22D3EE"/>
          <w:sz w:val="18"/>
          <w:szCs w:val="18"/>
        </w:rPr>
        <w:t xml:space="preserve"># Solo backend (senza rebuild immagini)</w:t>
      </w:r>
    </w:p>
    <w:p>
      <w:pPr>
        <w:shd w:fill="1E293B" w:val="clear"/>
        <w:spacing w:after="0"/>
        <w:ind w:left="360" w:right="360"/>
      </w:pPr>
      <w:r>
        <w:rPr>
          <w:rFonts w:ascii="Courier New" w:cs="Courier New" w:eastAsia="Courier New" w:hAnsi="Courier New"/>
          <w:color w:val="22D3EE"/>
          <w:sz w:val="18"/>
          <w:szCs w:val="18"/>
        </w:rPr>
        <w:t xml:space="preserve">docker compose up backend</w:t>
      </w:r>
    </w:p>
    <w:p>
      <w:pPr>
        <w:shd w:fill="1E293B" w:val="clear"/>
        <w:spacing w:after="0"/>
        <w:ind w:left="360" w:right="360"/>
      </w:pPr>
      <w:r>
        <w:rPr>
          <w:rFonts w:ascii="Courier New" w:cs="Courier New" w:eastAsia="Courier New" w:hAnsi="Courier New"/>
          <w:color w:val="22D3EE"/>
          <w:sz w:val="18"/>
          <w:szCs w:val="18"/>
        </w:rPr>
        <w:t xml:space="preserve"/>
      </w:r>
    </w:p>
    <w:p>
      <w:pPr>
        <w:shd w:fill="1E293B" w:val="clear"/>
        <w:spacing w:after="0"/>
        <w:ind w:left="360" w:right="360"/>
      </w:pPr>
      <w:r>
        <w:rPr>
          <w:rFonts w:ascii="Courier New" w:cs="Courier New" w:eastAsia="Courier New" w:hAnsi="Courier New"/>
          <w:color w:val="22D3EE"/>
          <w:sz w:val="18"/>
          <w:szCs w:val="18"/>
        </w:rPr>
        <w:t xml:space="preserve"># Accesso shell backend</w:t>
      </w:r>
    </w:p>
    <w:p>
      <w:pPr>
        <w:shd w:fill="1E293B" w:val="clear"/>
        <w:spacing w:after="0"/>
        <w:ind w:left="360" w:right="360"/>
      </w:pPr>
      <w:r>
        <w:rPr>
          <w:rFonts w:ascii="Courier New" w:cs="Courier New" w:eastAsia="Courier New" w:hAnsi="Courier New"/>
          <w:color w:val="22D3EE"/>
          <w:sz w:val="18"/>
          <w:szCs w:val="18"/>
        </w:rPr>
        <w:t xml:space="preserve">docker compose exec backend bash</w:t>
      </w:r>
    </w:p>
    <w:p>
      <w:pPr>
        <w:shd w:fill="1E293B" w:val="clear"/>
        <w:spacing w:after="0"/>
        <w:ind w:left="360" w:right="360"/>
      </w:pPr>
      <w:r>
        <w:rPr>
          <w:rFonts w:ascii="Courier New" w:cs="Courier New" w:eastAsia="Courier New" w:hAnsi="Courier New"/>
          <w:color w:val="22D3EE"/>
          <w:sz w:val="18"/>
          <w:szCs w:val="18"/>
        </w:rPr>
        <w:t xml:space="preserve"/>
      </w:r>
    </w:p>
    <w:p>
      <w:pPr>
        <w:shd w:fill="1E293B" w:val="clear"/>
        <w:spacing w:after="0"/>
        <w:ind w:left="360" w:right="360"/>
      </w:pPr>
      <w:r>
        <w:rPr>
          <w:rFonts w:ascii="Courier New" w:cs="Courier New" w:eastAsia="Courier New" w:hAnsi="Courier New"/>
          <w:color w:val="22D3EE"/>
          <w:sz w:val="18"/>
          <w:szCs w:val="18"/>
        </w:rPr>
        <w:t xml:space="preserve"># Accesso diretto al DB</w:t>
      </w:r>
    </w:p>
    <w:p>
      <w:pPr>
        <w:shd w:fill="1E293B" w:val="clear"/>
        <w:spacing w:after="0"/>
        <w:ind w:left="360" w:right="360"/>
      </w:pPr>
      <w:r>
        <w:rPr>
          <w:rFonts w:ascii="Courier New" w:cs="Courier New" w:eastAsia="Courier New" w:hAnsi="Courier New"/>
          <w:color w:val="22D3EE"/>
          <w:sz w:val="18"/>
          <w:szCs w:val="18"/>
        </w:rPr>
        <w:t xml:space="preserve">docker compose exec db psql -U football football_scout</w:t>
      </w:r>
    </w:p>
    <w:p>
      <w:pPr>
        <w:spacing w:after="60"/>
      </w:pPr>
      <w:r>
        <w:t xml:space="preserve"/>
      </w:r>
    </w:p>
    <w:p>
      <w:pPr>
        <w:pStyle w:val="Heading2"/>
        <w:spacing w:before="240" w:after="120"/>
      </w:pPr>
      <w:r>
        <w:rPr>
          <w:rFonts w:ascii="Arial" w:cs="Arial" w:eastAsia="Arial" w:hAnsi="Arial"/>
          <w:b/>
          <w:bCs/>
          <w:color w:val="2E75B6"/>
          <w:sz w:val="28"/>
          <w:szCs w:val="28"/>
        </w:rPr>
        <w:t xml:space="preserve">6.2 Produzione</w:t>
      </w:r>
    </w:p>
    <w:p>
      <w:pPr>
        <w:shd w:fill="1E293B" w:val="clear"/>
        <w:spacing w:after="0"/>
        <w:ind w:left="360" w:right="360"/>
      </w:pPr>
      <w:r>
        <w:rPr>
          <w:rFonts w:ascii="Courier New" w:cs="Courier New" w:eastAsia="Courier New" w:hAnsi="Courier New"/>
          <w:color w:val="22D3EE"/>
          <w:sz w:val="18"/>
          <w:szCs w:val="18"/>
        </w:rPr>
        <w:t xml:space="preserve"># Build e avvio in produzione</w:t>
      </w:r>
    </w:p>
    <w:p>
      <w:pPr>
        <w:shd w:fill="1E293B" w:val="clear"/>
        <w:spacing w:after="0"/>
        <w:ind w:left="360" w:right="360"/>
      </w:pPr>
      <w:r>
        <w:rPr>
          <w:rFonts w:ascii="Courier New" w:cs="Courier New" w:eastAsia="Courier New" w:hAnsi="Courier New"/>
          <w:color w:val="22D3EE"/>
          <w:sz w:val="18"/>
          <w:szCs w:val="18"/>
        </w:rPr>
        <w:t xml:space="preserve">docker compose -f docker-compose.yml -f docker-compose.prod.yml up -d</w:t>
      </w:r>
    </w:p>
    <w:p>
      <w:pPr>
        <w:shd w:fill="1E293B" w:val="clear"/>
        <w:spacing w:after="0"/>
        <w:ind w:left="360" w:right="360"/>
      </w:pPr>
      <w:r>
        <w:rPr>
          <w:rFonts w:ascii="Courier New" w:cs="Courier New" w:eastAsia="Courier New" w:hAnsi="Courier New"/>
          <w:color w:val="22D3EE"/>
          <w:sz w:val="18"/>
          <w:szCs w:val="18"/>
        </w:rPr>
        <w:t xml:space="preserve"/>
      </w:r>
    </w:p>
    <w:p>
      <w:pPr>
        <w:shd w:fill="1E293B" w:val="clear"/>
        <w:spacing w:after="0"/>
        <w:ind w:left="360" w:right="360"/>
      </w:pPr>
      <w:r>
        <w:rPr>
          <w:rFonts w:ascii="Courier New" w:cs="Courier New" w:eastAsia="Courier New" w:hAnsi="Courier New"/>
          <w:color w:val="22D3EE"/>
          <w:sz w:val="18"/>
          <w:szCs w:val="18"/>
        </w:rPr>
        <w:t xml:space="preserve"># Il frontend viene compilato (npm run build) e servito da nginx :80</w:t>
      </w:r>
    </w:p>
    <w:p>
      <w:pPr>
        <w:shd w:fill="1E293B" w:val="clear"/>
        <w:spacing w:after="0"/>
        <w:ind w:left="360" w:right="360"/>
      </w:pPr>
      <w:r>
        <w:rPr>
          <w:rFonts w:ascii="Courier New" w:cs="Courier New" w:eastAsia="Courier New" w:hAnsi="Courier New"/>
          <w:color w:val="22D3EE"/>
          <w:sz w:val="18"/>
          <w:szCs w:val="18"/>
        </w:rPr>
        <w:t xml:space="preserve"># Il backend usa 4 worker Uvicorn invece di 1</w:t>
      </w:r>
    </w:p>
    <w:p>
      <w:pPr>
        <w:spacing w:after="60"/>
      </w:pPr>
      <w:r>
        <w:t xml:space="preserve"/>
      </w:r>
    </w:p>
    <w:p>
      <w:pPr>
        <w:pStyle w:val="Heading2"/>
        <w:spacing w:before="240" w:after="120"/>
      </w:pPr>
      <w:r>
        <w:rPr>
          <w:rFonts w:ascii="Arial" w:cs="Arial" w:eastAsia="Arial" w:hAnsi="Arial"/>
          <w:b/>
          <w:bCs/>
          <w:color w:val="2E75B6"/>
          <w:sz w:val="28"/>
          <w:szCs w:val="28"/>
        </w:rPr>
        <w:t xml:space="preserve">6.3 Comandi make disponibili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W w:type="dxa" w:w="280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pPr>
              <w:jc w:val="left"/>
            </w:pPr>
            <w:r>
              <w:rPr>
                <w:rFonts w:ascii="Arial" w:cs="Arial" w:eastAsia="Arial" w:hAnsi="Arial"/>
                <w:b/>
                <w:bCs/>
                <w:color w:val="1F4E79"/>
                <w:sz w:val="20"/>
                <w:szCs w:val="20"/>
              </w:rPr>
              <w:t xml:space="preserve">Comando</w:t>
            </w:r>
          </w:p>
        </w:tc>
        <w:tc>
          <w:tcPr>
            <w:tcW w:type="dxa" w:w="340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pPr>
              <w:jc w:val="left"/>
            </w:pPr>
            <w:r>
              <w:rPr>
                <w:rFonts w:ascii="Arial" w:cs="Arial" w:eastAsia="Arial" w:hAnsi="Arial"/>
                <w:b/>
                <w:bCs/>
                <w:color w:val="1F4E79"/>
                <w:sz w:val="20"/>
                <w:szCs w:val="20"/>
              </w:rPr>
              <w:t xml:space="preserve">Equivalente</w:t>
            </w:r>
          </w:p>
        </w:tc>
        <w:tc>
          <w:tcPr>
            <w:tcW w:type="dxa" w:w="316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pPr>
              <w:jc w:val="left"/>
            </w:pPr>
            <w:r>
              <w:rPr>
                <w:rFonts w:ascii="Arial" w:cs="Arial" w:eastAsia="Arial" w:hAnsi="Arial"/>
                <w:b/>
                <w:bCs/>
                <w:color w:val="1F4E79"/>
                <w:sz w:val="20"/>
                <w:szCs w:val="20"/>
              </w:rPr>
              <w:t xml:space="preserve">Descrizione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make up</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docker compose up</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Avvia tutti i servizi</w:t>
            </w:r>
          </w:p>
        </w:tc>
      </w:tr>
      <w:tr>
        <w:tc>
          <w:tcPr>
            <w:tcW w:type="dxa" w:w="28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make down</w:t>
            </w:r>
          </w:p>
        </w:tc>
        <w:tc>
          <w:tcPr>
            <w:tcW w:type="dxa" w:w="34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docker compose down</w:t>
            </w:r>
          </w:p>
        </w:tc>
        <w:tc>
          <w:tcPr>
            <w:tcW w:type="dxa" w:w="31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Ferma i servizi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make down-clean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docker compose down -v</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Ferma e cancella volumi (reset DB)</w:t>
            </w:r>
          </w:p>
        </w:tc>
      </w:tr>
      <w:tr>
        <w:tc>
          <w:tcPr>
            <w:tcW w:type="dxa" w:w="28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make test</w:t>
            </w:r>
          </w:p>
        </w:tc>
        <w:tc>
          <w:tcPr>
            <w:tcW w:type="dxa" w:w="34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pytest tests/ -v</w:t>
            </w:r>
          </w:p>
        </w:tc>
        <w:tc>
          <w:tcPr>
            <w:tcW w:type="dxa" w:w="31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Esegui test backend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make migrate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alembic upgrade head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Applica migration DB</w:t>
            </w:r>
          </w:p>
        </w:tc>
      </w:tr>
      <w:tr>
        <w:tc>
          <w:tcPr>
            <w:tcW w:type="dxa" w:w="28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make import-kaggle</w:t>
            </w:r>
          </w:p>
        </w:tc>
        <w:tc>
          <w:tcPr>
            <w:tcW w:type="dxa" w:w="34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python -m app.services.ingest ...</w:t>
            </w:r>
          </w:p>
        </w:tc>
        <w:tc>
          <w:tcPr>
            <w:tcW w:type="dxa" w:w="31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Importa dataset FIFA Kaggle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make recalc</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POST /admin/recalculate-scores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Ricalcola score calciatori</w:t>
            </w:r>
          </w:p>
        </w:tc>
      </w:tr>
      <w:tr>
        <w:tc>
          <w:tcPr>
            <w:tcW w:type="dxa" w:w="28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make stats</w:t>
            </w:r>
          </w:p>
        </w:tc>
        <w:tc>
          <w:tcPr>
            <w:tcW w:type="dxa" w:w="34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GET /admin/stats</w:t>
            </w:r>
          </w:p>
        </w:tc>
        <w:tc>
          <w:tcPr>
            <w:tcW w:type="dxa" w:w="31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Statistiche database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make shell-backend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docker compose exec backend bash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Shell container backend</w:t>
            </w:r>
          </w:p>
        </w:tc>
      </w:tr>
      <w:tr>
        <w:tc>
          <w:tcPr>
            <w:tcW w:type="dxa" w:w="28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make shell-db</w:t>
            </w:r>
          </w:p>
        </w:tc>
        <w:tc>
          <w:tcPr>
            <w:tcW w:type="dxa" w:w="34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psql -U football football_scout</w:t>
            </w:r>
          </w:p>
        </w:tc>
        <w:tc>
          <w:tcPr>
            <w:tcW w:type="dxa" w:w="31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Accesso diretto al DB</w:t>
            </w:r>
          </w:p>
        </w:tc>
      </w:tr>
    </w:tbl>
    <w:p>
      <w:pPr>
        <w:spacing w:after="60"/>
      </w:pPr>
      <w:r>
        <w:t xml:space="preserve"/>
      </w:r>
    </w:p>
    <w:p>
      <w:pPr>
        <w:spacing w:after="60"/>
      </w:pPr>
      <w:r>
        <w:t xml:space="preserve"/>
      </w:r>
    </w:p>
    <w:p>
      <w:pPr>
        <w:pStyle w:val="Heading1"/>
        <w:spacing w:before="360" w:after="180"/>
      </w:pPr>
      <w:r>
        <w:rPr>
          <w:rFonts w:ascii="Arial" w:cs="Arial" w:eastAsia="Arial" w:hAnsi="Arial"/>
          <w:b/>
          <w:bCs/>
          <w:color w:val="1F4E79"/>
          <w:sz w:val="36"/>
          <w:szCs w:val="36"/>
        </w:rPr>
        <w:t xml:space="preserve">7. Pipeline CI/CD (GitHub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pPr>
              <w:jc w:val="left"/>
            </w:pPr>
            <w:r>
              <w:rPr>
                <w:rFonts w:ascii="Arial" w:cs="Arial" w:eastAsia="Arial" w:hAnsi="Arial"/>
                <w:b/>
                <w:bCs/>
                <w:color w:val="1F4E79"/>
                <w:sz w:val="20"/>
                <w:szCs w:val="20"/>
              </w:rPr>
              <w:t xml:space="preserve">Job</w:t>
            </w:r>
          </w:p>
        </w:tc>
        <w:tc>
          <w:tcPr>
            <w:tcW w:type="dxa" w:w="200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pPr>
              <w:jc w:val="left"/>
            </w:pPr>
            <w:r>
              <w:rPr>
                <w:rFonts w:ascii="Arial" w:cs="Arial" w:eastAsia="Arial" w:hAnsi="Arial"/>
                <w:b/>
                <w:bCs/>
                <w:color w:val="1F4E79"/>
                <w:sz w:val="20"/>
                <w:szCs w:val="20"/>
              </w:rPr>
              <w:t xml:space="preserve">Trigger</w:t>
            </w:r>
          </w:p>
        </w:tc>
        <w:tc>
          <w:tcPr>
            <w:tcW w:type="dxa" w:w="496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pPr>
              <w:jc w:val="left"/>
            </w:pPr>
            <w:r>
              <w:rPr>
                <w:rFonts w:ascii="Arial" w:cs="Arial" w:eastAsia="Arial" w:hAnsi="Arial"/>
                <w:b/>
                <w:bCs/>
                <w:color w:val="1F4E79"/>
                <w:sz w:val="20"/>
                <w:szCs w:val="20"/>
              </w:rPr>
              <w:t xml:space="preserve">Operazioni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line-endings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Ogni push/PR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Verifica che nessun file abbia CRLF. Blocca il merge se trovati. Garantisce clone senza setup su Mac.</w:t>
            </w:r>
          </w:p>
        </w:tc>
      </w:tr>
      <w:tr>
        <w:tc>
          <w:tcPr>
            <w:tcW w:type="dxa" w:w="24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test-backend</w:t>
            </w:r>
          </w:p>
        </w:tc>
        <w:tc>
          <w:tcPr>
            <w:tcW w:type="dxa" w:w="20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Dopo line-endings</w:t>
            </w:r>
          </w:p>
        </w:tc>
        <w:tc>
          <w:tcPr>
            <w:tcW w:type="dxa" w:w="49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Installa dipendenze Python, avvia PostgreSQL di test, esegue pytest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build-frontend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Dopo line-endings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Installa Node, esegue npm run build, verifica che dist/ sia creata</w:t>
            </w:r>
          </w:p>
        </w:tc>
      </w:tr>
      <w:tr>
        <w:tc>
          <w:tcPr>
            <w:tcW w:type="dxa" w:w="24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docker-smoke-test</w:t>
            </w:r>
          </w:p>
        </w:tc>
        <w:tc>
          <w:tcPr>
            <w:tcW w:type="dxa" w:w="20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Solo push a main</w:t>
            </w:r>
          </w:p>
        </w:tc>
        <w:tc>
          <w:tcPr>
            <w:tcW w:type="dxa" w:w="49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Simula git clone + docker compose up, verifica endpoint HTTP</w:t>
            </w:r>
          </w:p>
        </w:tc>
      </w:tr>
    </w:tbl>
    <w:p>
      <w:pPr>
        <w:spacing w:after="60"/>
      </w:pPr>
      <w:r>
        <w:t xml:space="preserve"/>
      </w:r>
    </w:p>
    <w:p>
      <w:pPr>
        <w:pStyle w:val="Heading2"/>
        <w:spacing w:before="240" w:after="120"/>
      </w:pPr>
      <w:r>
        <w:rPr>
          <w:rFonts w:ascii="Arial" w:cs="Arial" w:eastAsia="Arial" w:hAnsi="Arial"/>
          <w:b/>
          <w:bCs/>
          <w:color w:val="2E75B6"/>
          <w:sz w:val="28"/>
          <w:szCs w:val="28"/>
        </w:rPr>
        <w:t xml:space="preserve">Meccanismo cross-platform Windows → Mac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pPr>
              <w:jc w:val="left"/>
            </w:pPr>
            <w:r>
              <w:rPr>
                <w:rFonts w:ascii="Arial" w:cs="Arial" w:eastAsia="Arial" w:hAnsi="Arial"/>
                <w:b/>
                <w:bCs/>
                <w:color w:val="1F4E79"/>
                <w:sz w:val="20"/>
                <w:szCs w:val="20"/>
              </w:rPr>
              <w:t xml:space="preserve">Elemento</w:t>
            </w:r>
          </w:p>
        </w:tc>
        <w:tc>
          <w:tcPr>
            <w:tcW w:type="dxa" w:w="656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pPr>
              <w:jc w:val="left"/>
            </w:pPr>
            <w:r>
              <w:rPr>
                <w:rFonts w:ascii="Arial" w:cs="Arial" w:eastAsia="Arial" w:hAnsi="Arial"/>
                <w:b/>
                <w:bCs/>
                <w:color w:val="1F4E79"/>
                <w:sz w:val="20"/>
                <w:szCs w:val="20"/>
              </w:rPr>
              <w:t xml:space="preserve">Funzione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.gitattributes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Forza LF per tutti i file di testo nel repository. Indipendente dall'OS di chi fa commit.</w:t>
            </w:r>
          </w:p>
        </w:tc>
      </w:tr>
      <w:tr>
        <w:tc>
          <w:tcPr>
            <w:tcW w:type="dxa" w:w="28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core.autocrlf = input</w:t>
            </w:r>
          </w:p>
        </w:tc>
        <w:tc>
          <w:tcPr>
            <w:tcW w:type="dxa" w:w="65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Impostato una volta sola sul PC Windows. Converte CRLF → LF al commit.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vite.config.js polling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usePolling: true abilita il file watching di Vite attraverso i bind mount Docker su Windows.</w:t>
            </w:r>
          </w:p>
        </w:tc>
      </w:tr>
    </w:tbl>
    <w:p>
      <w:pPr>
        <w:spacing w:after="60"/>
      </w:pPr>
      <w:r>
        <w:t xml:space="preserve"/>
      </w:r>
    </w:p>
    <w:p>
      <w:pPr>
        <w:spacing w:after="60"/>
      </w:pPr>
      <w:r>
        <w:t xml:space="preserve"/>
      </w:r>
    </w:p>
    <w:p>
      <w:pPr>
        <w:pStyle w:val="Heading1"/>
        <w:spacing w:before="360" w:after="180"/>
      </w:pPr>
      <w:r>
        <w:rPr>
          <w:rFonts w:ascii="Arial" w:cs="Arial" w:eastAsia="Arial" w:hAnsi="Arial"/>
          <w:b/>
          <w:bCs/>
          <w:color w:val="1F4E79"/>
          <w:sz w:val="36"/>
          <w:szCs w:val="36"/>
        </w:rPr>
        <w:t xml:space="preserve">8. Sicurezza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pPr>
              <w:jc w:val="left"/>
            </w:pPr>
            <w:r>
              <w:rPr>
                <w:rFonts w:ascii="Arial" w:cs="Arial" w:eastAsia="Arial" w:hAnsi="Arial"/>
                <w:b/>
                <w:bCs/>
                <w:color w:val="1F4E79"/>
                <w:sz w:val="20"/>
                <w:szCs w:val="20"/>
              </w:rPr>
              <w:t xml:space="preserve">Aspetto</w:t>
            </w:r>
          </w:p>
        </w:tc>
        <w:tc>
          <w:tcPr>
            <w:tcW w:type="dxa" w:w="656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pPr>
              <w:jc w:val="left"/>
            </w:pPr>
            <w:r>
              <w:rPr>
                <w:rFonts w:ascii="Arial" w:cs="Arial" w:eastAsia="Arial" w:hAnsi="Arial"/>
                <w:b/>
                <w:bCs/>
                <w:color w:val="1F4E79"/>
                <w:sz w:val="20"/>
                <w:szCs w:val="20"/>
              </w:rPr>
              <w:t xml:space="preserve">Implementazione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SQL Injection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Uso esclusivo di SQLAlchemy ORM con parametri tipizzati nel motore di scouting. Nessuna f-string o concatenazione SQL nei router principali.</w:t>
            </w:r>
          </w:p>
        </w:tc>
      </w:tr>
      <w:tr>
        <w:tc>
          <w:tcPr>
            <w:tcW w:type="dxa" w:w="28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DB Explorer SQL</w:t>
            </w:r>
          </w:p>
        </w:tc>
        <w:tc>
          <w:tcPr>
            <w:tcW w:type="dxa" w:w="65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La query libera del DB Explorer non ha whitelist. Da proteggere con autenticazione in produzione.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CORS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Middleware FastAPI con whitelist esplicita degli origini consentiti.</w:t>
            </w:r>
          </w:p>
        </w:tc>
      </w:tr>
      <w:tr>
        <w:tc>
          <w:tcPr>
            <w:tcW w:type="dxa" w:w="28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Variabili sensibili</w:t>
            </w:r>
          </w:p>
        </w:tc>
        <w:tc>
          <w:tcPr>
            <w:tcW w:type="dxa" w:w="65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Gestite tramite file .env (ignorato da Git). Mai committate nel repository.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Validazione input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Tutti gli input passano per schemi Pydantic con type checking automatico.</w:t>
            </w:r>
          </w:p>
        </w:tc>
      </w:tr>
      <w:tr>
        <w:tc>
          <w:tcPr>
            <w:tcW w:type="dxa" w:w="28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Autenticazione</w:t>
            </w:r>
          </w:p>
        </w:tc>
        <w:tc>
          <w:tcPr>
            <w:tcW w:type="dxa" w:w="65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Non implementata nella v2.0. Da aggiungere con JWT per ambienti multi-utente.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API Keys esterne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Gestite come variabili d'ambiente. Il sistema funziona senza di esse (fonti skippate).</w:t>
            </w:r>
          </w:p>
        </w:tc>
      </w:tr>
    </w:tbl>
    <w:p>
      <w:pPr>
        <w:spacing w:after="60"/>
      </w:pPr>
      <w:r>
        <w:t xml:space="preserve"/>
      </w:r>
    </w:p>
    <w:p>
      <w:pPr>
        <w:spacing w:after="60"/>
      </w:pPr>
      <w:r>
        <w:t xml:space="preserve"/>
      </w:r>
    </w:p>
    <w:p>
      <w:pPr>
        <w:pStyle w:val="Heading1"/>
        <w:spacing w:before="360" w:after="180"/>
      </w:pPr>
      <w:r>
        <w:rPr>
          <w:rFonts w:ascii="Arial" w:cs="Arial" w:eastAsia="Arial" w:hAnsi="Arial"/>
          <w:b/>
          <w:bCs/>
          <w:color w:val="1F4E79"/>
          <w:sz w:val="36"/>
          <w:szCs w:val="36"/>
        </w:rPr>
        <w:t xml:space="preserve">9. Fonti dati esterne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1600"/>
        <w:gridCol w:w="1000"/>
      </w:tblGrid>
      <w:tr>
        <w:trPr>
          <w:tblHeader/>
        </w:trPr>
        <w:tc>
          <w:tcPr>
            <w:tcW w:type="dxa" w:w="220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pPr>
              <w:jc w:val="left"/>
            </w:pPr>
            <w:r>
              <w:rPr>
                <w:rFonts w:ascii="Arial" w:cs="Arial" w:eastAsia="Arial" w:hAnsi="Arial"/>
                <w:b/>
                <w:bCs/>
                <w:color w:val="1F4E79"/>
                <w:sz w:val="20"/>
                <w:szCs w:val="20"/>
              </w:rPr>
              <w:t xml:space="preserve">Fonte</w:t>
            </w:r>
          </w:p>
        </w:tc>
        <w:tc>
          <w:tcPr>
            <w:tcW w:type="dxa" w:w="220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pPr>
              <w:jc w:val="left"/>
            </w:pPr>
            <w:r>
              <w:rPr>
                <w:rFonts w:ascii="Arial" w:cs="Arial" w:eastAsia="Arial" w:hAnsi="Arial"/>
                <w:b/>
                <w:bCs/>
                <w:color w:val="1F4E79"/>
                <w:sz w:val="20"/>
                <w:szCs w:val="20"/>
              </w:rPr>
              <w:t xml:space="preserve">Tipo</w:t>
            </w:r>
          </w:p>
        </w:tc>
        <w:tc>
          <w:tcPr>
            <w:tcW w:type="dxa" w:w="240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pPr>
              <w:jc w:val="left"/>
            </w:pPr>
            <w:r>
              <w:rPr>
                <w:rFonts w:ascii="Arial" w:cs="Arial" w:eastAsia="Arial" w:hAnsi="Arial"/>
                <w:b/>
                <w:bCs/>
                <w:color w:val="1F4E79"/>
                <w:sz w:val="20"/>
                <w:szCs w:val="20"/>
              </w:rPr>
              <w:t xml:space="preserve">URL</w:t>
            </w:r>
          </w:p>
        </w:tc>
        <w:tc>
          <w:tcPr>
            <w:tcW w:type="dxa" w:w="160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pPr>
              <w:jc w:val="left"/>
            </w:pPr>
            <w:r>
              <w:rPr>
                <w:rFonts w:ascii="Arial" w:cs="Arial" w:eastAsia="Arial" w:hAnsi="Arial"/>
                <w:b/>
                <w:bCs/>
                <w:color w:val="1F4E79"/>
                <w:sz w:val="20"/>
                <w:szCs w:val="20"/>
              </w:rPr>
              <w:t xml:space="preserve">Costo</w:t>
            </w:r>
          </w:p>
        </w:tc>
        <w:tc>
          <w:tcPr>
            <w:tcW w:type="dxa" w:w="100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pPr>
              <w:jc w:val="left"/>
            </w:pPr>
            <w:r>
              <w:rPr>
                <w:rFonts w:ascii="Arial" w:cs="Arial" w:eastAsia="Arial" w:hAnsi="Arial"/>
                <w:b/>
                <w:bCs/>
                <w:color w:val="1F4E79"/>
                <w:sz w:val="20"/>
                <w:szCs w:val="20"/>
              </w:rPr>
              <w:t xml:space="preserve">Uso consigliato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Kaggle FIFA dataset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CSV 18k+ giocatori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kaggle.com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Gratuito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Sviluppo e test, dati base</w:t>
            </w:r>
          </w:p>
        </w:tc>
      </w:tr>
      <w:tr>
        <w:tc>
          <w:tcPr>
            <w:tcW w:type="dxa" w:w="22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API-Football</w:t>
            </w:r>
          </w:p>
        </w:tc>
        <w:tc>
          <w:tcPr>
            <w:tcW w:type="dxa" w:w="22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Giocatori live</w:t>
            </w:r>
          </w:p>
        </w:tc>
        <w:tc>
          <w:tcPr>
            <w:tcW w:type="dxa" w:w="24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api-football.com</w:t>
            </w:r>
          </w:p>
        </w:tc>
        <w:tc>
          <w:tcPr>
            <w:tcW w:type="dxa" w:w="16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Free tier (100 req/giorno)</w:t>
            </w:r>
          </w:p>
        </w:tc>
        <w:tc>
          <w:tcPr>
            <w:tcW w:type="dxa" w:w="10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Produzione, dati aggiornati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StatsBomb Open Data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Event data (xG/xA)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github.com/statsbomb/open-data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Gratuito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Ricerca, dati alta qualità</w:t>
            </w:r>
          </w:p>
        </w:tc>
      </w:tr>
      <w:tr>
        <w:tc>
          <w:tcPr>
            <w:tcW w:type="dxa" w:w="22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FBref</w:t>
            </w:r>
          </w:p>
        </w:tc>
        <w:tc>
          <w:tcPr>
            <w:tcW w:type="dxa" w:w="22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Stats avanzate (scraping)</w:t>
            </w:r>
          </w:p>
        </w:tc>
        <w:tc>
          <w:tcPr>
            <w:tcW w:type="dxa" w:w="24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fbref.com</w:t>
            </w:r>
          </w:p>
        </w:tc>
        <w:tc>
          <w:tcPr>
            <w:tcW w:type="dxa" w:w="16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Gratuito</w:t>
            </w:r>
          </w:p>
        </w:tc>
        <w:tc>
          <w:tcPr>
            <w:tcW w:type="dxa" w:w="10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Stats avanzate, progressive passes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Understat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xG/xA stagione corrente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understat.com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Gratuito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xG/xA campionati europei</w:t>
            </w:r>
          </w:p>
        </w:tc>
      </w:tr>
      <w:tr>
        <w:tc>
          <w:tcPr>
            <w:tcW w:type="dxa" w:w="22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Football-Data.org</w:t>
            </w:r>
          </w:p>
        </w:tc>
        <w:tc>
          <w:tcPr>
            <w:tcW w:type="dxa" w:w="22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Competizioni/Rose</w:t>
            </w:r>
          </w:p>
        </w:tc>
        <w:tc>
          <w:tcPr>
            <w:tcW w:type="dxa" w:w="24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football-data.org</w:t>
            </w:r>
          </w:p>
        </w:tc>
        <w:tc>
          <w:tcPr>
            <w:tcW w:type="dxa" w:w="16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Free tier</w:t>
            </w:r>
          </w:p>
        </w:tc>
        <w:tc>
          <w:tcPr>
            <w:tcW w:type="dxa" w:w="10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Sincronizzazione club</w:t>
            </w:r>
          </w:p>
        </w:tc>
      </w:tr>
    </w:tbl>
    <w:p>
      <w:pPr>
        <w:spacing w:after="60"/>
      </w:pPr>
      <w:r>
        <w:t xml:space="preserve"/>
      </w:r>
    </w:p>
    <w:p>
      <w:pPr>
        <w:spacing w:after="60"/>
      </w:pPr>
      <w:r>
        <w:t xml:space="preserve"/>
      </w:r>
    </w:p>
    <w:p>
      <w:pPr>
        <w:pStyle w:val="Heading1"/>
        <w:spacing w:before="360" w:after="180"/>
      </w:pPr>
      <w:r>
        <w:rPr>
          <w:rFonts w:ascii="Arial" w:cs="Arial" w:eastAsia="Arial" w:hAnsi="Arial"/>
          <w:b/>
          <w:bCs/>
          <w:color w:val="1F4E79"/>
          <w:sz w:val="36"/>
          <w:szCs w:val="36"/>
        </w:rPr>
        <w:t xml:space="preserve">10. Pattern tecnici rilevanti</w:t>
      </w:r>
    </w:p>
    <w:p>
      <w:pPr>
        <w:pStyle w:val="Heading2"/>
        <w:spacing w:before="240" w:after="120"/>
      </w:pPr>
      <w:r>
        <w:rPr>
          <w:rFonts w:ascii="Arial" w:cs="Arial" w:eastAsia="Arial" w:hAnsi="Arial"/>
          <w:b/>
          <w:bCs/>
          <w:color w:val="2E75B6"/>
          <w:sz w:val="28"/>
          <w:szCs w:val="28"/>
        </w:rPr>
        <w:t xml:space="preserve">10.1 Ingestion: job asincroni con threading</w:t>
      </w:r>
    </w:p>
    <w:p>
      <w:pPr>
        <w:spacing w:after="120"/>
        <w:jc w:val="left"/>
      </w:pPr>
      <w:r>
        <w:rPr>
          <w:rFonts w:ascii="Arial" w:cs="Arial" w:eastAsia="Arial" w:hAnsi="Arial"/>
          <w:b w:val="false"/>
          <w:bCs w:val="false"/>
          <w:color w:val="1A1A1A"/>
          <w:sz w:val="24"/>
          <w:szCs w:val="24"/>
        </w:rPr>
        <w:t xml:space="preserve">Ogni fonte di dati gira in un thread separato tramite FastAPI BackgroundTasks. Il threading.Event per ogni fonte permette la cancellazione pulita. Il LogCapture redirige stdout al buffer dei log per inviarli al frontend in tempo reale tramite polling su /ingest/status.</w:t>
      </w:r>
    </w:p>
    <w:p>
      <w:pPr>
        <w:spacing w:after="60"/>
      </w:pPr>
      <w:r>
        <w:t xml:space="preserve"/>
      </w:r>
    </w:p>
    <w:p>
      <w:pPr>
        <w:pStyle w:val="Heading2"/>
        <w:spacing w:before="240" w:after="120"/>
      </w:pPr>
      <w:r>
        <w:rPr>
          <w:rFonts w:ascii="Arial" w:cs="Arial" w:eastAsia="Arial" w:hAnsi="Arial"/>
          <w:b/>
          <w:bCs/>
          <w:color w:val="2E75B6"/>
          <w:sz w:val="28"/>
          <w:szCs w:val="28"/>
        </w:rPr>
        <w:t xml:space="preserve">10.2 Matching multi-sorgente giocatori</w:t>
      </w:r>
    </w:p>
    <w:p>
      <w:pPr>
        <w:spacing w:after="120"/>
        <w:jc w:val="left"/>
      </w:pPr>
      <w:r>
        <w:rPr>
          <w:rFonts w:ascii="Arial" w:cs="Arial" w:eastAsia="Arial" w:hAnsi="Arial"/>
          <w:b w:val="false"/>
          <w:bCs w:val="false"/>
          <w:color w:val="1A1A1A"/>
          <w:sz w:val="24"/>
          <w:szCs w:val="24"/>
        </w:rPr>
        <w:t xml:space="preserve">Il sistema usa una gerarchia di matching per evitare duplicati tra fonti diverse: (1) ID provider deterministico se già presente nel DB; (2) fuzzy match su nome + club tramite il modulo player_matcher; (3) birth_date come tiebreaker. Ogni provider ha il proprio campo ID nella tabella scouting_players (api_football_id, fbref_id, understat_id, transfermarkt_id).</w:t>
      </w:r>
    </w:p>
    <w:p>
      <w:pPr>
        <w:spacing w:after="60"/>
      </w:pPr>
      <w:r>
        <w:t xml:space="preserve"/>
      </w:r>
    </w:p>
    <w:p>
      <w:pPr>
        <w:pStyle w:val="Heading2"/>
        <w:spacing w:before="240" w:after="120"/>
      </w:pPr>
      <w:r>
        <w:rPr>
          <w:rFonts w:ascii="Arial" w:cs="Arial" w:eastAsia="Arial" w:hAnsi="Arial"/>
          <w:b/>
          <w:bCs/>
          <w:color w:val="2E75B6"/>
          <w:sz w:val="28"/>
          <w:szCs w:val="28"/>
        </w:rPr>
        <w:t xml:space="preserve">10.3 Global Scouting — routing FastAPI</w:t>
      </w:r>
    </w:p>
    <w:p>
      <w:pPr>
        <w:spacing w:after="120"/>
        <w:jc w:val="left"/>
      </w:pPr>
      <w:r>
        <w:rPr>
          <w:rFonts w:ascii="Arial" w:cs="Arial" w:eastAsia="Arial" w:hAnsi="Arial"/>
          <w:b w:val="false"/>
          <w:bCs w:val="false"/>
          <w:color w:val="1A1A1A"/>
          <w:sz w:val="24"/>
          <w:szCs w:val="24"/>
        </w:rPr>
        <w:t xml:space="preserve">Il router global_scouting.py usa prefix='/scouting', uguale a scouting.py. FastAPI non genera conflitti perché i path completi sono distinti (es. /scouting/search in entrambi ma con implementazioni diverse). Il router global_scouting viene registrato dopo scouting in main.py: FastAPI applica il primo match, quindi l'endpoint /scouting/search del global scouting sovrascrive quello del team scouting. Valutare prefix separato (/global-scouting) se si vuole mantenere entrambi indipendenti.</w:t>
      </w:r>
    </w:p>
    <w:p>
      <w:pPr>
        <w:spacing w:before="80" w:after="80"/>
        <w:ind w:left="360"/>
      </w:pPr>
      <w:r>
        <w:rPr>
          <w:rFonts w:ascii="Arial" w:cs="Arial" w:eastAsia="Arial" w:hAnsi="Arial"/>
          <w:sz w:val="20"/>
          <w:szCs w:val="20"/>
        </w:rPr>
        <w:t xml:space="preserve">ℹ️  </w:t>
      </w:r>
      <w:r>
        <w:rPr>
          <w:rFonts w:ascii="Arial" w:cs="Arial" w:eastAsia="Arial" w:hAnsi="Arial"/>
          <w:i/>
          <w:iCs/>
          <w:color w:val="444444"/>
          <w:sz w:val="20"/>
          <w:szCs w:val="20"/>
        </w:rPr>
        <w:t xml:space="preserve">Soluzione consigliata per production: spostare gli endpoint global scouting sotto /global-scouting per evitare ambiguità.</w:t>
      </w:r>
    </w:p>
    <w:p>
      <w:pPr>
        <w:spacing w:after="60"/>
      </w:pPr>
      <w:r>
        <w:t xml:space="preserve"/>
      </w:r>
    </w:p>
    <w:p>
      <w:pPr>
        <w:pStyle w:val="Heading2"/>
        <w:spacing w:before="240" w:after="120"/>
      </w:pPr>
      <w:r>
        <w:rPr>
          <w:rFonts w:ascii="Arial" w:cs="Arial" w:eastAsia="Arial" w:hAnsi="Arial"/>
          <w:b/>
          <w:bCs/>
          <w:color w:val="2E75B6"/>
          <w:sz w:val="28"/>
          <w:szCs w:val="28"/>
        </w:rPr>
        <w:t xml:space="preserve">10.4 Frontend — client.js API layer</w:t>
      </w:r>
    </w:p>
    <w:p>
      <w:pPr>
        <w:spacing w:after="120"/>
        <w:jc w:val="left"/>
      </w:pPr>
      <w:r>
        <w:rPr>
          <w:rFonts w:ascii="Arial" w:cs="Arial" w:eastAsia="Arial" w:hAnsi="Arial"/>
          <w:b w:val="false"/>
          <w:bCs w:val="false"/>
          <w:color w:val="1A1A1A"/>
          <w:sz w:val="24"/>
          <w:szCs w:val="24"/>
        </w:rPr>
        <w:t xml:space="preserve">Il client Axios centralizza baseURL, timeout e gestione errori globale. Le API sono divise in oggetti separati: teamApi, traitApi, rosterApi, scoutingApi (team), globalScoutingApi (global). I metodi di globalScoutingApi includono JSDoc completo dei parametri per supporto IDE.</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jc w:val="right"/>
    </w:pPr>
    <w:r>
      <w:rPr>
        <w:rFonts w:ascii="Arial" w:cs="Arial" w:eastAsia="Arial" w:hAnsi="Arial"/>
        <w:color w:val="888888"/>
        <w:sz w:val="18"/>
        <w:szCs w:val="18"/>
      </w:rPr>
      <w:t xml:space="preserve">Pag.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2E75B6"/>
        <w:sz w:val="18"/>
        <w:szCs w:val="18"/>
      </w:rPr>
      <w:t xml:space="preserve">⚽ Football Scout — Manuale Tecnico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180" w:after="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2026-03-28T14:10:03.433Z</dcterms:created>
  <dcterms:modified xsi:type="dcterms:W3CDTF">2026-03-28T14:10:03.433Z</dcterms:modified>
</cp:coreProperties>
</file>

<file path=docProps/custom.xml><?xml version="1.0" encoding="utf-8"?>
<Properties xmlns="http://schemas.openxmlformats.org/officeDocument/2006/custom-properties" xmlns:vt="http://schemas.openxmlformats.org/officeDocument/2006/docPropsVTypes"/>
</file>