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Marina Bay Extension</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Marina Bay Extension</w:t>
            </w:r>
          </w:p>
        </w:tc>
      </w:tr>
      <w:tr>
        <w:tc>
          <w:tcPr>
            <w:tcW w:type="dxa" w:w="2880"/>
          </w:tcPr>
          <w:p>
            <w:r>
              <w:rPr>
                <w:sz w:val="20"/>
              </w:rPr>
              <w:t>Project Location</w:t>
            </w:r>
          </w:p>
        </w:tc>
        <w:tc>
          <w:tcPr>
            <w:tcW w:type="dxa" w:w="6480"/>
          </w:tcPr>
          <w:p>
            <w:r>
              <w:rPr>
                <w:sz w:val="20"/>
              </w:rPr>
              <w:t>Singapore, Singapore</w:t>
            </w:r>
          </w:p>
        </w:tc>
      </w:tr>
      <w:tr>
        <w:tc>
          <w:tcPr>
            <w:tcW w:type="dxa" w:w="2880"/>
          </w:tcPr>
          <w:p>
            <w:r>
              <w:rPr>
                <w:sz w:val="20"/>
              </w:rPr>
              <w:t>Subcontractor</w:t>
            </w:r>
          </w:p>
        </w:tc>
        <w:tc>
          <w:tcPr>
            <w:tcW w:type="dxa" w:w="6480"/>
          </w:tcPr>
          <w:p>
            <w:r>
              <w:rPr>
                <w:sz w:val="20"/>
              </w:rPr>
              <w:t>SEA Precision Engineering Pte Ltd</w:t>
            </w:r>
          </w:p>
        </w:tc>
      </w:tr>
      <w:tr>
        <w:tc>
          <w:tcPr>
            <w:tcW w:type="dxa" w:w="2880"/>
          </w:tcPr>
          <w:p>
            <w:r>
              <w:rPr>
                <w:sz w:val="20"/>
              </w:rPr>
              <w:t>Trade / Scope</w:t>
            </w:r>
          </w:p>
        </w:tc>
        <w:tc>
          <w:tcPr>
            <w:tcW w:type="dxa" w:w="6480"/>
          </w:tcPr>
          <w:p>
            <w:r>
              <w:rPr>
                <w:sz w:val="20"/>
              </w:rPr>
              <w:t>MEP Subcontractor</w:t>
            </w:r>
          </w:p>
        </w:tc>
      </w:tr>
      <w:tr>
        <w:tc>
          <w:tcPr>
            <w:tcW w:type="dxa" w:w="2880"/>
          </w:tcPr>
          <w:p>
            <w:r>
              <w:rPr>
                <w:sz w:val="20"/>
              </w:rPr>
              <w:t>Contract Value</w:t>
            </w:r>
          </w:p>
        </w:tc>
        <w:tc>
          <w:tcPr>
            <w:tcW w:type="dxa" w:w="6480"/>
          </w:tcPr>
          <w:p>
            <w:r>
              <w:rPr>
                <w:sz w:val="20"/>
              </w:rPr>
              <w:t>16,800,000 USD</w:t>
            </w:r>
          </w:p>
        </w:tc>
      </w:tr>
      <w:tr>
        <w:tc>
          <w:tcPr>
            <w:tcW w:type="dxa" w:w="2880"/>
          </w:tcPr>
          <w:p>
            <w:r>
              <w:rPr>
                <w:sz w:val="20"/>
              </w:rPr>
              <w:t>Commencement Date</w:t>
            </w:r>
          </w:p>
        </w:tc>
        <w:tc>
          <w:tcPr>
            <w:tcW w:type="dxa" w:w="6480"/>
          </w:tcPr>
          <w:p>
            <w:r>
              <w:rPr>
                <w:sz w:val="20"/>
              </w:rPr>
              <w:t>2023-11-01</w:t>
            </w:r>
          </w:p>
        </w:tc>
      </w:tr>
      <w:tr>
        <w:tc>
          <w:tcPr>
            <w:tcW w:type="dxa" w:w="2880"/>
          </w:tcPr>
          <w:p>
            <w:r>
              <w:rPr>
                <w:sz w:val="20"/>
              </w:rPr>
              <w:t>Completion Date</w:t>
            </w:r>
          </w:p>
        </w:tc>
        <w:tc>
          <w:tcPr>
            <w:tcW w:type="dxa" w:w="6480"/>
          </w:tcPr>
          <w:p>
            <w:r>
              <w:rPr>
                <w:sz w:val="20"/>
              </w:rPr>
              <w:t>2025-10-31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MEP Subcontractor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Singapore,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