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Sydney Harbour Redevelopment - Precinct 2</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Sydney Harbour Redevelopment - Precinct 2</w:t>
            </w:r>
          </w:p>
        </w:tc>
      </w:tr>
      <w:tr>
        <w:tc>
          <w:tcPr>
            <w:tcW w:type="dxa" w:w="2880"/>
          </w:tcPr>
          <w:p>
            <w:r>
              <w:rPr>
                <w:sz w:val="20"/>
              </w:rPr>
              <w:t>Project Location</w:t>
            </w:r>
          </w:p>
        </w:tc>
        <w:tc>
          <w:tcPr>
            <w:tcW w:type="dxa" w:w="6480"/>
          </w:tcPr>
          <w:p>
            <w:r>
              <w:rPr>
                <w:sz w:val="20"/>
              </w:rPr>
              <w:t>Sydney, Australia</w:t>
            </w:r>
          </w:p>
        </w:tc>
      </w:tr>
      <w:tr>
        <w:tc>
          <w:tcPr>
            <w:tcW w:type="dxa" w:w="2880"/>
          </w:tcPr>
          <w:p>
            <w:r>
              <w:rPr>
                <w:sz w:val="20"/>
              </w:rPr>
              <w:t>Subcontractor</w:t>
            </w:r>
          </w:p>
        </w:tc>
        <w:tc>
          <w:tcPr>
            <w:tcW w:type="dxa" w:w="6480"/>
          </w:tcPr>
          <w:p>
            <w:r>
              <w:rPr>
                <w:sz w:val="20"/>
              </w:rPr>
              <w:t>Southern Cross Marine Works Pty Ltd</w:t>
            </w:r>
          </w:p>
        </w:tc>
      </w:tr>
      <w:tr>
        <w:tc>
          <w:tcPr>
            <w:tcW w:type="dxa" w:w="2880"/>
          </w:tcPr>
          <w:p>
            <w:r>
              <w:rPr>
                <w:sz w:val="20"/>
              </w:rPr>
              <w:t>Trade / Scope</w:t>
            </w:r>
          </w:p>
        </w:tc>
        <w:tc>
          <w:tcPr>
            <w:tcW w:type="dxa" w:w="6480"/>
          </w:tcPr>
          <w:p>
            <w:r>
              <w:rPr>
                <w:sz w:val="20"/>
              </w:rPr>
              <w:t>Marine &amp; Civil Works</w:t>
            </w:r>
          </w:p>
        </w:tc>
      </w:tr>
      <w:tr>
        <w:tc>
          <w:tcPr>
            <w:tcW w:type="dxa" w:w="2880"/>
          </w:tcPr>
          <w:p>
            <w:r>
              <w:rPr>
                <w:sz w:val="20"/>
              </w:rPr>
              <w:t>Contract Value</w:t>
            </w:r>
          </w:p>
        </w:tc>
        <w:tc>
          <w:tcPr>
            <w:tcW w:type="dxa" w:w="6480"/>
          </w:tcPr>
          <w:p>
            <w:r>
              <w:rPr>
                <w:sz w:val="20"/>
              </w:rPr>
              <w:t>33,100,000 USD</w:t>
            </w:r>
          </w:p>
        </w:tc>
      </w:tr>
      <w:tr>
        <w:tc>
          <w:tcPr>
            <w:tcW w:type="dxa" w:w="2880"/>
          </w:tcPr>
          <w:p>
            <w:r>
              <w:rPr>
                <w:sz w:val="20"/>
              </w:rPr>
              <w:t>Commencement Date</w:t>
            </w:r>
          </w:p>
        </w:tc>
        <w:tc>
          <w:tcPr>
            <w:tcW w:type="dxa" w:w="6480"/>
          </w:tcPr>
          <w:p>
            <w:r>
              <w:rPr>
                <w:sz w:val="20"/>
              </w:rPr>
              <w:t>2023-09-01</w:t>
            </w:r>
          </w:p>
        </w:tc>
      </w:tr>
      <w:tr>
        <w:tc>
          <w:tcPr>
            <w:tcW w:type="dxa" w:w="2880"/>
          </w:tcPr>
          <w:p>
            <w:r>
              <w:rPr>
                <w:sz w:val="20"/>
              </w:rPr>
              <w:t>Completion Date</w:t>
            </w:r>
          </w:p>
        </w:tc>
        <w:tc>
          <w:tcPr>
            <w:tcW w:type="dxa" w:w="6480"/>
          </w:tcPr>
          <w:p>
            <w:r>
              <w:rPr>
                <w:sz w:val="20"/>
              </w:rPr>
              <w:t>2026-02-28</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Marine &amp; Civil Works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Australia,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