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Riyadh Tower B Fit-Out</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Riyadh Tower B Fit-Out</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Najd Interiors &amp; Fit-out Co.  /  شركة نجد للديكور والتشطيبات</w:t>
            </w:r>
          </w:p>
        </w:tc>
      </w:tr>
      <w:tr>
        <w:tc>
          <w:tcPr>
            <w:tcW w:type="dxa" w:w="2880"/>
          </w:tcPr>
          <w:p>
            <w:r>
              <w:rPr>
                <w:sz w:val="20"/>
              </w:rPr>
              <w:t>Trade / Scope</w:t>
            </w:r>
          </w:p>
        </w:tc>
        <w:tc>
          <w:tcPr>
            <w:tcW w:type="dxa" w:w="6480"/>
          </w:tcPr>
          <w:p>
            <w:r>
              <w:rPr>
                <w:sz w:val="20"/>
              </w:rPr>
              <w:t>Interior Fit-out</w:t>
            </w:r>
          </w:p>
        </w:tc>
      </w:tr>
      <w:tr>
        <w:tc>
          <w:tcPr>
            <w:tcW w:type="dxa" w:w="2880"/>
          </w:tcPr>
          <w:p>
            <w:r>
              <w:rPr>
                <w:sz w:val="20"/>
              </w:rPr>
              <w:t>Contract Value</w:t>
            </w:r>
          </w:p>
        </w:tc>
        <w:tc>
          <w:tcPr>
            <w:tcW w:type="dxa" w:w="6480"/>
          </w:tcPr>
          <w:p>
            <w:r>
              <w:rPr>
                <w:sz w:val="20"/>
              </w:rPr>
              <w:t>15,200,000 SAR</w:t>
            </w:r>
          </w:p>
        </w:tc>
      </w:tr>
      <w:tr>
        <w:tc>
          <w:tcPr>
            <w:tcW w:type="dxa" w:w="2880"/>
          </w:tcPr>
          <w:p>
            <w:r>
              <w:rPr>
                <w:sz w:val="20"/>
              </w:rPr>
              <w:t>Commencement Date</w:t>
            </w:r>
          </w:p>
        </w:tc>
        <w:tc>
          <w:tcPr>
            <w:tcW w:type="dxa" w:w="6480"/>
          </w:tcPr>
          <w:p>
            <w:r>
              <w:rPr>
                <w:sz w:val="20"/>
              </w:rPr>
              <w:t>2025-01-05</w:t>
            </w:r>
          </w:p>
        </w:tc>
      </w:tr>
      <w:tr>
        <w:tc>
          <w:tcPr>
            <w:tcW w:type="dxa" w:w="2880"/>
          </w:tcPr>
          <w:p>
            <w:r>
              <w:rPr>
                <w:sz w:val="20"/>
              </w:rPr>
              <w:t>Completion Date</w:t>
            </w:r>
          </w:p>
        </w:tc>
        <w:tc>
          <w:tcPr>
            <w:tcW w:type="dxa" w:w="6480"/>
          </w:tcPr>
          <w:p>
            <w:r>
              <w:rPr>
                <w:sz w:val="20"/>
              </w:rPr>
              <w:t>2025-11-30</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Interior Fit-out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Invoices shall be submitted monthly on the 25th of each month accompanied by a measurement sheet and supporting daywork records. The Employer's Engineer shall certify or reject the invoice within fourteen (14) calendar days. Approved amounts are payable within forty-five (45) days from certification via bank transfer, less a five percent (5%) retention capped at the value of the Performance Bond.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