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Al Khobar Waterfront Residences</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Al Khobar Waterfront Residences</w:t>
            </w:r>
          </w:p>
        </w:tc>
      </w:tr>
      <w:tr>
        <w:tc>
          <w:tcPr>
            <w:tcW w:type="dxa" w:w="2880"/>
          </w:tcPr>
          <w:p>
            <w:r>
              <w:rPr>
                <w:sz w:val="20"/>
              </w:rPr>
              <w:t>Project Location</w:t>
            </w:r>
          </w:p>
        </w:tc>
        <w:tc>
          <w:tcPr>
            <w:tcW w:type="dxa" w:w="6480"/>
          </w:tcPr>
          <w:p>
            <w:r>
              <w:rPr>
                <w:sz w:val="20"/>
              </w:rPr>
              <w:t>Al Khobar, Saudi Arabia</w:t>
            </w:r>
          </w:p>
        </w:tc>
      </w:tr>
      <w:tr>
        <w:tc>
          <w:tcPr>
            <w:tcW w:type="dxa" w:w="2880"/>
          </w:tcPr>
          <w:p>
            <w:r>
              <w:rPr>
                <w:sz w:val="20"/>
              </w:rPr>
              <w:t>Subcontractor</w:t>
            </w:r>
          </w:p>
        </w:tc>
        <w:tc>
          <w:tcPr>
            <w:tcW w:type="dxa" w:w="6480"/>
          </w:tcPr>
          <w:p>
            <w:r>
              <w:rPr>
                <w:sz w:val="20"/>
              </w:rPr>
              <w:t>Gulf Coast Marine Contracting Co.  /  شركة ساحل الخليج للمقاولات البحرية</w:t>
            </w:r>
          </w:p>
        </w:tc>
      </w:tr>
      <w:tr>
        <w:tc>
          <w:tcPr>
            <w:tcW w:type="dxa" w:w="2880"/>
          </w:tcPr>
          <w:p>
            <w:r>
              <w:rPr>
                <w:sz w:val="20"/>
              </w:rPr>
              <w:t>Trade / Scope</w:t>
            </w:r>
          </w:p>
        </w:tc>
        <w:tc>
          <w:tcPr>
            <w:tcW w:type="dxa" w:w="6480"/>
          </w:tcPr>
          <w:p>
            <w:r>
              <w:rPr>
                <w:sz w:val="20"/>
              </w:rPr>
              <w:t>Marine &amp; Civil Works</w:t>
            </w:r>
          </w:p>
        </w:tc>
      </w:tr>
      <w:tr>
        <w:tc>
          <w:tcPr>
            <w:tcW w:type="dxa" w:w="2880"/>
          </w:tcPr>
          <w:p>
            <w:r>
              <w:rPr>
                <w:sz w:val="20"/>
              </w:rPr>
              <w:t>Contract Value</w:t>
            </w:r>
          </w:p>
        </w:tc>
        <w:tc>
          <w:tcPr>
            <w:tcW w:type="dxa" w:w="6480"/>
          </w:tcPr>
          <w:p>
            <w:r>
              <w:rPr>
                <w:sz w:val="20"/>
              </w:rPr>
              <w:t>29,800,000 SAR</w:t>
            </w:r>
          </w:p>
        </w:tc>
      </w:tr>
      <w:tr>
        <w:tc>
          <w:tcPr>
            <w:tcW w:type="dxa" w:w="2880"/>
          </w:tcPr>
          <w:p>
            <w:r>
              <w:rPr>
                <w:sz w:val="20"/>
              </w:rPr>
              <w:t>Commencement Date</w:t>
            </w:r>
          </w:p>
        </w:tc>
        <w:tc>
          <w:tcPr>
            <w:tcW w:type="dxa" w:w="6480"/>
          </w:tcPr>
          <w:p>
            <w:r>
              <w:rPr>
                <w:sz w:val="20"/>
              </w:rPr>
              <w:t>2024-05-20</w:t>
            </w:r>
          </w:p>
        </w:tc>
      </w:tr>
      <w:tr>
        <w:tc>
          <w:tcPr>
            <w:tcW w:type="dxa" w:w="2880"/>
          </w:tcPr>
          <w:p>
            <w:r>
              <w:rPr>
                <w:sz w:val="20"/>
              </w:rPr>
              <w:t>Completion Date</w:t>
            </w:r>
          </w:p>
        </w:tc>
        <w:tc>
          <w:tcPr>
            <w:tcW w:type="dxa" w:w="6480"/>
          </w:tcPr>
          <w:p>
            <w:r>
              <w:rPr>
                <w:sz w:val="20"/>
              </w:rPr>
              <w:t>2026-05-19</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Marine &amp; Civil Works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