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color w:val="000000"/>
        </w:rPr>
        <w:t>Маркетинговый план BabichNail на 90 дней</w:t>
      </w:r>
    </w:p>
    <w:p>
      <w:pPr>
        <w:pStyle w:val="Subtitle"/>
      </w:pPr>
      <w:r>
        <w:rPr>
          <w:rFonts w:ascii="Arial" w:hAnsi="Arial" w:eastAsia="Arial" w:cs="Arial"/>
          <w:color w:val="000000"/>
        </w:rPr>
        <w:t>Продажи онлайн курсов и развитие отношений с учениками</w:t>
      </w:r>
    </w:p>
    <w:p>
      <w:r>
        <w:rPr>
          <w:rFonts w:ascii="Arial" w:hAnsi="Arial" w:eastAsia="Arial" w:cs="Arial"/>
          <w:color w:val="000000"/>
        </w:rPr>
        <w:t>Дата подготовки: 10 сентября 2026 года. Проект: fp.babichnail.online. Для владельца школы, преподавателя, маркетолога и агента разработки. BabichNail используется как рабочее название проекта по домену; публичное название школы и сведения о преподавателях необходимо утвердить. День 1 — фактический старт работ.</w:t>
      </w:r>
    </w:p>
    <w:p>
      <w:pPr>
        <w:pStyle w:val="Heading1"/>
      </w:pPr>
      <w:r>
        <w:rPr>
          <w:rFonts w:ascii="Arial" w:hAnsi="Arial" w:eastAsia="Arial" w:cs="Arial"/>
          <w:color w:val="000000"/>
        </w:rPr>
        <w:t>1 Стратегическое решение</w:t>
      </w:r>
    </w:p>
    <w:p>
      <w:r>
        <w:rPr>
          <w:rFonts w:ascii="Arial" w:hAnsi="Arial" w:eastAsia="Arial" w:cs="Arial"/>
          <w:color w:val="000000"/>
        </w:rPr>
        <w:t>На первые 90 дней школе стоит выбрать два основных направления продаж: No Border как наглядный курс по моделированию и Fruit Pedicure как более дорогую специализированную программу. Продвижение Fruit запускается после уточнения требований к ученику, состава покупки и корректности сильных медицинских обещаний. Если подготовка затянется, сначала тестировать только No Border.</w:t>
      </w:r>
    </w:p>
    <w:p>
      <w:r>
        <w:rPr>
          <w:rFonts w:ascii="Arial" w:hAnsi="Arial" w:eastAsia="Arial" w:cs="Arial"/>
          <w:color w:val="000000"/>
        </w:rPr>
        <w:t>Остальные четыре курса сохраняются в каталоге. Esthetic Nails и Эстетика педикюра получают продажи через подходящий образовательный запрос, рекомендации и тёплую аудиторию; Content Nail — через демонстрацию съёмки и как подходящее дополнение после освоения основной техники. Light System развивать отдельной экспертной воронкой для аудитории с необходимой подготовкой. Не делить небольшой стартовый бюджет поровну между шестью курсами.</w:t>
      </w:r>
    </w:p>
    <w:p>
      <w:r>
        <w:rPr>
          <w:rFonts w:ascii="Arial" w:hAnsi="Arial" w:eastAsia="Arial" w:cs="Arial"/>
          <w:color w:val="000000"/>
        </w:rPr>
        <w:t>Главная цель — повторяемые оплаченные покупки с допустимой стоимостью привлечения и понятным началом обучения. Заказ, просмотр страницы успеха и сообщение в директ ещё не являются подтверждённой покупкой. Следующий показатель качества — ученик вошёл, начал обучение и получает предусмотренную поддержку.</w:t>
      </w:r>
    </w:p>
    <w:p>
      <w:r>
        <w:rPr>
          <w:rFonts w:ascii="Arial" w:hAnsi="Arial" w:eastAsia="Arial" w:cs="Arial"/>
          <w:color w:val="000000"/>
        </w:rPr>
        <w:t>Стартовая гипотеза географии — русскоязычные действующие мастера Казахстана. Спрос из России и других стран учитывать отдельно: отличаются доступность рекламных площадок, оплата, валюта и процесс поддержки. Не ограничивать рекламу Актобе без данных, поскольку продукт доступен онлайн, но использовать местную репутацию и связи школы там, где они действительно существуют.</w:t>
      </w:r>
    </w:p>
    <w:p>
      <w:r>
        <w:rPr>
          <w:rFonts w:ascii="Arial" w:hAnsi="Arial" w:eastAsia="Arial" w:cs="Arial"/>
          <w:color w:val="000000"/>
        </w:rPr>
        <w:t>Операционная цель рабочего сценария — приблизиться к 100–110 новым покупателям за 90 дней при проверенной экономике и достаточной поддержке. Это ориентир, не прогноз продаж. Результаты первых 30 дней могут обоснованно привести к меньшему бюджету и более узкой продуктовой линейке.</w:t>
      </w:r>
    </w:p>
    <w:p>
      <w:pPr>
        <w:pStyle w:val="Heading1"/>
      </w:pPr>
      <w:r>
        <w:rPr>
          <w:rFonts w:ascii="Arial" w:hAnsi="Arial" w:eastAsia="Arial" w:cs="Arial"/>
          <w:color w:val="000000"/>
        </w:rPr>
        <w:t>2 Основа плана и готовность к продвижению</w:t>
      </w:r>
    </w:p>
    <w:p>
      <w:r>
        <w:rPr>
          <w:rFonts w:ascii="Arial" w:hAnsi="Arial" w:eastAsia="Arial" w:cs="Arial"/>
          <w:color w:val="000000"/>
        </w:rPr>
        <w:t>План опирается на внешний аудит от 10.09.2026: шесть лендингов и форм покупки, цены, программы, публичные документы, мобильные изображения PageSpeed и служебные страницы. Внутренние продажи, рекламная история, размер базы учеников и доступная нагрузка преподавателя не установлены; численные модели ниже являются сценарными.</w:t>
      </w:r>
    </w:p>
    <w:p>
      <w:r>
        <w:rPr>
          <w:rFonts w:ascii="Arial" w:hAnsi="Arial" w:eastAsia="Arial" w:cs="Arial"/>
          <w:color w:val="000000"/>
        </w:rPr>
        <w:t>До платных кампаний выполнить задачи BN-01–05 и связанную проверку BN-18 из технического аудита: достоверный статус оплаты, повторная попытка с сохранением курса, согласованные условия доступа/возврата, понятные способы оплаты и корректная форма. Ссылки на оферты и политики в живых формах уже соответствовали выбранным курсам — эту логику сохранить.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0"/>
        <w:gridCol w:w="3663"/>
        <w:gridCol w:w="3913"/>
      </w:tblGrid>
      <w:tr>
        <w:trPr>
          <w:cantSplit/>
          <w:tblHeader w:val="true"/>
        </w:trPr>
        <w:tc>
          <w:tcPr>
            <w:tcW w:type="dxa" w:w="2590"/>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Что необходимо</w:t>
            </w:r>
          </w:p>
        </w:tc>
        <w:tc>
          <w:tcPr>
            <w:tcW w:type="dxa" w:w="3663"/>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Зачем это маркетингу</w:t>
            </w:r>
          </w:p>
        </w:tc>
        <w:tc>
          <w:tcPr>
            <w:tcW w:type="dxa" w:w="3913"/>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Подтверждение готовности</w:t>
            </w:r>
          </w:p>
        </w:tc>
      </w:tr>
      <w:tr>
        <w:trPr>
          <w:cantSplit/>
        </w:trPr>
        <w:tc>
          <w:tcPr>
            <w:tcW w:type="dxa" w:w="2590"/>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Проверенный тестовый заказ</w:t>
            </w:r>
          </w:p>
        </w:tc>
        <w:tc>
          <w:tcPr>
            <w:tcW w:type="dxa" w:w="3663"/>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Нельзя покупать трафик на непроверенную выдачу доступа</w:t>
            </w:r>
          </w:p>
        </w:tc>
        <w:tc>
          <w:tcPr>
            <w:tcW w:type="dxa" w:w="3913"/>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Оплата, письмо, вход и нужный курс проверены</w:t>
            </w:r>
          </w:p>
        </w:tc>
      </w:tr>
      <w:tr>
        <w:trPr>
          <w:cantSplit/>
        </w:trPr>
        <w:tc>
          <w:tcPr>
            <w:tcW w:type="dxa" w:w="2590"/>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Паспорт курса</w:t>
            </w:r>
          </w:p>
        </w:tc>
        <w:tc>
          <w:tcPr>
            <w:tcW w:type="dxa" w:w="3663"/>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Снять вопросы о составе покупки</w:t>
            </w:r>
          </w:p>
        </w:tc>
        <w:tc>
          <w:tcPr>
            <w:tcW w:type="dxa" w:w="3913"/>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Уровень, программа, поддержка, материалы, сертификат</w:t>
            </w:r>
          </w:p>
        </w:tc>
      </w:tr>
      <w:tr>
        <w:trPr>
          <w:cantSplit/>
        </w:trPr>
        <w:tc>
          <w:tcPr>
            <w:tcW w:type="dxa" w:w="2590"/>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Личность преподавателя</w:t>
            </w:r>
          </w:p>
        </w:tc>
        <w:tc>
          <w:tcPr>
            <w:tcW w:type="dxa" w:w="3663"/>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Покупатель выбирает человека и качество объяснения</w:t>
            </w:r>
          </w:p>
        </w:tc>
        <w:tc>
          <w:tcPr>
            <w:tcW w:type="dxa" w:w="3913"/>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Фото, имя, роль и подтверждённая подготовка</w:t>
            </w:r>
          </w:p>
        </w:tc>
      </w:tr>
      <w:tr>
        <w:trPr>
          <w:cantSplit/>
        </w:trPr>
        <w:tc>
          <w:tcPr>
            <w:tcW w:type="dxa" w:w="2590"/>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Пример урока</w:t>
            </w:r>
          </w:p>
        </w:tc>
        <w:tc>
          <w:tcPr>
            <w:tcW w:type="dxa" w:w="3663"/>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Дать оценить подачу и качество съёмки</w:t>
            </w:r>
          </w:p>
        </w:tc>
        <w:tc>
          <w:tcPr>
            <w:tcW w:type="dxa" w:w="3913"/>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Доступный фрагмент без чужих личных данных</w:t>
            </w:r>
          </w:p>
        </w:tc>
      </w:tr>
      <w:tr>
        <w:trPr>
          <w:cantSplit/>
        </w:trPr>
        <w:tc>
          <w:tcPr>
            <w:tcW w:type="dxa" w:w="2590"/>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Честные цены и акция</w:t>
            </w:r>
          </w:p>
        </w:tc>
        <w:tc>
          <w:tcPr>
            <w:tcW w:type="dxa" w:w="3663"/>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Избежать расхождения рекламы и формы</w:t>
            </w:r>
          </w:p>
        </w:tc>
        <w:tc>
          <w:tcPr>
            <w:tcW w:type="dxa" w:w="3913"/>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Цена и реальный срок одинаковы во всех местах</w:t>
            </w:r>
          </w:p>
        </w:tc>
      </w:tr>
      <w:tr>
        <w:trPr>
          <w:cantSplit/>
        </w:trPr>
        <w:tc>
          <w:tcPr>
            <w:tcW w:type="dxa" w:w="2590"/>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Учёт покупки и источника</w:t>
            </w:r>
          </w:p>
        </w:tc>
        <w:tc>
          <w:tcPr>
            <w:tcW w:type="dxa" w:w="3663"/>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Понимать окупаемость каждого курса</w:t>
            </w:r>
          </w:p>
        </w:tc>
        <w:tc>
          <w:tcPr>
            <w:tcW w:type="dxa" w:w="3913"/>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Покупка регистрируется по подтверждённому статусу</w:t>
            </w:r>
          </w:p>
        </w:tc>
      </w:tr>
    </w:tbl>
    <w:p>
      <w:pPr>
        <w:spacing w:after="0" w:before="0" w:line="240" w:lineRule="auto"/>
      </w:pPr>
      <w:r>
        <w:rPr>
          <w:rFonts w:ascii="Arial" w:hAnsi="Arial" w:eastAsia="Arial" w:cs="Arial"/>
          <w:color w:val="000000"/>
          <w:sz w:val="6"/>
        </w:rPr>
      </w:r>
    </w:p>
    <w:p>
      <w:r>
        <w:rPr>
          <w:rFonts w:ascii="Arial" w:hAnsi="Arial" w:eastAsia="Arial" w:cs="Arial"/>
          <w:color w:val="000000"/>
        </w:rPr>
        <w:t>Исправление сайта не требует одновременно запускать все кампании. Записи уроков, интервью с учениками и подготовку творческих материалов можно делать параллельно с технической работой.</w:t>
      </w:r>
    </w:p>
    <w:p>
      <w:pPr>
        <w:pStyle w:val="Heading1"/>
      </w:pPr>
      <w:r>
        <w:rPr>
          <w:rFonts w:ascii="Arial" w:hAnsi="Arial" w:eastAsia="Arial" w:cs="Arial"/>
          <w:color w:val="000000"/>
        </w:rPr>
        <w:t>3 Продуктовая матрица</w:t>
      </w:r>
    </w:p>
    <w:p>
      <w:r>
        <w:rPr>
          <w:rFonts w:ascii="Arial" w:hAnsi="Arial" w:eastAsia="Arial" w:cs="Arial"/>
          <w:color w:val="000000"/>
        </w:rPr>
        <w:t>Цены и объём указаны по состоянию аудита. План не разрешает менять их или создавать новые тарифы без согласования владельца.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43"/>
        <w:gridCol w:w="2278"/>
        <w:gridCol w:w="1525"/>
        <w:gridCol w:w="4121"/>
      </w:tblGrid>
      <w:tr>
        <w:trPr>
          <w:cantSplit/>
          <w:tblHeader w:val="true"/>
        </w:trPr>
        <w:tc>
          <w:tcPr>
            <w:tcW w:type="dxa" w:w="2243"/>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Курс</w:t>
            </w:r>
          </w:p>
        </w:tc>
        <w:tc>
          <w:tcPr>
            <w:tcW w:type="dxa" w:w="2278"/>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Объём на сайте</w:t>
            </w:r>
          </w:p>
        </w:tc>
        <w:tc>
          <w:tcPr>
            <w:tcW w:type="dxa" w:w="1525"/>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Цена KZT</w:t>
            </w:r>
          </w:p>
        </w:tc>
        <w:tc>
          <w:tcPr>
            <w:tcW w:type="dxa" w:w="4121"/>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Роль в продвижении</w:t>
            </w:r>
          </w:p>
        </w:tc>
      </w:tr>
      <w:tr>
        <w:trPr>
          <w:cantSplit/>
        </w:trPr>
        <w:tc>
          <w:tcPr>
            <w:tcW w:type="dxa" w:w="2243"/>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No Border плюс Color</w:t>
            </w:r>
          </w:p>
        </w:tc>
        <w:tc>
          <w:tcPr>
            <w:tcW w:type="dxa" w:w="227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29 уроков</w:t>
            </w:r>
          </w:p>
        </w:tc>
        <w:tc>
          <w:tcPr>
            <w:tcW w:type="dxa" w:w="1525"/>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15 000</w:t>
            </w:r>
          </w:p>
        </w:tc>
        <w:tc>
          <w:tcPr>
            <w:tcW w:type="dxa" w:w="4121"/>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Первый наглядный платный тест по моделированию</w:t>
            </w:r>
          </w:p>
        </w:tc>
      </w:tr>
      <w:tr>
        <w:trPr>
          <w:cantSplit/>
        </w:trPr>
        <w:tc>
          <w:tcPr>
            <w:tcW w:type="dxa" w:w="2243"/>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Fruit Pedicure</w:t>
            </w:r>
          </w:p>
        </w:tc>
        <w:tc>
          <w:tcPr>
            <w:tcW w:type="dxa" w:w="227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5 модулей и 4 бонуса</w:t>
            </w:r>
          </w:p>
        </w:tc>
        <w:tc>
          <w:tcPr>
            <w:tcW w:type="dxa" w:w="1525"/>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45 000</w:t>
            </w:r>
          </w:p>
        </w:tc>
        <w:tc>
          <w:tcPr>
            <w:tcW w:type="dxa" w:w="4121"/>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Специализированная программа после проверки обещаний</w:t>
            </w:r>
          </w:p>
        </w:tc>
      </w:tr>
      <w:tr>
        <w:trPr>
          <w:cantSplit/>
        </w:trPr>
        <w:tc>
          <w:tcPr>
            <w:tcW w:type="dxa" w:w="2243"/>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Light System</w:t>
            </w:r>
          </w:p>
        </w:tc>
        <w:tc>
          <w:tcPr>
            <w:tcW w:type="dxa" w:w="227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Коррекция и протезирование</w:t>
            </w:r>
          </w:p>
        </w:tc>
        <w:tc>
          <w:tcPr>
            <w:tcW w:type="dxa" w:w="1525"/>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60 000</w:t>
            </w:r>
          </w:p>
        </w:tc>
        <w:tc>
          <w:tcPr>
            <w:tcW w:type="dxa" w:w="4121"/>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Продажа через квалификацию и экспертное объяснение</w:t>
            </w:r>
          </w:p>
        </w:tc>
      </w:tr>
      <w:tr>
        <w:trPr>
          <w:cantSplit/>
        </w:trPr>
        <w:tc>
          <w:tcPr>
            <w:tcW w:type="dxa" w:w="2243"/>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Esthetic Nails</w:t>
            </w:r>
          </w:p>
        </w:tc>
        <w:tc>
          <w:tcPr>
            <w:tcW w:type="dxa" w:w="227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18 уроков</w:t>
            </w:r>
          </w:p>
        </w:tc>
        <w:tc>
          <w:tcPr>
            <w:tcW w:type="dxa" w:w="1525"/>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12 000</w:t>
            </w:r>
          </w:p>
        </w:tc>
        <w:tc>
          <w:tcPr>
            <w:tcW w:type="dxa" w:w="4121"/>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Альтернативный запрос по формам, материалам и дизайну</w:t>
            </w:r>
          </w:p>
        </w:tc>
      </w:tr>
      <w:tr>
        <w:trPr>
          <w:cantSplit/>
        </w:trPr>
        <w:tc>
          <w:tcPr>
            <w:tcW w:type="dxa" w:w="2243"/>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Эстетика педикюра</w:t>
            </w:r>
          </w:p>
        </w:tc>
        <w:tc>
          <w:tcPr>
            <w:tcW w:type="dxa" w:w="227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10 уроков</w:t>
            </w:r>
          </w:p>
        </w:tc>
        <w:tc>
          <w:tcPr>
            <w:tcW w:type="dxa" w:w="1525"/>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12 000</w:t>
            </w:r>
          </w:p>
        </w:tc>
        <w:tc>
          <w:tcPr>
            <w:tcW w:type="dxa" w:w="4121"/>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Отдельная практическая задача по педикюру</w:t>
            </w:r>
          </w:p>
        </w:tc>
      </w:tr>
      <w:tr>
        <w:trPr>
          <w:cantSplit/>
        </w:trPr>
        <w:tc>
          <w:tcPr>
            <w:tcW w:type="dxa" w:w="2243"/>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Content Nail</w:t>
            </w:r>
          </w:p>
        </w:tc>
        <w:tc>
          <w:tcPr>
            <w:tcW w:type="dxa" w:w="227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13 уроков</w:t>
            </w:r>
          </w:p>
        </w:tc>
        <w:tc>
          <w:tcPr>
            <w:tcW w:type="dxa" w:w="1525"/>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9 900</w:t>
            </w:r>
          </w:p>
        </w:tc>
        <w:tc>
          <w:tcPr>
            <w:tcW w:type="dxa" w:w="4121"/>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Самостоятельный навык контента и подходящее дополнение</w:t>
            </w:r>
          </w:p>
        </w:tc>
      </w:tr>
    </w:tbl>
    <w:p>
      <w:pPr>
        <w:spacing w:after="0" w:before="0" w:line="240" w:lineRule="auto"/>
      </w:pPr>
      <w:r>
        <w:rPr>
          <w:rFonts w:ascii="Arial" w:hAnsi="Arial" w:eastAsia="Arial" w:cs="Arial"/>
          <w:color w:val="000000"/>
          <w:sz w:val="6"/>
        </w:rPr>
      </w:r>
    </w:p>
    <w:p>
      <w:r>
        <w:rPr>
          <w:rFonts w:ascii="Arial" w:hAnsi="Arial" w:eastAsia="Arial" w:cs="Arial"/>
          <w:color w:val="000000"/>
        </w:rPr>
        <w:t>No Border и Esthetic Nails нельзя показывать как одинаковые курсы с разной ценой. В каталоге объяснить, какой результат и исходный уровень подходят каждому. Аналогично развести Fruit Pedicure и Эстетику педикюра. В одном объявлении продвигать один курс или один понятный выбор между двумя направлениями.</w:t>
      </w:r>
    </w:p>
    <w:p>
      <w:r>
        <w:rPr>
          <w:rFonts w:ascii="Arial" w:hAnsi="Arial" w:eastAsia="Arial" w:cs="Arial"/>
          <w:color w:val="000000"/>
        </w:rPr>
        <w:t>Не вводить обязательную лестницу «сначала дешёвый, потом дорогой» для всех. Покупателю с подходящей подготовкой и ясным запросом дать возможность сразу купить нужную программу. Низкая цена Content Nail сама по себе не делает его универсальным входом в педикюр или моделирование.</w:t>
      </w:r>
    </w:p>
    <w:p>
      <w:r>
        <w:rPr>
          <w:rFonts w:ascii="Arial" w:hAnsi="Arial" w:eastAsia="Arial" w:cs="Arial"/>
          <w:color w:val="000000"/>
        </w:rPr>
        <w:t>Наборы курсов рассматривать после первых продаж: например, основной навык и съёмка результата. В пилоте можно предлагать второй курс по его действующей цене. Скидку или специальную комплектацию рассчитывать по марже и утверждать отдельно; не усложнять уже существующий один вариант покупки каждого курса.</w:t>
      </w:r>
    </w:p>
    <w:p>
      <w:pPr>
        <w:pStyle w:val="Heading1"/>
      </w:pPr>
      <w:r>
        <w:rPr>
          <w:rFonts w:ascii="Arial" w:hAnsi="Arial" w:eastAsia="Arial" w:cs="Arial"/>
          <w:color w:val="000000"/>
        </w:rPr>
        <w:t>4 Сегменты аудитории и причины покупки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5"/>
        <w:gridCol w:w="2631"/>
        <w:gridCol w:w="2745"/>
        <w:gridCol w:w="2755"/>
      </w:tblGrid>
      <w:tr>
        <w:trPr>
          <w:cantSplit/>
          <w:tblHeader w:val="true"/>
        </w:trPr>
        <w:tc>
          <w:tcPr>
            <w:tcW w:type="dxa" w:w="2035"/>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Сегмент</w:t>
            </w:r>
          </w:p>
        </w:tc>
        <w:tc>
          <w:tcPr>
            <w:tcW w:type="dxa" w:w="2631"/>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Реальная задача</w:t>
            </w:r>
          </w:p>
        </w:tc>
        <w:tc>
          <w:tcPr>
            <w:tcW w:type="dxa" w:w="2745"/>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Главный вопрос</w:t>
            </w:r>
          </w:p>
        </w:tc>
        <w:tc>
          <w:tcPr>
            <w:tcW w:type="dxa" w:w="2755"/>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Подходящий материал</w:t>
            </w:r>
          </w:p>
        </w:tc>
      </w:tr>
      <w:tr>
        <w:trPr>
          <w:cantSplit/>
        </w:trPr>
        <w:tc>
          <w:tcPr>
            <w:tcW w:type="dxa" w:w="2035"/>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Мастер моделирования с практикой</w:t>
            </w:r>
          </w:p>
        </w:tc>
        <w:tc>
          <w:tcPr>
            <w:tcW w:type="dxa" w:w="2631"/>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Уточнить технику и последовательность</w:t>
            </w:r>
          </w:p>
        </w:tc>
        <w:tc>
          <w:tcPr>
            <w:tcW w:type="dxa" w:w="2745"/>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Чем обучение отличается от бесплатного ролика</w:t>
            </w:r>
          </w:p>
        </w:tc>
        <w:tc>
          <w:tcPr>
            <w:tcW w:type="dxa" w:w="2755"/>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Фрагмент объяснения и разбор работы</w:t>
            </w:r>
          </w:p>
        </w:tc>
      </w:tr>
      <w:tr>
        <w:trPr>
          <w:cantSplit/>
        </w:trPr>
        <w:tc>
          <w:tcPr>
            <w:tcW w:type="dxa" w:w="2035"/>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Мастер с базой и неуверенностью</w:t>
            </w:r>
          </w:p>
        </w:tc>
        <w:tc>
          <w:tcPr>
            <w:tcW w:type="dxa" w:w="2631"/>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Найти причину повторяющихся ошибок</w:t>
            </w:r>
          </w:p>
        </w:tc>
        <w:tc>
          <w:tcPr>
            <w:tcW w:type="dxa" w:w="2745"/>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Смогу ли повторить и получить помощь</w:t>
            </w:r>
          </w:p>
        </w:tc>
        <w:tc>
          <w:tcPr>
            <w:tcW w:type="dxa" w:w="2755"/>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Понятные требования и пример обратной связи</w:t>
            </w:r>
          </w:p>
        </w:tc>
      </w:tr>
      <w:tr>
        <w:trPr>
          <w:cantSplit/>
        </w:trPr>
        <w:tc>
          <w:tcPr>
            <w:tcW w:type="dxa" w:w="2035"/>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Мастер педикюра</w:t>
            </w:r>
          </w:p>
        </w:tc>
        <w:tc>
          <w:tcPr>
            <w:tcW w:type="dxa" w:w="2631"/>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Освоить конкретный протокол в пределах подготовки</w:t>
            </w:r>
          </w:p>
        </w:tc>
        <w:tc>
          <w:tcPr>
            <w:tcW w:type="dxa" w:w="2745"/>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Какие знания, материалы и ограничения нужны</w:t>
            </w:r>
          </w:p>
        </w:tc>
        <w:tc>
          <w:tcPr>
            <w:tcW w:type="dxa" w:w="2755"/>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Паспорт курса и экспертный разбор</w:t>
            </w:r>
          </w:p>
        </w:tc>
      </w:tr>
      <w:tr>
        <w:trPr>
          <w:cantSplit/>
        </w:trPr>
        <w:tc>
          <w:tcPr>
            <w:tcW w:type="dxa" w:w="2035"/>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Владелец студии</w:t>
            </w:r>
          </w:p>
        </w:tc>
        <w:tc>
          <w:tcPr>
            <w:tcW w:type="dxa" w:w="2631"/>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Выстроить единый навык команды</w:t>
            </w:r>
          </w:p>
        </w:tc>
        <w:tc>
          <w:tcPr>
            <w:tcW w:type="dxa" w:w="2745"/>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Как сотрудники учатся и кто получает доступ</w:t>
            </w:r>
          </w:p>
        </w:tc>
        <w:tc>
          <w:tcPr>
            <w:tcW w:type="dxa" w:w="2755"/>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Предложение по отдельным доступам и сопровождению</w:t>
            </w:r>
          </w:p>
        </w:tc>
      </w:tr>
      <w:tr>
        <w:trPr>
          <w:cantSplit/>
        </w:trPr>
        <w:tc>
          <w:tcPr>
            <w:tcW w:type="dxa" w:w="2035"/>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Мастер, которому нужен контент</w:t>
            </w:r>
          </w:p>
        </w:tc>
        <w:tc>
          <w:tcPr>
            <w:tcW w:type="dxa" w:w="2631"/>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Лучше показывать уже выполненные работы</w:t>
            </w:r>
          </w:p>
        </w:tc>
        <w:tc>
          <w:tcPr>
            <w:tcW w:type="dxa" w:w="2745"/>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Что получится снять имеющимся телефоном</w:t>
            </w:r>
          </w:p>
        </w:tc>
        <w:tc>
          <w:tcPr>
            <w:tcW w:type="dxa" w:w="2755"/>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Демонстрация света, ракурса и обработки</w:t>
            </w:r>
          </w:p>
        </w:tc>
      </w:tr>
      <w:tr>
        <w:trPr>
          <w:cantSplit/>
        </w:trPr>
        <w:tc>
          <w:tcPr>
            <w:tcW w:type="dxa" w:w="2035"/>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Бывший ученик</w:t>
            </w:r>
          </w:p>
        </w:tc>
        <w:tc>
          <w:tcPr>
            <w:tcW w:type="dxa" w:w="2631"/>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Решить следующую задачу после курса</w:t>
            </w:r>
          </w:p>
        </w:tc>
        <w:tc>
          <w:tcPr>
            <w:tcW w:type="dxa" w:w="2745"/>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Какой следующий курс действительно нужен</w:t>
            </w:r>
          </w:p>
        </w:tc>
        <w:tc>
          <w:tcPr>
            <w:tcW w:type="dxa" w:w="2755"/>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Персональная рекомендация по явному интересу</w:t>
            </w:r>
          </w:p>
        </w:tc>
      </w:tr>
    </w:tbl>
    <w:p>
      <w:pPr>
        <w:spacing w:after="0" w:before="0" w:line="240" w:lineRule="auto"/>
      </w:pPr>
      <w:r>
        <w:rPr>
          <w:rFonts w:ascii="Arial" w:hAnsi="Arial" w:eastAsia="Arial" w:cs="Arial"/>
          <w:color w:val="000000"/>
          <w:sz w:val="6"/>
        </w:rPr>
      </w:r>
    </w:p>
    <w:p>
      <w:r>
        <w:rPr>
          <w:rFonts w:ascii="Arial" w:hAnsi="Arial" w:eastAsia="Arial" w:cs="Arial"/>
          <w:color w:val="000000"/>
        </w:rPr>
        <w:t>Аудитория не ограничивается одним полом. В рекламе и текстах ориентироваться на профессию, задачу и подготовку. Возраст, интересы и географию выбирать по данным и допустимым настройкам площадки, а не по выдуманному портрету «идеальной ученицы».</w:t>
      </w:r>
    </w:p>
    <w:p>
      <w:r>
        <w:rPr>
          <w:rFonts w:ascii="Arial" w:hAnsi="Arial" w:eastAsia="Arial" w:cs="Arial"/>
          <w:color w:val="000000"/>
        </w:rPr>
        <w:t>В первые две недели провести десять интервью, если есть доступные контакты: четыре покупателя, три человека, интересовавшихся курсом без покупки, и три действующих мастера вне текущей аудитории. При отсутствии базы начинать с знакомых профессионалов и открытого приглашения. Не считать базу существующей только потому, что сайт работает.</w:t>
      </w:r>
    </w:p>
    <w:p>
      <w:r>
        <w:rPr>
          <w:rFonts w:ascii="Arial" w:hAnsi="Arial" w:eastAsia="Arial" w:cs="Arial"/>
          <w:color w:val="000000"/>
        </w:rPr>
        <w:t>Вопросы: что хотели улучшить; где искали обучение; какие курсы сравнивали; чего опасались; что показалось непонятным; было ли удобно платить; какие материалы пришлось докупать; начали ли уроки; какая помощь оказалась полезной. Разрешение на использование ответа в рекламе получать отдельно от самого интервью.</w:t>
      </w:r>
    </w:p>
    <w:p>
      <w:pPr>
        <w:pStyle w:val="Heading1"/>
      </w:pPr>
      <w:r>
        <w:rPr>
          <w:rFonts w:ascii="Arial" w:hAnsi="Arial" w:eastAsia="Arial" w:cs="Arial"/>
          <w:color w:val="000000"/>
        </w:rPr>
        <w:t>5 Позиционирование и конкурентное отличие</w:t>
      </w:r>
    </w:p>
    <w:p>
      <w:r>
        <w:rPr>
          <w:rFonts w:ascii="Arial" w:hAnsi="Arial" w:eastAsia="Arial" w:cs="Arial"/>
          <w:color w:val="000000"/>
        </w:rPr>
        <w:t>Предлагаемая основа: «Практические онлайн-курсы для мастеров ногтевого сервиса. Выберите нужный навык, посмотрите фрагмент урока и изучите программу с доступом на 12 месяцев».</w:t>
      </w:r>
    </w:p>
    <w:p>
      <w:r>
        <w:rPr>
          <w:rFonts w:ascii="Arial" w:hAnsi="Arial" w:eastAsia="Arial" w:cs="Arial"/>
          <w:color w:val="000000"/>
        </w:rPr>
        <w:t>Преимущество нужно строить на том, что можно показать: качество объяснения, макросъёмка, последовательность действий, разумный объём программы, поддержка именно этого курса, понятные материалы и доступ. Сертификат дополняет обучение, но не заменяет доказательства навыка и не должен автоматически представляться профессиональной квалификацией.</w:t>
      </w:r>
    </w:p>
    <w:p>
      <w:r>
        <w:rPr>
          <w:rFonts w:ascii="Arial" w:hAnsi="Arial" w:eastAsia="Arial" w:cs="Arial"/>
          <w:color w:val="000000"/>
        </w:rPr>
        <w:t xml:space="preserve">На странице </w:t>
      </w:r>
      <w:hyperlink r:id="rId9">
        <w:r>
          <w:rPr>
            <w:color w:val="155B87"/>
            <w:u w:val="single"/>
          </w:rPr>
          <w:t>ParisNail</w:t>
        </w:r>
      </w:hyperlink>
      <w:r>
        <w:rPr>
          <w:rFonts w:ascii="Arial" w:hAnsi="Arial" w:eastAsia="Arial" w:cs="Arial"/>
          <w:color w:val="000000"/>
        </w:rPr>
        <w:t xml:space="preserve"> видна навигация по базовому обучению и повышению квалификации, направлениям и инструкторам. Вывод для BabichNail — облегчить выбор по исходной подготовке и явно представить преподавателя. Это наблюдение об упаковке одного игрока, а не сравнение качества обучения или цен всего рынка.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3"/>
        <w:gridCol w:w="3199"/>
        <w:gridCol w:w="4195"/>
      </w:tblGrid>
      <w:tr>
        <w:trPr>
          <w:cantSplit/>
          <w:tblHeader w:val="true"/>
        </w:trPr>
        <w:tc>
          <w:tcPr>
            <w:tcW w:type="dxa" w:w="2773"/>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Альтернатива покупателя</w:t>
            </w:r>
          </w:p>
        </w:tc>
        <w:tc>
          <w:tcPr>
            <w:tcW w:type="dxa" w:w="3199"/>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Что в ней привлекает</w:t>
            </w:r>
          </w:p>
        </w:tc>
        <w:tc>
          <w:tcPr>
            <w:tcW w:type="dxa" w:w="4195"/>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Как отвечать школой</w:t>
            </w:r>
          </w:p>
        </w:tc>
      </w:tr>
      <w:tr>
        <w:trPr>
          <w:cantSplit/>
        </w:trPr>
        <w:tc>
          <w:tcPr>
            <w:tcW w:type="dxa" w:w="2773"/>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Бесплатные видео</w:t>
            </w:r>
          </w:p>
        </w:tc>
        <w:tc>
          <w:tcPr>
            <w:tcW w:type="dxa" w:w="3199"/>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Можно попробовать без оплаты</w:t>
            </w:r>
          </w:p>
        </w:tc>
        <w:tc>
          <w:tcPr>
            <w:tcW w:type="dxa" w:w="4195"/>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Показать последовательную программу и объяснение причин</w:t>
            </w:r>
          </w:p>
        </w:tc>
      </w:tr>
      <w:tr>
        <w:trPr>
          <w:cantSplit/>
        </w:trPr>
        <w:tc>
          <w:tcPr>
            <w:tcW w:type="dxa" w:w="2773"/>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Большой каталог вебинаров</w:t>
            </w:r>
          </w:p>
        </w:tc>
        <w:tc>
          <w:tcPr>
            <w:tcW w:type="dxa" w:w="3199"/>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Много тем за один платёж</w:t>
            </w:r>
          </w:p>
        </w:tc>
        <w:tc>
          <w:tcPr>
            <w:tcW w:type="dxa" w:w="4195"/>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Помочь решить одну задачу без перегруза выбором</w:t>
            </w:r>
          </w:p>
        </w:tc>
      </w:tr>
      <w:tr>
        <w:trPr>
          <w:cantSplit/>
        </w:trPr>
        <w:tc>
          <w:tcPr>
            <w:tcW w:type="dxa" w:w="2773"/>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Очный курс рядом</w:t>
            </w:r>
          </w:p>
        </w:tc>
        <w:tc>
          <w:tcPr>
            <w:tcW w:type="dxa" w:w="3199"/>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Практика и непосредственный контакт</w:t>
            </w:r>
          </w:p>
        </w:tc>
        <w:tc>
          <w:tcPr>
            <w:tcW w:type="dxa" w:w="4195"/>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Чётко объяснить формат онлайн и границы поддержки</w:t>
            </w:r>
          </w:p>
        </w:tc>
      </w:tr>
      <w:tr>
        <w:trPr>
          <w:cantSplit/>
        </w:trPr>
        <w:tc>
          <w:tcPr>
            <w:tcW w:type="dxa" w:w="2773"/>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Другой авторский курс</w:t>
            </w:r>
          </w:p>
        </w:tc>
        <w:tc>
          <w:tcPr>
            <w:tcW w:type="dxa" w:w="3199"/>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Доверие к преподавателю</w:t>
            </w:r>
          </w:p>
        </w:tc>
        <w:tc>
          <w:tcPr>
            <w:tcW w:type="dxa" w:w="4195"/>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Дать увидеть своего преподавателя и реальный урок</w:t>
            </w:r>
          </w:p>
        </w:tc>
      </w:tr>
      <w:tr>
        <w:trPr>
          <w:cantSplit/>
        </w:trPr>
        <w:tc>
          <w:tcPr>
            <w:tcW w:type="dxa" w:w="2773"/>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Отложить обучение</w:t>
            </w:r>
          </w:p>
        </w:tc>
        <w:tc>
          <w:tcPr>
            <w:tcW w:type="dxa" w:w="3199"/>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Нет времени или уверенности</w:t>
            </w:r>
          </w:p>
        </w:tc>
        <w:tc>
          <w:tcPr>
            <w:tcW w:type="dxa" w:w="4195"/>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Показать объём уроков и выполнимый план прохождения</w:t>
            </w:r>
          </w:p>
        </w:tc>
      </w:tr>
    </w:tbl>
    <w:p>
      <w:pPr>
        <w:spacing w:after="0" w:before="0" w:line="240" w:lineRule="auto"/>
      </w:pPr>
      <w:r>
        <w:rPr>
          <w:rFonts w:ascii="Arial" w:hAnsi="Arial" w:eastAsia="Arial" w:cs="Arial"/>
          <w:color w:val="000000"/>
          <w:sz w:val="6"/>
        </w:rPr>
      </w:r>
    </w:p>
    <w:p>
      <w:r>
        <w:rPr>
          <w:rFonts w:ascii="Arial" w:hAnsi="Arial" w:eastAsia="Arial" w:cs="Arial"/>
          <w:color w:val="000000"/>
        </w:rPr>
        <w:t>За первые две недели собрать ещё пять прямых альтернатив по двум приоритетным курсам. Сравнивать цену вместе с валютой, сроком доступа, количеством/длительностью уроков, поддержкой, материалами, уровнем и условиями сертификата. Данные фиксировать с датой и ссылкой. Не строить решение только на количестве уроков или размере скидки.</w:t>
      </w:r>
    </w:p>
    <w:p>
      <w:pPr>
        <w:pStyle w:val="Heading1"/>
      </w:pPr>
      <w:r>
        <w:rPr>
          <w:rFonts w:ascii="Arial" w:hAnsi="Arial" w:eastAsia="Arial" w:cs="Arial"/>
          <w:color w:val="000000"/>
        </w:rPr>
        <w:t>6 Обещания и доверие</w:t>
      </w:r>
    </w:p>
    <w:p>
      <w:r>
        <w:rPr>
          <w:rFonts w:ascii="Arial" w:hAnsi="Arial" w:eastAsia="Arial" w:cs="Arial"/>
          <w:color w:val="000000"/>
        </w:rPr>
        <w:t>На Fruit Pedicure и Light System сильные утверждения о безопасности, лечебном эффекте и применимости нужно проверить у профильного специалиста до рекламного использования. В рекламе продавать обучение подходящего мастера; не обращаться к зрителю как к человеку с диагнозом и не обещать лечение клиентов после просмотра записи.</w:t>
      </w:r>
    </w:p>
    <w:p>
      <w:r>
        <w:rPr>
          <w:rFonts w:ascii="Arial" w:hAnsi="Arial" w:eastAsia="Arial" w:cs="Arial"/>
          <w:color w:val="000000"/>
        </w:rPr>
        <w:t>Работы преподавателя, учеников и демонстрации методики подписывать отдельно. Для отзывов показывать курс, контекст и читаемую выдержку при наличии согласия. Не использовать выдуманные отзывы или изображения, созданные ИИ, как доказательство реального результата ученика. Если показывается учебная схема или иллюстрация, обозначить её роль.</w:t>
      </w:r>
    </w:p>
    <w:p>
      <w:r>
        <w:rPr>
          <w:rFonts w:ascii="Arial" w:hAnsi="Arial" w:eastAsia="Arial" w:cs="Arial"/>
          <w:color w:val="000000"/>
        </w:rPr>
        <w:t>Снять короткое видео преподавателя: кому предназначен курс, что требуется до старта, как построена программа и как организована помощь. Подготовить пример объяснения ошибки, образец урока, образец сертификата и список материалов. Даты, квалификации и статистику публиковать только после подтверждения.</w:t>
      </w:r>
    </w:p>
    <w:p>
      <w:r>
        <w:rPr>
          <w:rFonts w:ascii="Arial" w:hAnsi="Arial" w:eastAsia="Arial" w:cs="Arial"/>
          <w:color w:val="000000"/>
        </w:rPr>
        <w:t>Фразы о пятидневной ликвидации заменить реальными условиями акции или обычной актуальной ценой. Если акция действительно завершается, указать дату, время и часовой пояс. Не создавать таймер, который начинается заново у каждого посетителя. Такие изменения поддерживают понятность предложения; их вклад в конверсию нужно измерять.</w:t>
      </w:r>
    </w:p>
    <w:p>
      <w:pPr>
        <w:pStyle w:val="Heading1"/>
      </w:pPr>
      <w:r>
        <w:rPr>
          <w:rFonts w:ascii="Arial" w:hAnsi="Arial" w:eastAsia="Arial" w:cs="Arial"/>
          <w:color w:val="000000"/>
        </w:rPr>
        <w:t>7 Воронки для разных уровней готовности</w:t>
      </w:r>
    </w:p>
    <w:p>
      <w:pPr>
        <w:pStyle w:val="Heading2"/>
      </w:pPr>
      <w:r>
        <w:rPr>
          <w:rFonts w:ascii="Arial" w:hAnsi="Arial" w:eastAsia="Arial" w:cs="Arial"/>
          <w:color w:val="000000"/>
        </w:rPr>
        <w:t>Покупатель уже знает нужный курс</w:t>
      </w:r>
    </w:p>
    <w:p>
      <w:r>
        <w:rPr>
          <w:rFonts w:ascii="Arial" w:hAnsi="Arial" w:eastAsia="Arial" w:cs="Arial"/>
          <w:color w:val="000000"/>
        </w:rPr>
        <w:t>Релевантное объявление или рекомендация → страница конкретного курса → программа, преподаватель, пример урока и цена → оформление → подтверждённая оплата → доступ. Не заставлять такого человека сначала подписываться на бота или посещать вебинар.</w:t>
      </w:r>
    </w:p>
    <w:p>
      <w:pPr>
        <w:pStyle w:val="Heading2"/>
      </w:pPr>
      <w:r>
        <w:rPr>
          <w:rFonts w:ascii="Arial" w:hAnsi="Arial" w:eastAsia="Arial" w:cs="Arial"/>
          <w:color w:val="000000"/>
        </w:rPr>
        <w:t>Покупатель выбирает программу</w:t>
      </w:r>
    </w:p>
    <w:p>
      <w:r>
        <w:rPr>
          <w:rFonts w:ascii="Arial" w:hAnsi="Arial" w:eastAsia="Arial" w:cs="Arial"/>
          <w:color w:val="000000"/>
        </w:rPr>
        <w:t>Полезное короткое видео → необязательный бесплатный фрагмент урока или материал → ответ на вопрос о задаче и опыте → подходящий курс → несколько полезных сообщений по согласию → покупка. Содержание первого материала должно соответствовать курсу: свет и ракурс для Content Nail, объяснение принципа работы для No Border, требования к подготовке для специализированной программы.</w:t>
      </w:r>
    </w:p>
    <w:p>
      <w:pPr>
        <w:pStyle w:val="Heading2"/>
      </w:pPr>
      <w:r>
        <w:rPr>
          <w:rFonts w:ascii="Arial" w:hAnsi="Arial" w:eastAsia="Arial" w:cs="Arial"/>
          <w:color w:val="000000"/>
        </w:rPr>
        <w:t>Сложная специализированная покупка</w:t>
      </w:r>
    </w:p>
    <w:p>
      <w:r>
        <w:rPr>
          <w:rFonts w:ascii="Arial" w:hAnsi="Arial" w:eastAsia="Arial" w:cs="Arial"/>
          <w:color w:val="000000"/>
        </w:rPr>
        <w:t>Экспертный материал → программа и требования к ученику → короткая консультация о соответствии курса запросу → покупка. Консультация помогает выбрать обучение, а не поставить диагноз по фотографиям клиента. Light System не продвигать как универсальную покупку для любого новичка.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02"/>
        <w:gridCol w:w="4264"/>
        <w:gridCol w:w="3900"/>
      </w:tblGrid>
      <w:tr>
        <w:trPr>
          <w:cantSplit/>
          <w:tblHeader w:val="true"/>
        </w:trPr>
        <w:tc>
          <w:tcPr>
            <w:tcW w:type="dxa" w:w="2002"/>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Этап</w:t>
            </w:r>
          </w:p>
        </w:tc>
        <w:tc>
          <w:tcPr>
            <w:tcW w:type="dxa" w:w="4264"/>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Основное действие школы</w:t>
            </w:r>
          </w:p>
        </w:tc>
        <w:tc>
          <w:tcPr>
            <w:tcW w:type="dxa" w:w="3900"/>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Показатель</w:t>
            </w:r>
          </w:p>
        </w:tc>
      </w:tr>
      <w:tr>
        <w:trPr>
          <w:cantSplit/>
        </w:trPr>
        <w:tc>
          <w:tcPr>
            <w:tcW w:type="dxa" w:w="2002"/>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Знакомство</w:t>
            </w:r>
          </w:p>
        </w:tc>
        <w:tc>
          <w:tcPr>
            <w:tcW w:type="dxa" w:w="426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Показать одну понятную учебную задачу</w:t>
            </w:r>
          </w:p>
        </w:tc>
        <w:tc>
          <w:tcPr>
            <w:tcW w:type="dxa" w:w="3900"/>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Переход к программе или фрагменту</w:t>
            </w:r>
          </w:p>
        </w:tc>
      </w:tr>
      <w:tr>
        <w:trPr>
          <w:cantSplit/>
        </w:trPr>
        <w:tc>
          <w:tcPr>
            <w:tcW w:type="dxa" w:w="2002"/>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Оценка</w:t>
            </w:r>
          </w:p>
        </w:tc>
        <w:tc>
          <w:tcPr>
            <w:tcW w:type="dxa" w:w="426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Дать пример урока, автора, материалы и поддержку</w:t>
            </w:r>
          </w:p>
        </w:tc>
        <w:tc>
          <w:tcPr>
            <w:tcW w:type="dxa" w:w="3900"/>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Осмысленный интерес к конкретному курсу</w:t>
            </w:r>
          </w:p>
        </w:tc>
      </w:tr>
      <w:tr>
        <w:trPr>
          <w:cantSplit/>
        </w:trPr>
        <w:tc>
          <w:tcPr>
            <w:tcW w:type="dxa" w:w="2002"/>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Выбор</w:t>
            </w:r>
          </w:p>
        </w:tc>
        <w:tc>
          <w:tcPr>
            <w:tcW w:type="dxa" w:w="426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Объяснить различия и соответствие уровню</w:t>
            </w:r>
          </w:p>
        </w:tc>
        <w:tc>
          <w:tcPr>
            <w:tcW w:type="dxa" w:w="3900"/>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Начало оформления</w:t>
            </w:r>
          </w:p>
        </w:tc>
      </w:tr>
      <w:tr>
        <w:trPr>
          <w:cantSplit/>
        </w:trPr>
        <w:tc>
          <w:tcPr>
            <w:tcW w:type="dxa" w:w="2002"/>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Покупка</w:t>
            </w:r>
          </w:p>
        </w:tc>
        <w:tc>
          <w:tcPr>
            <w:tcW w:type="dxa" w:w="426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Обеспечить понятную оплату</w:t>
            </w:r>
          </w:p>
        </w:tc>
        <w:tc>
          <w:tcPr>
            <w:tcW w:type="dxa" w:w="3900"/>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Подтверждённая первая покупка</w:t>
            </w:r>
          </w:p>
        </w:tc>
      </w:tr>
      <w:tr>
        <w:trPr>
          <w:cantSplit/>
        </w:trPr>
        <w:tc>
          <w:tcPr>
            <w:tcW w:type="dxa" w:w="2002"/>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Старт</w:t>
            </w:r>
          </w:p>
        </w:tc>
        <w:tc>
          <w:tcPr>
            <w:tcW w:type="dxa" w:w="426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Помочь войти и начать</w:t>
            </w:r>
          </w:p>
        </w:tc>
        <w:tc>
          <w:tcPr>
            <w:tcW w:type="dxa" w:w="3900"/>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Первый вход и первый урок</w:t>
            </w:r>
          </w:p>
        </w:tc>
      </w:tr>
      <w:tr>
        <w:trPr>
          <w:cantSplit/>
        </w:trPr>
        <w:tc>
          <w:tcPr>
            <w:tcW w:type="dxa" w:w="2002"/>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Практика</w:t>
            </w:r>
          </w:p>
        </w:tc>
        <w:tc>
          <w:tcPr>
            <w:tcW w:type="dxa" w:w="426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Поддержать предусмотренным форматом</w:t>
            </w:r>
          </w:p>
        </w:tc>
        <w:tc>
          <w:tcPr>
            <w:tcW w:type="dxa" w:w="3900"/>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Выполнение согласованной практики</w:t>
            </w:r>
          </w:p>
        </w:tc>
      </w:tr>
      <w:tr>
        <w:trPr>
          <w:cantSplit/>
        </w:trPr>
        <w:tc>
          <w:tcPr>
            <w:tcW w:type="dxa" w:w="2002"/>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Следующий шаг</w:t>
            </w:r>
          </w:p>
        </w:tc>
        <w:tc>
          <w:tcPr>
            <w:tcW w:type="dxa" w:w="426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Предложить нужную задачу обучения</w:t>
            </w:r>
          </w:p>
        </w:tc>
        <w:tc>
          <w:tcPr>
            <w:tcW w:type="dxa" w:w="3900"/>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Повторная покупка или рекомендация</w:t>
            </w:r>
          </w:p>
        </w:tc>
      </w:tr>
    </w:tbl>
    <w:p>
      <w:pPr>
        <w:spacing w:after="0" w:before="0" w:line="240" w:lineRule="auto"/>
      </w:pPr>
      <w:r>
        <w:rPr>
          <w:rFonts w:ascii="Arial" w:hAnsi="Arial" w:eastAsia="Arial" w:cs="Arial"/>
          <w:color w:val="000000"/>
          <w:sz w:val="6"/>
        </w:rPr>
      </w:r>
    </w:p>
    <w:p>
      <w:pPr>
        <w:pStyle w:val="Heading1"/>
      </w:pPr>
      <w:r>
        <w:rPr>
          <w:rFonts w:ascii="Arial" w:hAnsi="Arial" w:eastAsia="Arial" w:cs="Arial"/>
          <w:color w:val="000000"/>
        </w:rPr>
        <w:t>8 Бесплатный материал и последовательность сообщений</w:t>
      </w:r>
    </w:p>
    <w:p>
      <w:r>
        <w:rPr>
          <w:rFonts w:ascii="Arial" w:hAnsi="Arial" w:eastAsia="Arial" w:cs="Arial"/>
          <w:color w:val="000000"/>
        </w:rPr>
        <w:t>Для первого теста подготовить один сильный бесплатный материал, связанный с No Border: короткий фрагмент объяснения принципа и чек-лист самостоятельной проверки работы, утверждённый преподавателем. Не выдавать неполный фрагмент сложного протокола за достаточную инструкцию к самостоятельной процедуре.</w:t>
      </w:r>
    </w:p>
    <w:p>
      <w:r>
        <w:rPr>
          <w:rFonts w:ascii="Arial" w:hAnsi="Arial" w:eastAsia="Arial" w:cs="Arial"/>
          <w:color w:val="000000"/>
        </w:rPr>
        <w:t>Выдачу сделать простой: открытая страница или сообщение после согласованного запроса. При использовании бота объяснить, какие дальнейшие сообщения человек получит, и дать возможность отказаться. Можно использовать существующий бот, если он работает; новый сервис выбирать после проверки нужных функций и расходов.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34"/>
        <w:gridCol w:w="4677"/>
        <w:gridCol w:w="4056"/>
      </w:tblGrid>
      <w:tr>
        <w:trPr>
          <w:cantSplit/>
          <w:tblHeader w:val="true"/>
        </w:trPr>
        <w:tc>
          <w:tcPr>
            <w:tcW w:type="dxa" w:w="1434"/>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День после запроса</w:t>
            </w:r>
          </w:p>
        </w:tc>
        <w:tc>
          <w:tcPr>
            <w:tcW w:type="dxa" w:w="4677"/>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Содержание</w:t>
            </w:r>
          </w:p>
        </w:tc>
        <w:tc>
          <w:tcPr>
            <w:tcW w:type="dxa" w:w="4056"/>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Пример действия</w:t>
            </w:r>
          </w:p>
        </w:tc>
      </w:tr>
      <w:tr>
        <w:trPr>
          <w:cantSplit/>
        </w:trPr>
        <w:tc>
          <w:tcPr>
            <w:tcW w:type="dxa" w:w="1434"/>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0</w:t>
            </w:r>
          </w:p>
        </w:tc>
        <w:tc>
          <w:tcPr>
            <w:tcW w:type="dxa" w:w="4677"/>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Запрошенный материал и короткая навигация</w:t>
            </w:r>
          </w:p>
        </w:tc>
        <w:tc>
          <w:tcPr>
            <w:tcW w:type="dxa" w:w="4056"/>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Посмотреть фрагмент</w:t>
            </w:r>
          </w:p>
        </w:tc>
      </w:tr>
      <w:tr>
        <w:trPr>
          <w:cantSplit/>
        </w:trPr>
        <w:tc>
          <w:tcPr>
            <w:tcW w:type="dxa" w:w="1434"/>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1</w:t>
            </w:r>
          </w:p>
        </w:tc>
        <w:tc>
          <w:tcPr>
            <w:tcW w:type="dxa" w:w="4677"/>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Вопрос о задаче и подготовке</w:t>
            </w:r>
          </w:p>
        </w:tc>
        <w:tc>
          <w:tcPr>
            <w:tcW w:type="dxa" w:w="4056"/>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Выбрать интересующее направление</w:t>
            </w:r>
          </w:p>
        </w:tc>
      </w:tr>
      <w:tr>
        <w:trPr>
          <w:cantSplit/>
        </w:trPr>
        <w:tc>
          <w:tcPr>
            <w:tcW w:type="dxa" w:w="1434"/>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2</w:t>
            </w:r>
          </w:p>
        </w:tc>
        <w:tc>
          <w:tcPr>
            <w:tcW w:type="dxa" w:w="4677"/>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Разбор одной ошибки с пояснением</w:t>
            </w:r>
          </w:p>
        </w:tc>
        <w:tc>
          <w:tcPr>
            <w:tcW w:type="dxa" w:w="4056"/>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Сравнить со своей учебной задачей</w:t>
            </w:r>
          </w:p>
        </w:tc>
      </w:tr>
      <w:tr>
        <w:trPr>
          <w:cantSplit/>
        </w:trPr>
        <w:tc>
          <w:tcPr>
            <w:tcW w:type="dxa" w:w="1434"/>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3</w:t>
            </w:r>
          </w:p>
        </w:tc>
        <w:tc>
          <w:tcPr>
            <w:tcW w:type="dxa" w:w="4677"/>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Преподаватель и формат программы</w:t>
            </w:r>
          </w:p>
        </w:tc>
        <w:tc>
          <w:tcPr>
            <w:tcW w:type="dxa" w:w="4056"/>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Открыть программу</w:t>
            </w:r>
          </w:p>
        </w:tc>
      </w:tr>
      <w:tr>
        <w:trPr>
          <w:cantSplit/>
        </w:trPr>
        <w:tc>
          <w:tcPr>
            <w:tcW w:type="dxa" w:w="1434"/>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4</w:t>
            </w:r>
          </w:p>
        </w:tc>
        <w:tc>
          <w:tcPr>
            <w:tcW w:type="dxa" w:w="4677"/>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Реальный отзыв или пример обратной связи</w:t>
            </w:r>
          </w:p>
        </w:tc>
        <w:tc>
          <w:tcPr>
            <w:tcW w:type="dxa" w:w="4056"/>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Посмотреть доказательство</w:t>
            </w:r>
          </w:p>
        </w:tc>
      </w:tr>
      <w:tr>
        <w:trPr>
          <w:cantSplit/>
        </w:trPr>
        <w:tc>
          <w:tcPr>
            <w:tcW w:type="dxa" w:w="1434"/>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5</w:t>
            </w:r>
          </w:p>
        </w:tc>
        <w:tc>
          <w:tcPr>
            <w:tcW w:type="dxa" w:w="4677"/>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Материалы, доступ, сертификат, оплата</w:t>
            </w:r>
          </w:p>
        </w:tc>
        <w:tc>
          <w:tcPr>
            <w:tcW w:type="dxa" w:w="4056"/>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Проверить условия</w:t>
            </w:r>
          </w:p>
        </w:tc>
      </w:tr>
      <w:tr>
        <w:trPr>
          <w:cantSplit/>
        </w:trPr>
        <w:tc>
          <w:tcPr>
            <w:tcW w:type="dxa" w:w="1434"/>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7</w:t>
            </w:r>
          </w:p>
        </w:tc>
        <w:tc>
          <w:tcPr>
            <w:tcW w:type="dxa" w:w="4677"/>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Приглашение к покупке или вопросу без давления</w:t>
            </w:r>
          </w:p>
        </w:tc>
        <w:tc>
          <w:tcPr>
            <w:tcW w:type="dxa" w:w="4056"/>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Купить подходящий курс или завершить серию</w:t>
            </w:r>
          </w:p>
        </w:tc>
      </w:tr>
    </w:tbl>
    <w:p>
      <w:pPr>
        <w:spacing w:after="0" w:before="0" w:line="240" w:lineRule="auto"/>
      </w:pPr>
      <w:r>
        <w:rPr>
          <w:rFonts w:ascii="Arial" w:hAnsi="Arial" w:eastAsia="Arial" w:cs="Arial"/>
          <w:color w:val="000000"/>
          <w:sz w:val="6"/>
        </w:rPr>
      </w:r>
    </w:p>
    <w:p>
      <w:r>
        <w:rPr>
          <w:rFonts w:ascii="Arial" w:hAnsi="Arial" w:eastAsia="Arial" w:cs="Arial"/>
          <w:color w:val="000000"/>
        </w:rPr>
        <w:t>Пример первого сообщения: «Вот запрошенный фрагмент. Если хотите, пришлю ещё несколько пояснений о программе и помогу выбрать курс. Продолжить?» Последующие сообщения отправлять по согласию; покупка останавливает продажную серию и запускает обучение.</w:t>
      </w:r>
    </w:p>
    <w:p>
      <w:r>
        <w:rPr>
          <w:rFonts w:ascii="Arial" w:hAnsi="Arial" w:eastAsia="Arial" w:cs="Arial"/>
          <w:color w:val="000000"/>
        </w:rPr>
        <w:t>Пример ответа на сомнение: «Чтобы понять, подходит ли программа, уточните вашу практику и задачу. Покажу нужный раздел и список материалов». Для восстановления незавершённой оплаты: «Если нужна помощь с оформлением выбранного курса, напишите удобный способ связи». Не сообщать о банковском отказе без подтверждения и не давить повторными напоминаниями.</w:t>
      </w:r>
    </w:p>
    <w:p>
      <w:pPr>
        <w:pStyle w:val="Heading1"/>
      </w:pPr>
      <w:r>
        <w:rPr>
          <w:rFonts w:ascii="Arial" w:hAnsi="Arial" w:eastAsia="Arial" w:cs="Arial"/>
          <w:color w:val="000000"/>
        </w:rPr>
        <w:t>9 Каналы и порядок запуска</w:t>
      </w:r>
    </w:p>
    <w:p>
      <w:r>
        <w:rPr>
          <w:rFonts w:ascii="Arial" w:hAnsi="Arial" w:eastAsia="Arial" w:cs="Arial"/>
          <w:color w:val="000000"/>
        </w:rPr>
        <w:t>Первый приоритет — существующая аудитория и реальные профессиональные связи, если они есть. Затем один платный канал для Казахстана и небольшие партнёрские размещения. Органические короткие видео показывают качество обучения; поиск обслуживает уже сформированный запрос; сообщения и email помогают завершить выбор после согласия.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4"/>
        <w:gridCol w:w="2364"/>
        <w:gridCol w:w="2779"/>
        <w:gridCol w:w="2689"/>
      </w:tblGrid>
      <w:tr>
        <w:trPr>
          <w:cantSplit/>
          <w:tblHeader w:val="true"/>
        </w:trPr>
        <w:tc>
          <w:tcPr>
            <w:tcW w:type="dxa" w:w="2334"/>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Канал</w:t>
            </w:r>
          </w:p>
        </w:tc>
        <w:tc>
          <w:tcPr>
            <w:tcW w:type="dxa" w:w="2364"/>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Подходящий продукт</w:t>
            </w:r>
          </w:p>
        </w:tc>
        <w:tc>
          <w:tcPr>
            <w:tcW w:type="dxa" w:w="2779"/>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Первая проверка</w:t>
            </w:r>
          </w:p>
        </w:tc>
        <w:tc>
          <w:tcPr>
            <w:tcW w:type="dxa" w:w="2689"/>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Решение по результату</w:t>
            </w:r>
          </w:p>
        </w:tc>
      </w:tr>
      <w:tr>
        <w:trPr>
          <w:cantSplit/>
        </w:trPr>
        <w:tc>
          <w:tcPr>
            <w:tcW w:type="dxa" w:w="233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Собственная аудитория</w:t>
            </w:r>
          </w:p>
        </w:tc>
        <w:tc>
          <w:tcPr>
            <w:tcW w:type="dxa" w:w="236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Курс по её реальной задаче</w:t>
            </w:r>
          </w:p>
        </w:tc>
        <w:tc>
          <w:tcPr>
            <w:tcW w:type="dxa" w:w="2779"/>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Отдельная ссылка и учёт покупок</w:t>
            </w:r>
          </w:p>
        </w:tc>
        <w:tc>
          <w:tcPr>
            <w:tcW w:type="dxa" w:w="2689"/>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Повторять содержательные темы</w:t>
            </w:r>
          </w:p>
        </w:tc>
      </w:tr>
      <w:tr>
        <w:trPr>
          <w:cantSplit/>
        </w:trPr>
        <w:tc>
          <w:tcPr>
            <w:tcW w:type="dxa" w:w="233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Instagram и короткое видео</w:t>
            </w:r>
          </w:p>
        </w:tc>
        <w:tc>
          <w:tcPr>
            <w:tcW w:type="dxa" w:w="236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No Border, Esthetic Nails, Content Nail</w:t>
            </w:r>
          </w:p>
        </w:tc>
        <w:tc>
          <w:tcPr>
            <w:tcW w:type="dxa" w:w="2779"/>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2 угла сообщения и реальные демонстрации</w:t>
            </w:r>
          </w:p>
        </w:tc>
        <w:tc>
          <w:tcPr>
            <w:tcW w:type="dxa" w:w="2689"/>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Оценивать подтверждённые покупки</w:t>
            </w:r>
          </w:p>
        </w:tc>
      </w:tr>
      <w:tr>
        <w:trPr>
          <w:cantSplit/>
        </w:trPr>
        <w:tc>
          <w:tcPr>
            <w:tcW w:type="dxa" w:w="233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Поисковая реклама</w:t>
            </w:r>
          </w:p>
        </w:tc>
        <w:tc>
          <w:tcPr>
            <w:tcW w:type="dxa" w:w="236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Конкретный курс или техника</w:t>
            </w:r>
          </w:p>
        </w:tc>
        <w:tc>
          <w:tcPr>
            <w:tcW w:type="dxa" w:w="2779"/>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Запросы, страна, оплата, посадочная страница</w:t>
            </w:r>
          </w:p>
        </w:tc>
        <w:tc>
          <w:tcPr>
            <w:tcW w:type="dxa" w:w="2689"/>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Оставить коммерчески подходящие запросы</w:t>
            </w:r>
          </w:p>
        </w:tc>
      </w:tr>
      <w:tr>
        <w:trPr>
          <w:cantSplit/>
        </w:trPr>
        <w:tc>
          <w:tcPr>
            <w:tcW w:type="dxa" w:w="233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Магазины и поставщики материалов</w:t>
            </w:r>
          </w:p>
        </w:tc>
        <w:tc>
          <w:tcPr>
            <w:tcW w:type="dxa" w:w="236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Соответствующая техника</w:t>
            </w:r>
          </w:p>
        </w:tc>
        <w:tc>
          <w:tcPr>
            <w:tcW w:type="dxa" w:w="2779"/>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Малое размещение с меткой источника</w:t>
            </w:r>
          </w:p>
        </w:tc>
        <w:tc>
          <w:tcPr>
            <w:tcW w:type="dxa" w:w="2689"/>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Повторить при приемлемом вкладе</w:t>
            </w:r>
          </w:p>
        </w:tc>
      </w:tr>
      <w:tr>
        <w:trPr>
          <w:cantSplit/>
        </w:trPr>
        <w:tc>
          <w:tcPr>
            <w:tcW w:type="dxa" w:w="233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Преподаватели смежных направлений</w:t>
            </w:r>
          </w:p>
        </w:tc>
        <w:tc>
          <w:tcPr>
            <w:tcW w:type="dxa" w:w="236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Дополняющее обучение</w:t>
            </w:r>
          </w:p>
        </w:tc>
        <w:tc>
          <w:tcPr>
            <w:tcW w:type="dxa" w:w="2779"/>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Совместный полезный материал</w:t>
            </w:r>
          </w:p>
        </w:tc>
        <w:tc>
          <w:tcPr>
            <w:tcW w:type="dxa" w:w="2689"/>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Договориться о прозрачном сотрудничестве</w:t>
            </w:r>
          </w:p>
        </w:tc>
      </w:tr>
      <w:tr>
        <w:trPr>
          <w:cantSplit/>
        </w:trPr>
        <w:tc>
          <w:tcPr>
            <w:tcW w:type="dxa" w:w="233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Повторные сообщения по согласию</w:t>
            </w:r>
          </w:p>
        </w:tc>
        <w:tc>
          <w:tcPr>
            <w:tcW w:type="dxa" w:w="236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Любой выбранный курс</w:t>
            </w:r>
          </w:p>
        </w:tc>
        <w:tc>
          <w:tcPr>
            <w:tcW w:type="dxa" w:w="2779"/>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Полезная серия без повторов после покупки</w:t>
            </w:r>
          </w:p>
        </w:tc>
        <w:tc>
          <w:tcPr>
            <w:tcW w:type="dxa" w:w="2689"/>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Оценить покупки и отписки</w:t>
            </w:r>
          </w:p>
        </w:tc>
      </w:tr>
      <w:tr>
        <w:trPr>
          <w:cantSplit/>
        </w:trPr>
        <w:tc>
          <w:tcPr>
            <w:tcW w:type="dxa" w:w="233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Поисковые статьи и видео</w:t>
            </w:r>
          </w:p>
        </w:tc>
        <w:tc>
          <w:tcPr>
            <w:tcW w:type="dxa" w:w="236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Частые вопросы выбора</w:t>
            </w:r>
          </w:p>
        </w:tc>
        <w:tc>
          <w:tcPr>
            <w:tcW w:type="dxa" w:w="2779"/>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Достоверность и учебная полезность</w:t>
            </w:r>
          </w:p>
        </w:tc>
        <w:tc>
          <w:tcPr>
            <w:tcW w:type="dxa" w:w="2689"/>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Развивать на горизонте 3–6 месяцев</w:t>
            </w:r>
          </w:p>
        </w:tc>
      </w:tr>
    </w:tbl>
    <w:p>
      <w:pPr>
        <w:spacing w:after="0" w:before="0" w:line="240" w:lineRule="auto"/>
      </w:pPr>
      <w:r>
        <w:rPr>
          <w:rFonts w:ascii="Arial" w:hAnsi="Arial" w:eastAsia="Arial" w:cs="Arial"/>
          <w:color w:val="000000"/>
          <w:sz w:val="6"/>
        </w:rPr>
      </w:r>
    </w:p>
    <w:p>
      <w:r>
        <w:rPr>
          <w:rFonts w:ascii="Arial" w:hAnsi="Arial" w:eastAsia="Arial" w:cs="Arial"/>
          <w:color w:val="000000"/>
        </w:rPr>
        <w:t xml:space="preserve">Google Ads не включать в план показов аудитории в России: на дату подготовки официальные правила сохраняют приостановку. Для рекламодателей, находящихся в России, ограничения распространяются и на глобальные показы. </w:t>
      </w:r>
      <w:hyperlink r:id="rId10">
        <w:r>
          <w:rPr>
            <w:color w:val="155B87"/>
            <w:u w:val="single"/>
          </w:rPr>
          <w:t>Официальные региональные условия</w:t>
        </w:r>
      </w:hyperlink>
      <w:r>
        <w:rPr>
          <w:rFonts w:ascii="Arial" w:hAnsi="Arial" w:eastAsia="Arial" w:cs="Arial"/>
          <w:color w:val="000000"/>
        </w:rPr>
        <w:t>.</w:t>
      </w:r>
    </w:p>
    <w:p>
      <w:r>
        <w:rPr>
          <w:rFonts w:ascii="Arial" w:hAnsi="Arial" w:eastAsia="Arial" w:cs="Arial"/>
          <w:color w:val="000000"/>
        </w:rPr>
        <w:t>Страны, способы оплаты и сообщения в кампаниях не смешивать. Казахстанский тест получает цену и оформление в KZT. Другие страны добавлять после отдельной проверки рекламы, оплаты и поддержки. Наличие текста о переводе из РФ на сайте не доказывает, что весь международный путь покупки проверен.</w:t>
      </w:r>
    </w:p>
    <w:p>
      <w:r>
        <w:rPr>
          <w:rFonts w:ascii="Arial" w:hAnsi="Arial" w:eastAsia="Arial" w:cs="Arial"/>
          <w:color w:val="000000"/>
        </w:rPr>
        <w:t xml:space="preserve">Для объявлений избегать обещаний гарантированного заработка и медицинского результата. Проверять не только рекламный текст, но и страницу назначения: правила Google охватывают вводящие в заблуждение предложения и работу посадочной страницы. </w:t>
      </w:r>
      <w:hyperlink r:id="rId11">
        <w:r>
          <w:rPr>
            <w:color w:val="155B87"/>
            <w:u w:val="single"/>
          </w:rPr>
          <w:t>Правила Google Ads</w:t>
        </w:r>
      </w:hyperlink>
      <w:r>
        <w:rPr>
          <w:rFonts w:ascii="Arial" w:hAnsi="Arial" w:eastAsia="Arial" w:cs="Arial"/>
          <w:color w:val="000000"/>
        </w:rPr>
        <w:t>. В Meta дополнительно сверять текущие требования кабинета к персональным характеристикам и изображениям; не считать прохождение модерации гарантированным.</w:t>
      </w:r>
    </w:p>
    <w:p>
      <w:pPr>
        <w:pStyle w:val="Heading1"/>
      </w:pPr>
      <w:r>
        <w:rPr>
          <w:rFonts w:ascii="Arial" w:hAnsi="Arial" w:eastAsia="Arial" w:cs="Arial"/>
          <w:color w:val="000000"/>
        </w:rPr>
        <w:t>10 Рекламные связки и творческие материалы</w:t>
      </w:r>
    </w:p>
    <w:p>
      <w:r>
        <w:rPr>
          <w:rFonts w:ascii="Arial" w:hAnsi="Arial" w:eastAsia="Arial" w:cs="Arial"/>
          <w:color w:val="000000"/>
        </w:rPr>
        <w:t>Первые две недели платного теста — один курс, два смысловых угла и по два варианта материала. Один вариант объясняет результат обучения, другой показывает качество объяснения. Не запускать одновременно десятки аудиторий: бюджет должен дать данные хотя бы по одной связке.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99"/>
        <w:gridCol w:w="3110"/>
        <w:gridCol w:w="3130"/>
        <w:gridCol w:w="2028"/>
      </w:tblGrid>
      <w:tr>
        <w:trPr>
          <w:cantSplit/>
          <w:tblHeader w:val="true"/>
        </w:trPr>
        <w:tc>
          <w:tcPr>
            <w:tcW w:type="dxa" w:w="1899"/>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Связка</w:t>
            </w:r>
          </w:p>
        </w:tc>
        <w:tc>
          <w:tcPr>
            <w:tcW w:type="dxa" w:w="3110"/>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Что показываем</w:t>
            </w:r>
          </w:p>
        </w:tc>
        <w:tc>
          <w:tcPr>
            <w:tcW w:type="dxa" w:w="3130"/>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Сообщение</w:t>
            </w:r>
          </w:p>
        </w:tc>
        <w:tc>
          <w:tcPr>
            <w:tcW w:type="dxa" w:w="2028"/>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Переход</w:t>
            </w:r>
          </w:p>
        </w:tc>
      </w:tr>
      <w:tr>
        <w:trPr>
          <w:cantSplit/>
        </w:trPr>
        <w:tc>
          <w:tcPr>
            <w:tcW w:type="dxa" w:w="1899"/>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N1 No Border</w:t>
            </w:r>
          </w:p>
        </w:tc>
        <w:tc>
          <w:tcPr>
            <w:tcW w:type="dxa" w:w="3110"/>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Часть урока с объяснением преподавателя</w:t>
            </w:r>
          </w:p>
        </w:tc>
        <w:tc>
          <w:tcPr>
            <w:tcW w:type="dxa" w:w="3130"/>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29 уроков по программе и доступ на год</w:t>
            </w:r>
          </w:p>
        </w:tc>
        <w:tc>
          <w:tcPr>
            <w:tcW w:type="dxa" w:w="202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Конкретный курс</w:t>
            </w:r>
          </w:p>
        </w:tc>
      </w:tr>
      <w:tr>
        <w:trPr>
          <w:cantSplit/>
        </w:trPr>
        <w:tc>
          <w:tcPr>
            <w:tcW w:type="dxa" w:w="1899"/>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N2 No Border</w:t>
            </w:r>
          </w:p>
        </w:tc>
        <w:tc>
          <w:tcPr>
            <w:tcW w:type="dxa" w:w="3110"/>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Работа и разбор последовательности</w:t>
            </w:r>
          </w:p>
        </w:tc>
        <w:tc>
          <w:tcPr>
            <w:tcW w:type="dxa" w:w="3130"/>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Посмотрите, как объясняется техника</w:t>
            </w:r>
          </w:p>
        </w:tc>
        <w:tc>
          <w:tcPr>
            <w:tcW w:type="dxa" w:w="202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Фрагмент урока</w:t>
            </w:r>
          </w:p>
        </w:tc>
      </w:tr>
      <w:tr>
        <w:trPr>
          <w:cantSplit/>
        </w:trPr>
        <w:tc>
          <w:tcPr>
            <w:tcW w:type="dxa" w:w="1899"/>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N3 Fruit</w:t>
            </w:r>
          </w:p>
        </w:tc>
        <w:tc>
          <w:tcPr>
            <w:tcW w:type="dxa" w:w="3110"/>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Преподаватель, программа, материалы</w:t>
            </w:r>
          </w:p>
        </w:tc>
        <w:tc>
          <w:tcPr>
            <w:tcW w:type="dxa" w:w="3130"/>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Для подходящего уровня подготовки</w:t>
            </w:r>
          </w:p>
        </w:tc>
        <w:tc>
          <w:tcPr>
            <w:tcW w:type="dxa" w:w="202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Паспорт курса</w:t>
            </w:r>
          </w:p>
        </w:tc>
      </w:tr>
      <w:tr>
        <w:trPr>
          <w:cantSplit/>
        </w:trPr>
        <w:tc>
          <w:tcPr>
            <w:tcW w:type="dxa" w:w="1899"/>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N4 Content Nail</w:t>
            </w:r>
          </w:p>
        </w:tc>
        <w:tc>
          <w:tcPr>
            <w:tcW w:type="dxa" w:w="3110"/>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Один объект при двух схемах света</w:t>
            </w:r>
          </w:p>
        </w:tc>
        <w:tc>
          <w:tcPr>
            <w:tcW w:type="dxa" w:w="3130"/>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Как показывать выполненную работу</w:t>
            </w:r>
          </w:p>
        </w:tc>
        <w:tc>
          <w:tcPr>
            <w:tcW w:type="dxa" w:w="202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Урок и программа</w:t>
            </w:r>
          </w:p>
        </w:tc>
      </w:tr>
      <w:tr>
        <w:trPr>
          <w:cantSplit/>
        </w:trPr>
        <w:tc>
          <w:tcPr>
            <w:tcW w:type="dxa" w:w="1899"/>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N5 Esthetic Nails</w:t>
            </w:r>
          </w:p>
        </w:tc>
        <w:tc>
          <w:tcPr>
            <w:tcW w:type="dxa" w:w="3110"/>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Структура уроков и пример объяснения</w:t>
            </w:r>
          </w:p>
        </w:tc>
        <w:tc>
          <w:tcPr>
            <w:tcW w:type="dxa" w:w="3130"/>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Формы, материалы и дизайны по программе</w:t>
            </w:r>
          </w:p>
        </w:tc>
        <w:tc>
          <w:tcPr>
            <w:tcW w:type="dxa" w:w="202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Страница курса</w:t>
            </w:r>
          </w:p>
        </w:tc>
      </w:tr>
      <w:tr>
        <w:trPr>
          <w:cantSplit/>
        </w:trPr>
        <w:tc>
          <w:tcPr>
            <w:tcW w:type="dxa" w:w="1899"/>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N6 Light System</w:t>
            </w:r>
          </w:p>
        </w:tc>
        <w:tc>
          <w:tcPr>
            <w:tcW w:type="dxa" w:w="3110"/>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Экспертное представление и требования</w:t>
            </w:r>
          </w:p>
        </w:tc>
        <w:tc>
          <w:tcPr>
            <w:tcW w:type="dxa" w:w="3130"/>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Уточните соответствие программы вашему опыту</w:t>
            </w:r>
          </w:p>
        </w:tc>
        <w:tc>
          <w:tcPr>
            <w:tcW w:type="dxa" w:w="202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Программа и помощь</w:t>
            </w:r>
          </w:p>
        </w:tc>
      </w:tr>
    </w:tbl>
    <w:p>
      <w:pPr>
        <w:spacing w:after="0" w:before="0" w:line="240" w:lineRule="auto"/>
      </w:pPr>
      <w:r>
        <w:rPr>
          <w:rFonts w:ascii="Arial" w:hAnsi="Arial" w:eastAsia="Arial" w:cs="Arial"/>
          <w:color w:val="000000"/>
          <w:sz w:val="6"/>
        </w:rPr>
      </w:r>
    </w:p>
    <w:p>
      <w:r>
        <w:rPr>
          <w:rFonts w:ascii="Arial" w:hAnsi="Arial" w:eastAsia="Arial" w:cs="Arial"/>
          <w:color w:val="000000"/>
        </w:rPr>
        <w:t>N1 и N2 — первая очередь. N3 — после проверки обещаний. N4/N5/N6 — последующие отдельные тесты или органический контент. Все материалы должны соответствовать реальным урокам; если показана ускоренная запись, не создавать ложного впечатления о времени выполнения процедуры.</w:t>
      </w:r>
    </w:p>
    <w:p>
      <w:r>
        <w:rPr>
          <w:rFonts w:ascii="Arial" w:hAnsi="Arial" w:eastAsia="Arial" w:cs="Arial"/>
          <w:color w:val="000000"/>
        </w:rPr>
        <w:t>Техническое задание на короткое видео: 20–40 секунд как рабочий ориентир, один понятный предмет, читаемые подписи, голос преподавателя или поясняющий текст, субтитры при речи, один переход. Точные размеры, длительности и зоны интерфейса сверить в выбранном рекламном кабинете перед загрузкой.</w:t>
      </w:r>
    </w:p>
    <w:p>
      <w:r>
        <w:rPr>
          <w:rFonts w:ascii="Arial" w:hAnsi="Arial" w:eastAsia="Arial" w:cs="Arial"/>
          <w:color w:val="000000"/>
        </w:rPr>
        <w:t>Пример текста для No Border: «Посмотрите, как устроено обучение No Border плюс Color. 29 уроков, программа по верхним формам и доступ на 12 месяцев. Фрагмент урока, состав курса и актуальная цена — на странице». Если в рекламе указывается 15 000 KZT, до публикации сверить цену и срок её действия.</w:t>
      </w:r>
    </w:p>
    <w:p>
      <w:r>
        <w:rPr>
          <w:rFonts w:ascii="Arial" w:hAnsi="Arial" w:eastAsia="Arial" w:cs="Arial"/>
          <w:color w:val="000000"/>
        </w:rPr>
        <w:t>Пример для Content Nail: «Свет, ракурс, обработка и короткие видео для мастера. Посмотрите пример объяснения из Content Nail и программу из 13 уроков». Не обещать количество клиентов, рост дохода или подписчиков как результат покупки.</w:t>
      </w:r>
    </w:p>
    <w:p>
      <w:pPr>
        <w:pStyle w:val="Heading1"/>
      </w:pPr>
      <w:r>
        <w:rPr>
          <w:rFonts w:ascii="Arial" w:hAnsi="Arial" w:eastAsia="Arial" w:cs="Arial"/>
          <w:color w:val="000000"/>
        </w:rPr>
        <w:t>11 Производство контента</w:t>
      </w:r>
    </w:p>
    <w:p>
      <w:r>
        <w:rPr>
          <w:rFonts w:ascii="Arial" w:hAnsi="Arial" w:eastAsia="Arial" w:cs="Arial"/>
          <w:color w:val="000000"/>
        </w:rPr>
        <w:t>Основные темы: демонстрация обучения, объяснение выбора курса, преподаватель, реальные работы, условия покупки и путь ученика. Ориентир — три содержательных публикации в неделю плюс короткие ответы из тех же материалов. Один съёмочный блок на 90–120 минут может дать несколько видео; подготовка уроков и проверка работ остаются отдельной нагрузкой преподавателя.</w:t>
      </w:r>
    </w:p>
    <w:p>
      <w:r>
        <w:rPr>
          <w:rFonts w:ascii="Arial" w:hAnsi="Arial" w:eastAsia="Arial" w:cs="Arial"/>
          <w:color w:val="000000"/>
        </w:rPr>
        <w:t>На каждую публикацию определить задачу, источник доказательства и следующий шаг. Полезный разбор без перехода к курсу может поддерживать доверие, но его не нужно оценивать как прямое объявление. Продающая публикация должна называть конкретную программу и условия, а не только показывать красивую работу.</w:t>
      </w:r>
    </w:p>
    <w:p>
      <w:pPr>
        <w:pStyle w:val="Heading2"/>
      </w:pPr>
      <w:r>
        <w:rPr>
          <w:rFonts w:ascii="Arial" w:hAnsi="Arial" w:eastAsia="Arial" w:cs="Arial"/>
          <w:color w:val="000000"/>
        </w:rPr>
        <w:t>Календарь первого месяца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3341"/>
        <w:gridCol w:w="2938"/>
        <w:gridCol w:w="3024"/>
      </w:tblGrid>
      <w:tr>
        <w:trPr>
          <w:cantSplit/>
          <w:tblHeader w:val="true"/>
        </w:trPr>
        <w:tc>
          <w:tcPr>
            <w:tcW w:type="dxa" w:w="864"/>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День</w:t>
            </w:r>
          </w:p>
        </w:tc>
        <w:tc>
          <w:tcPr>
            <w:tcW w:type="dxa" w:w="3341"/>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Материал или действие</w:t>
            </w:r>
          </w:p>
        </w:tc>
        <w:tc>
          <w:tcPr>
            <w:tcW w:type="dxa" w:w="2938"/>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Для кого</w:t>
            </w:r>
          </w:p>
        </w:tc>
        <w:tc>
          <w:tcPr>
            <w:tcW w:type="dxa" w:w="3024"/>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Следующий шаг</w:t>
            </w:r>
          </w:p>
        </w:tc>
      </w:tr>
      <w:tr>
        <w:trPr>
          <w:cantSplit/>
        </w:trPr>
        <w:tc>
          <w:tcPr>
            <w:tcW w:type="dxa" w:w="864"/>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1</w:t>
            </w:r>
          </w:p>
        </w:tc>
        <w:tc>
          <w:tcPr>
            <w:tcW w:type="dxa" w:w="3341"/>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Представление преподавателя</w:t>
            </w:r>
          </w:p>
        </w:tc>
        <w:tc>
          <w:tcPr>
            <w:tcW w:type="dxa" w:w="293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Новые посетители</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Посмотреть направления</w:t>
            </w:r>
          </w:p>
        </w:tc>
      </w:tr>
      <w:tr>
        <w:trPr>
          <w:cantSplit/>
        </w:trPr>
        <w:tc>
          <w:tcPr>
            <w:tcW w:type="dxa" w:w="864"/>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2</w:t>
            </w:r>
          </w:p>
        </w:tc>
        <w:tc>
          <w:tcPr>
            <w:tcW w:type="dxa" w:w="3341"/>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Опрос о рабочей задаче</w:t>
            </w:r>
          </w:p>
        </w:tc>
        <w:tc>
          <w:tcPr>
            <w:tcW w:type="dxa" w:w="293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Текущая аудитория</w:t>
            </w:r>
          </w:p>
        </w:tc>
        <w:tc>
          <w:tcPr>
            <w:tcW w:type="dxa" w:w="3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Выбрать направление</w:t>
            </w:r>
          </w:p>
        </w:tc>
      </w:tr>
      <w:tr>
        <w:trPr>
          <w:cantSplit/>
        </w:trPr>
        <w:tc>
          <w:tcPr>
            <w:tcW w:type="dxa" w:w="864"/>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3</w:t>
            </w:r>
          </w:p>
        </w:tc>
        <w:tc>
          <w:tcPr>
            <w:tcW w:type="dxa" w:w="3341"/>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Фрагмент No Border</w:t>
            </w:r>
          </w:p>
        </w:tc>
        <w:tc>
          <w:tcPr>
            <w:tcW w:type="dxa" w:w="293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Мастера моделирования</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Посмотреть курс</w:t>
            </w:r>
          </w:p>
        </w:tc>
      </w:tr>
      <w:tr>
        <w:trPr>
          <w:cantSplit/>
        </w:trPr>
        <w:tc>
          <w:tcPr>
            <w:tcW w:type="dxa" w:w="864"/>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4</w:t>
            </w:r>
          </w:p>
        </w:tc>
        <w:tc>
          <w:tcPr>
            <w:tcW w:type="dxa" w:w="3341"/>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Короткое пояснение ошибки</w:t>
            </w:r>
          </w:p>
        </w:tc>
        <w:tc>
          <w:tcPr>
            <w:tcW w:type="dxa" w:w="293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Заинтересовавшиеся</w:t>
            </w:r>
          </w:p>
        </w:tc>
        <w:tc>
          <w:tcPr>
            <w:tcW w:type="dxa" w:w="3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Получить материал</w:t>
            </w:r>
          </w:p>
        </w:tc>
      </w:tr>
      <w:tr>
        <w:trPr>
          <w:cantSplit/>
        </w:trPr>
        <w:tc>
          <w:tcPr>
            <w:tcW w:type="dxa" w:w="864"/>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5</w:t>
            </w:r>
          </w:p>
        </w:tc>
        <w:tc>
          <w:tcPr>
            <w:tcW w:type="dxa" w:w="3341"/>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Сравнение No Border и Esthetic Nails</w:t>
            </w:r>
          </w:p>
        </w:tc>
        <w:tc>
          <w:tcPr>
            <w:tcW w:type="dxa" w:w="293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Выбирающие программу</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Открыть сравнение</w:t>
            </w:r>
          </w:p>
        </w:tc>
      </w:tr>
      <w:tr>
        <w:trPr>
          <w:cantSplit/>
        </w:trPr>
        <w:tc>
          <w:tcPr>
            <w:tcW w:type="dxa" w:w="864"/>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6</w:t>
            </w:r>
          </w:p>
        </w:tc>
        <w:tc>
          <w:tcPr>
            <w:tcW w:type="dxa" w:w="3341"/>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Ответ о доступе и материалах</w:t>
            </w:r>
          </w:p>
        </w:tc>
        <w:tc>
          <w:tcPr>
            <w:tcW w:type="dxa" w:w="293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Потенциальные покупатели</w:t>
            </w:r>
          </w:p>
        </w:tc>
        <w:tc>
          <w:tcPr>
            <w:tcW w:type="dxa" w:w="3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Проверить условия</w:t>
            </w:r>
          </w:p>
        </w:tc>
      </w:tr>
      <w:tr>
        <w:trPr>
          <w:cantSplit/>
        </w:trPr>
        <w:tc>
          <w:tcPr>
            <w:tcW w:type="dxa" w:w="864"/>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7</w:t>
            </w:r>
          </w:p>
        </w:tc>
        <w:tc>
          <w:tcPr>
            <w:tcW w:type="dxa" w:w="3341"/>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Анализ вопросов</w:t>
            </w:r>
          </w:p>
        </w:tc>
        <w:tc>
          <w:tcPr>
            <w:tcW w:type="dxa" w:w="293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Команда</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Обновить FAQ</w:t>
            </w:r>
          </w:p>
        </w:tc>
      </w:tr>
      <w:tr>
        <w:trPr>
          <w:cantSplit/>
        </w:trPr>
        <w:tc>
          <w:tcPr>
            <w:tcW w:type="dxa" w:w="864"/>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8</w:t>
            </w:r>
          </w:p>
        </w:tc>
        <w:tc>
          <w:tcPr>
            <w:tcW w:type="dxa" w:w="3341"/>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Учебная работа с подписью автора</w:t>
            </w:r>
          </w:p>
        </w:tc>
        <w:tc>
          <w:tcPr>
            <w:tcW w:type="dxa" w:w="293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Тёплая аудитория</w:t>
            </w:r>
          </w:p>
        </w:tc>
        <w:tc>
          <w:tcPr>
            <w:tcW w:type="dxa" w:w="3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Посмотреть объяснение</w:t>
            </w:r>
          </w:p>
        </w:tc>
      </w:tr>
      <w:tr>
        <w:trPr>
          <w:cantSplit/>
        </w:trPr>
        <w:tc>
          <w:tcPr>
            <w:tcW w:type="dxa" w:w="864"/>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9</w:t>
            </w:r>
          </w:p>
        </w:tc>
        <w:tc>
          <w:tcPr>
            <w:tcW w:type="dxa" w:w="3341"/>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Вопрос о подготовке</w:t>
            </w:r>
          </w:p>
        </w:tc>
        <w:tc>
          <w:tcPr>
            <w:tcW w:type="dxa" w:w="293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Новые подписчики</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Выбрать свой уровень</w:t>
            </w:r>
          </w:p>
        </w:tc>
      </w:tr>
      <w:tr>
        <w:trPr>
          <w:cantSplit/>
        </w:trPr>
        <w:tc>
          <w:tcPr>
            <w:tcW w:type="dxa" w:w="864"/>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10</w:t>
            </w:r>
          </w:p>
        </w:tc>
        <w:tc>
          <w:tcPr>
            <w:tcW w:type="dxa" w:w="3341"/>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Демонстрация съёмки Content Nail</w:t>
            </w:r>
          </w:p>
        </w:tc>
        <w:tc>
          <w:tcPr>
            <w:tcW w:type="dxa" w:w="293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Мастера с запросом на контент</w:t>
            </w:r>
          </w:p>
        </w:tc>
        <w:tc>
          <w:tcPr>
            <w:tcW w:type="dxa" w:w="3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Открыть программу</w:t>
            </w:r>
          </w:p>
        </w:tc>
      </w:tr>
      <w:tr>
        <w:trPr>
          <w:cantSplit/>
        </w:trPr>
        <w:tc>
          <w:tcPr>
            <w:tcW w:type="dxa" w:w="864"/>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11</w:t>
            </w:r>
          </w:p>
        </w:tc>
        <w:tc>
          <w:tcPr>
            <w:tcW w:type="dxa" w:w="3341"/>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Устройство личного кабинета</w:t>
            </w:r>
          </w:p>
        </w:tc>
        <w:tc>
          <w:tcPr>
            <w:tcW w:type="dxa" w:w="293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Сомневающиеся в формате</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Посмотреть урок</w:t>
            </w:r>
          </w:p>
        </w:tc>
      </w:tr>
      <w:tr>
        <w:trPr>
          <w:cantSplit/>
        </w:trPr>
        <w:tc>
          <w:tcPr>
            <w:tcW w:type="dxa" w:w="864"/>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12</w:t>
            </w:r>
          </w:p>
        </w:tc>
        <w:tc>
          <w:tcPr>
            <w:tcW w:type="dxa" w:w="3341"/>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Реальный отзыв с контекстом</w:t>
            </w:r>
          </w:p>
        </w:tc>
        <w:tc>
          <w:tcPr>
            <w:tcW w:type="dxa" w:w="293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Выбирающие курс</w:t>
            </w:r>
          </w:p>
        </w:tc>
        <w:tc>
          <w:tcPr>
            <w:tcW w:type="dxa" w:w="3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Посмотреть программу</w:t>
            </w:r>
          </w:p>
        </w:tc>
      </w:tr>
      <w:tr>
        <w:trPr>
          <w:cantSplit/>
        </w:trPr>
        <w:tc>
          <w:tcPr>
            <w:tcW w:type="dxa" w:w="864"/>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13</w:t>
            </w:r>
          </w:p>
        </w:tc>
        <w:tc>
          <w:tcPr>
            <w:tcW w:type="dxa" w:w="3341"/>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Сбор вопросов к преподавателю</w:t>
            </w:r>
          </w:p>
        </w:tc>
        <w:tc>
          <w:tcPr>
            <w:tcW w:type="dxa" w:w="293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Заинтересованные мастера</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Прислать вопрос</w:t>
            </w:r>
          </w:p>
        </w:tc>
      </w:tr>
      <w:tr>
        <w:trPr>
          <w:cantSplit/>
        </w:trPr>
        <w:tc>
          <w:tcPr>
            <w:tcW w:type="dxa" w:w="864"/>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14</w:t>
            </w:r>
          </w:p>
        </w:tc>
        <w:tc>
          <w:tcPr>
            <w:tcW w:type="dxa" w:w="3341"/>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Разбор первого теста</w:t>
            </w:r>
          </w:p>
        </w:tc>
        <w:tc>
          <w:tcPr>
            <w:tcW w:type="dxa" w:w="293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Команда</w:t>
            </w:r>
          </w:p>
        </w:tc>
        <w:tc>
          <w:tcPr>
            <w:tcW w:type="dxa" w:w="3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Решение о продолжении</w:t>
            </w:r>
          </w:p>
        </w:tc>
      </w:tr>
      <w:tr>
        <w:trPr>
          <w:cantSplit/>
        </w:trPr>
        <w:tc>
          <w:tcPr>
            <w:tcW w:type="dxa" w:w="864"/>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15</w:t>
            </w:r>
          </w:p>
        </w:tc>
        <w:tc>
          <w:tcPr>
            <w:tcW w:type="dxa" w:w="3341"/>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Fruit и требования к ученику</w:t>
            </w:r>
          </w:p>
        </w:tc>
        <w:tc>
          <w:tcPr>
            <w:tcW w:type="dxa" w:w="293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Мастера педикюра</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Проверить соответствие</w:t>
            </w:r>
          </w:p>
        </w:tc>
      </w:tr>
      <w:tr>
        <w:trPr>
          <w:cantSplit/>
        </w:trPr>
        <w:tc>
          <w:tcPr>
            <w:tcW w:type="dxa" w:w="864"/>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16</w:t>
            </w:r>
          </w:p>
        </w:tc>
        <w:tc>
          <w:tcPr>
            <w:tcW w:type="dxa" w:w="3341"/>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Список материалов</w:t>
            </w:r>
          </w:p>
        </w:tc>
        <w:tc>
          <w:tcPr>
            <w:tcW w:type="dxa" w:w="293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Выбирающие Fruit</w:t>
            </w:r>
          </w:p>
        </w:tc>
        <w:tc>
          <w:tcPr>
            <w:tcW w:type="dxa" w:w="3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Оценить комплект подготовки</w:t>
            </w:r>
          </w:p>
        </w:tc>
      </w:tr>
      <w:tr>
        <w:trPr>
          <w:cantSplit/>
        </w:trPr>
        <w:tc>
          <w:tcPr>
            <w:tcW w:type="dxa" w:w="864"/>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17</w:t>
            </w:r>
          </w:p>
        </w:tc>
        <w:tc>
          <w:tcPr>
            <w:tcW w:type="dxa" w:w="3341"/>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Объяснение из урока</w:t>
            </w:r>
          </w:p>
        </w:tc>
        <w:tc>
          <w:tcPr>
            <w:tcW w:type="dxa" w:w="293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Подходящая аудитория</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Посмотреть курс</w:t>
            </w:r>
          </w:p>
        </w:tc>
      </w:tr>
      <w:tr>
        <w:trPr>
          <w:cantSplit/>
        </w:trPr>
        <w:tc>
          <w:tcPr>
            <w:tcW w:type="dxa" w:w="864"/>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18</w:t>
            </w:r>
          </w:p>
        </w:tc>
        <w:tc>
          <w:tcPr>
            <w:tcW w:type="dxa" w:w="3341"/>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Чем отличается Эстетика педикюра</w:t>
            </w:r>
          </w:p>
        </w:tc>
        <w:tc>
          <w:tcPr>
            <w:tcW w:type="dxa" w:w="293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Выбирающие направление</w:t>
            </w:r>
          </w:p>
        </w:tc>
        <w:tc>
          <w:tcPr>
            <w:tcW w:type="dxa" w:w="3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Сравнить задачи</w:t>
            </w:r>
          </w:p>
        </w:tc>
      </w:tr>
      <w:tr>
        <w:trPr>
          <w:cantSplit/>
        </w:trPr>
        <w:tc>
          <w:tcPr>
            <w:tcW w:type="dxa" w:w="864"/>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19</w:t>
            </w:r>
          </w:p>
        </w:tc>
        <w:tc>
          <w:tcPr>
            <w:tcW w:type="dxa" w:w="3341"/>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Образец обратной связи</w:t>
            </w:r>
          </w:p>
        </w:tc>
        <w:tc>
          <w:tcPr>
            <w:tcW w:type="dxa" w:w="293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Будущие ученики</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Уточнить поддержку</w:t>
            </w:r>
          </w:p>
        </w:tc>
      </w:tr>
      <w:tr>
        <w:trPr>
          <w:cantSplit/>
        </w:trPr>
        <w:tc>
          <w:tcPr>
            <w:tcW w:type="dxa" w:w="864"/>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20</w:t>
            </w:r>
          </w:p>
        </w:tc>
        <w:tc>
          <w:tcPr>
            <w:tcW w:type="dxa" w:w="3341"/>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Ответ о сертификате</w:t>
            </w:r>
          </w:p>
        </w:tc>
        <w:tc>
          <w:tcPr>
            <w:tcW w:type="dxa" w:w="293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Сомневающиеся</w:t>
            </w:r>
          </w:p>
        </w:tc>
        <w:tc>
          <w:tcPr>
            <w:tcW w:type="dxa" w:w="3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Проверить условия выдачи</w:t>
            </w:r>
          </w:p>
        </w:tc>
      </w:tr>
      <w:tr>
        <w:trPr>
          <w:cantSplit/>
        </w:trPr>
        <w:tc>
          <w:tcPr>
            <w:tcW w:type="dxa" w:w="864"/>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21</w:t>
            </w:r>
          </w:p>
        </w:tc>
        <w:tc>
          <w:tcPr>
            <w:tcW w:type="dxa" w:w="3341"/>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Анализ начала обучения</w:t>
            </w:r>
          </w:p>
        </w:tc>
        <w:tc>
          <w:tcPr>
            <w:tcW w:type="dxa" w:w="293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Команда</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Помочь ученикам с доступом</w:t>
            </w:r>
          </w:p>
        </w:tc>
      </w:tr>
      <w:tr>
        <w:trPr>
          <w:cantSplit/>
        </w:trPr>
        <w:tc>
          <w:tcPr>
            <w:tcW w:type="dxa" w:w="864"/>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22</w:t>
            </w:r>
          </w:p>
        </w:tc>
        <w:tc>
          <w:tcPr>
            <w:tcW w:type="dxa" w:w="3341"/>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Работа и разбор преподавателя</w:t>
            </w:r>
          </w:p>
        </w:tc>
        <w:tc>
          <w:tcPr>
            <w:tcW w:type="dxa" w:w="293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Мастера моделирования</w:t>
            </w:r>
          </w:p>
        </w:tc>
        <w:tc>
          <w:tcPr>
            <w:tcW w:type="dxa" w:w="3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Открыть No Border</w:t>
            </w:r>
          </w:p>
        </w:tc>
      </w:tr>
      <w:tr>
        <w:trPr>
          <w:cantSplit/>
        </w:trPr>
        <w:tc>
          <w:tcPr>
            <w:tcW w:type="dxa" w:w="864"/>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23</w:t>
            </w:r>
          </w:p>
        </w:tc>
        <w:tc>
          <w:tcPr>
            <w:tcW w:type="dxa" w:w="3341"/>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Вопрос ученика</w:t>
            </w:r>
          </w:p>
        </w:tc>
        <w:tc>
          <w:tcPr>
            <w:tcW w:type="dxa" w:w="293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Тёплая аудитория</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Посмотреть пояснение</w:t>
            </w:r>
          </w:p>
        </w:tc>
      </w:tr>
      <w:tr>
        <w:trPr>
          <w:cantSplit/>
        </w:trPr>
        <w:tc>
          <w:tcPr>
            <w:tcW w:type="dxa" w:w="864"/>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24</w:t>
            </w:r>
          </w:p>
        </w:tc>
        <w:tc>
          <w:tcPr>
            <w:tcW w:type="dxa" w:w="3341"/>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Короткое видео о свете</w:t>
            </w:r>
          </w:p>
        </w:tc>
        <w:tc>
          <w:tcPr>
            <w:tcW w:type="dxa" w:w="293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Покупатели Content Nail</w:t>
            </w:r>
          </w:p>
        </w:tc>
        <w:tc>
          <w:tcPr>
            <w:tcW w:type="dxa" w:w="3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Открыть программу</w:t>
            </w:r>
          </w:p>
        </w:tc>
      </w:tr>
      <w:tr>
        <w:trPr>
          <w:cantSplit/>
        </w:trPr>
        <w:tc>
          <w:tcPr>
            <w:tcW w:type="dxa" w:w="864"/>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25</w:t>
            </w:r>
          </w:p>
        </w:tc>
        <w:tc>
          <w:tcPr>
            <w:tcW w:type="dxa" w:w="3341"/>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Требования Light System</w:t>
            </w:r>
          </w:p>
        </w:tc>
        <w:tc>
          <w:tcPr>
            <w:tcW w:type="dxa" w:w="293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Подготовленные специалисты</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Изучить паспорт курса</w:t>
            </w:r>
          </w:p>
        </w:tc>
      </w:tr>
      <w:tr>
        <w:trPr>
          <w:cantSplit/>
        </w:trPr>
        <w:tc>
          <w:tcPr>
            <w:tcW w:type="dxa" w:w="864"/>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26</w:t>
            </w:r>
          </w:p>
        </w:tc>
        <w:tc>
          <w:tcPr>
            <w:tcW w:type="dxa" w:w="3341"/>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История обучения с разрешения</w:t>
            </w:r>
          </w:p>
        </w:tc>
        <w:tc>
          <w:tcPr>
            <w:tcW w:type="dxa" w:w="293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Выбирающие курс</w:t>
            </w:r>
          </w:p>
        </w:tc>
        <w:tc>
          <w:tcPr>
            <w:tcW w:type="dxa" w:w="3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Посмотреть реальный опыт</w:t>
            </w:r>
          </w:p>
        </w:tc>
      </w:tr>
      <w:tr>
        <w:trPr>
          <w:cantSplit/>
        </w:trPr>
        <w:tc>
          <w:tcPr>
            <w:tcW w:type="dxa" w:w="864"/>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27</w:t>
            </w:r>
          </w:p>
        </w:tc>
        <w:tc>
          <w:tcPr>
            <w:tcW w:type="dxa" w:w="3341"/>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Полезный материал с партнёром</w:t>
            </w:r>
          </w:p>
        </w:tc>
        <w:tc>
          <w:tcPr>
            <w:tcW w:type="dxa" w:w="293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Аудитория магазина/поставщика</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Перейти по метке</w:t>
            </w:r>
          </w:p>
        </w:tc>
      </w:tr>
      <w:tr>
        <w:trPr>
          <w:cantSplit/>
        </w:trPr>
        <w:tc>
          <w:tcPr>
            <w:tcW w:type="dxa" w:w="864"/>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28</w:t>
            </w:r>
          </w:p>
        </w:tc>
        <w:tc>
          <w:tcPr>
            <w:tcW w:type="dxa" w:w="3341"/>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Ответы на вопросы о покупке</w:t>
            </w:r>
          </w:p>
        </w:tc>
        <w:tc>
          <w:tcPr>
            <w:tcW w:type="dxa" w:w="293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Заинтересованные</w:t>
            </w:r>
          </w:p>
        </w:tc>
        <w:tc>
          <w:tcPr>
            <w:tcW w:type="dxa" w:w="3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Купить нужную программу</w:t>
            </w:r>
          </w:p>
        </w:tc>
      </w:tr>
      <w:tr>
        <w:trPr>
          <w:cantSplit/>
        </w:trPr>
        <w:tc>
          <w:tcPr>
            <w:tcW w:type="dxa" w:w="864"/>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29</w:t>
            </w:r>
          </w:p>
        </w:tc>
        <w:tc>
          <w:tcPr>
            <w:tcW w:type="dxa" w:w="3341"/>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Подготовка следующей записи</w:t>
            </w:r>
          </w:p>
        </w:tc>
        <w:tc>
          <w:tcPr>
            <w:tcW w:type="dxa" w:w="293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Команда</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Собрать частые вопросы</w:t>
            </w:r>
          </w:p>
        </w:tc>
      </w:tr>
      <w:tr>
        <w:trPr>
          <w:cantSplit/>
        </w:trPr>
        <w:tc>
          <w:tcPr>
            <w:tcW w:type="dxa" w:w="864"/>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30</w:t>
            </w:r>
          </w:p>
        </w:tc>
        <w:tc>
          <w:tcPr>
            <w:tcW w:type="dxa" w:w="3341"/>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Отчёт по курсам и источникам</w:t>
            </w:r>
          </w:p>
        </w:tc>
        <w:tc>
          <w:tcPr>
            <w:tcW w:type="dxa" w:w="293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Команда</w:t>
            </w:r>
          </w:p>
        </w:tc>
        <w:tc>
          <w:tcPr>
            <w:tcW w:type="dxa" w:w="3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Утвердить месяц 2</w:t>
            </w:r>
          </w:p>
        </w:tc>
      </w:tr>
    </w:tbl>
    <w:p>
      <w:pPr>
        <w:spacing w:after="0" w:before="0" w:line="240" w:lineRule="auto"/>
      </w:pPr>
      <w:r>
        <w:rPr>
          <w:rFonts w:ascii="Arial" w:hAnsi="Arial" w:eastAsia="Arial" w:cs="Arial"/>
          <w:color w:val="000000"/>
          <w:sz w:val="6"/>
        </w:rPr>
      </w:r>
    </w:p>
    <w:p>
      <w:r>
        <w:rPr>
          <w:rFonts w:ascii="Arial" w:hAnsi="Arial" w:eastAsia="Arial" w:cs="Arial"/>
          <w:color w:val="000000"/>
        </w:rPr>
        <w:t>Календарь — набор действий, не требование выпускать новый ролик ежедневно. Если нет подтверждённых материалов Fruit или Light System, заменить соответствующий день вопросом о программе или контентом No Border; не импровизировать медицинские советы.</w:t>
      </w:r>
    </w:p>
    <w:p>
      <w:pPr>
        <w:pStyle w:val="Heading1"/>
      </w:pPr>
      <w:r>
        <w:rPr>
          <w:rFonts w:ascii="Arial" w:hAnsi="Arial" w:eastAsia="Arial" w:cs="Arial"/>
          <w:color w:val="000000"/>
        </w:rPr>
        <w:t>12 Партнёры и рекомендации</w:t>
      </w:r>
    </w:p>
    <w:p>
      <w:r>
        <w:rPr>
          <w:rFonts w:ascii="Arial" w:hAnsi="Arial" w:eastAsia="Arial" w:cs="Arial"/>
          <w:color w:val="000000"/>
        </w:rPr>
        <w:t>Подходящие партнёры: поставщики материалов, магазины ногтевого сервиса, преподаватели смежной темы, профессиональные сообщества и действующие ученики. Совместный полезный разбор обычно лучше объясняет соответствие курса, чем общая публикация о скидке.</w:t>
      </w:r>
    </w:p>
    <w:p>
      <w:r>
        <w:rPr>
          <w:rFonts w:ascii="Arial" w:hAnsi="Arial" w:eastAsia="Arial" w:cs="Arial"/>
          <w:color w:val="000000"/>
        </w:rPr>
        <w:t>Пилот: три небольших партнёра, один материал для каждого, отдельная ссылка или код источника, учёт именно оплаченных покупок. До размещения запросить агрегированную статистику релевантной аудитории и примеры прошлых публикаций; число подписчиков само по себе недостаточно.</w:t>
      </w:r>
    </w:p>
    <w:p>
      <w:r>
        <w:rPr>
          <w:rFonts w:ascii="Arial" w:hAnsi="Arial" w:eastAsia="Arial" w:cs="Arial"/>
          <w:color w:val="000000"/>
        </w:rPr>
        <w:t>Гипотеза комиссии — 10% фактически сохранённой оплаты за приведённого нового покупателя. Это предложение для расчёта, не установленное условие. Выплату связывать с подтверждённой покупкой и согласованным порядком корректировок. Не суммировать автоматически высокую комиссию и большую скидку: пересчитать остаток по курсу.</w:t>
      </w:r>
    </w:p>
    <w:p>
      <w:r>
        <w:rPr>
          <w:rFonts w:ascii="Arial" w:hAnsi="Arial" w:eastAsia="Arial" w:cs="Arial"/>
          <w:color w:val="000000"/>
        </w:rPr>
        <w:t>Просить учеников поделиться честным опытом после полезного этапа обучения. Возможное вознаграждение не должно зависеть от положительной оценки и скрываться от аудитории. Для публикации работы или отзыва запросить отдельное разрешение. Не передавать партнёрам базу учеников.</w:t>
      </w:r>
    </w:p>
    <w:p>
      <w:pPr>
        <w:pStyle w:val="Heading1"/>
      </w:pPr>
      <w:r>
        <w:rPr>
          <w:rFonts w:ascii="Arial" w:hAnsi="Arial" w:eastAsia="Arial" w:cs="Arial"/>
          <w:color w:val="000000"/>
        </w:rPr>
        <w:t>13 Начало обучения и повторные продажи</w:t>
      </w:r>
    </w:p>
    <w:p>
      <w:r>
        <w:rPr>
          <w:rFonts w:ascii="Arial" w:hAnsi="Arial" w:eastAsia="Arial" w:cs="Arial"/>
          <w:color w:val="000000"/>
        </w:rPr>
        <w:t>Продвижение заканчивается не в момент списания. Если ученик не может войти или не понимает, с чего начать, растёт нагрузка поддержки и снижается вероятность рекомендации. Поэтому рекламный отчёт должен включать первые действия после покупки.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17"/>
        <w:gridCol w:w="4014"/>
        <w:gridCol w:w="3535"/>
      </w:tblGrid>
      <w:tr>
        <w:trPr>
          <w:cantSplit/>
          <w:tblHeader w:val="true"/>
        </w:trPr>
        <w:tc>
          <w:tcPr>
            <w:tcW w:type="dxa" w:w="2617"/>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Момент</w:t>
            </w:r>
          </w:p>
        </w:tc>
        <w:tc>
          <w:tcPr>
            <w:tcW w:type="dxa" w:w="4014"/>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Действие школы</w:t>
            </w:r>
          </w:p>
        </w:tc>
        <w:tc>
          <w:tcPr>
            <w:tcW w:type="dxa" w:w="3535"/>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Что проверять</w:t>
            </w:r>
          </w:p>
        </w:tc>
      </w:tr>
      <w:tr>
        <w:trPr>
          <w:cantSplit/>
        </w:trPr>
        <w:tc>
          <w:tcPr>
            <w:tcW w:type="dxa" w:w="2617"/>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Подтверждённая покупка</w:t>
            </w:r>
          </w:p>
        </w:tc>
        <w:tc>
          <w:tcPr>
            <w:tcW w:type="dxa" w:w="401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Правильный курс, доступ, письмо и помощь</w:t>
            </w:r>
          </w:p>
        </w:tc>
        <w:tc>
          <w:tcPr>
            <w:tcW w:type="dxa" w:w="3535"/>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Доставка и корректность ссылки</w:t>
            </w:r>
          </w:p>
        </w:tc>
      </w:tr>
      <w:tr>
        <w:trPr>
          <w:cantSplit/>
        </w:trPr>
        <w:tc>
          <w:tcPr>
            <w:tcW w:type="dxa" w:w="2617"/>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Первый день</w:t>
            </w:r>
          </w:p>
        </w:tc>
        <w:tc>
          <w:tcPr>
            <w:tcW w:type="dxa" w:w="401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Краткая инструкция и первый шаг</w:t>
            </w:r>
          </w:p>
        </w:tc>
        <w:tc>
          <w:tcPr>
            <w:tcW w:type="dxa" w:w="3535"/>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Вход в кабинет</w:t>
            </w:r>
          </w:p>
        </w:tc>
      </w:tr>
      <w:tr>
        <w:trPr>
          <w:cantSplit/>
        </w:trPr>
        <w:tc>
          <w:tcPr>
            <w:tcW w:type="dxa" w:w="2617"/>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День 3</w:t>
            </w:r>
          </w:p>
        </w:tc>
        <w:tc>
          <w:tcPr>
            <w:tcW w:type="dxa" w:w="401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Помощь, если обучение не началось</w:t>
            </w:r>
          </w:p>
        </w:tc>
        <w:tc>
          <w:tcPr>
            <w:tcW w:type="dxa" w:w="3535"/>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Причина затруднения без давления</w:t>
            </w:r>
          </w:p>
        </w:tc>
      </w:tr>
      <w:tr>
        <w:trPr>
          <w:cantSplit/>
        </w:trPr>
        <w:tc>
          <w:tcPr>
            <w:tcW w:type="dxa" w:w="2617"/>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День 7</w:t>
            </w:r>
          </w:p>
        </w:tc>
        <w:tc>
          <w:tcPr>
            <w:tcW w:type="dxa" w:w="401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Уточнение прогресса и предусмотренная поддержка</w:t>
            </w:r>
          </w:p>
        </w:tc>
        <w:tc>
          <w:tcPr>
            <w:tcW w:type="dxa" w:w="3535"/>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Начатый урок или практика</w:t>
            </w:r>
          </w:p>
        </w:tc>
      </w:tr>
      <w:tr>
        <w:trPr>
          <w:cantSplit/>
        </w:trPr>
        <w:tc>
          <w:tcPr>
            <w:tcW w:type="dxa" w:w="2617"/>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День 14–21</w:t>
            </w:r>
          </w:p>
        </w:tc>
        <w:tc>
          <w:tcPr>
            <w:tcW w:type="dxa" w:w="401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Запрос обратной связи о формате</w:t>
            </w:r>
          </w:p>
        </w:tc>
        <w:tc>
          <w:tcPr>
            <w:tcW w:type="dxa" w:w="3535"/>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Конкретное улучшение продукта</w:t>
            </w:r>
          </w:p>
        </w:tc>
      </w:tr>
      <w:tr>
        <w:trPr>
          <w:cantSplit/>
        </w:trPr>
        <w:tc>
          <w:tcPr>
            <w:tcW w:type="dxa" w:w="2617"/>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После полезного результата</w:t>
            </w:r>
          </w:p>
        </w:tc>
        <w:tc>
          <w:tcPr>
            <w:tcW w:type="dxa" w:w="401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Предложение поделиться опытом</w:t>
            </w:r>
          </w:p>
        </w:tc>
        <w:tc>
          <w:tcPr>
            <w:tcW w:type="dxa" w:w="3535"/>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Разрешение на публикацию</w:t>
            </w:r>
          </w:p>
        </w:tc>
      </w:tr>
      <w:tr>
        <w:trPr>
          <w:cantSplit/>
        </w:trPr>
        <w:tc>
          <w:tcPr>
            <w:tcW w:type="dxa" w:w="2617"/>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После освоения задачи</w:t>
            </w:r>
          </w:p>
        </w:tc>
        <w:tc>
          <w:tcPr>
            <w:tcW w:type="dxa" w:w="401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Подходящее следующее обучение</w:t>
            </w:r>
          </w:p>
        </w:tc>
        <w:tc>
          <w:tcPr>
            <w:tcW w:type="dxa" w:w="3535"/>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Добровольная повторная покупка</w:t>
            </w:r>
          </w:p>
        </w:tc>
      </w:tr>
    </w:tbl>
    <w:p>
      <w:pPr>
        <w:spacing w:after="0" w:before="0" w:line="240" w:lineRule="auto"/>
      </w:pPr>
      <w:r>
        <w:rPr>
          <w:rFonts w:ascii="Arial" w:hAnsi="Arial" w:eastAsia="Arial" w:cs="Arial"/>
          <w:color w:val="000000"/>
          <w:sz w:val="6"/>
        </w:rPr>
      </w:r>
    </w:p>
    <w:p>
      <w:r>
        <w:rPr>
          <w:rFonts w:ascii="Arial" w:hAnsi="Arial" w:eastAsia="Arial" w:cs="Arial"/>
          <w:color w:val="000000"/>
        </w:rPr>
        <w:t>Не рекламировать второй курс автоматически всем сразу после оплаты. Сначала помочь начать основной. Content Nail предлагать тому, кто уже хочет снимать результат; другую технику — по реальному запросу и необходимой подготовке. Поддержка, сроки ответа и проверка работ должны совпадать с купленными условиями.</w:t>
      </w:r>
    </w:p>
    <w:p>
      <w:r>
        <w:rPr>
          <w:rFonts w:ascii="Arial" w:hAnsi="Arial" w:eastAsia="Arial" w:cs="Arial"/>
          <w:color w:val="000000"/>
        </w:rPr>
        <w:t>Управленческие ориентиры первых когорт: не менее 80% покупателей входят в течение 48 часов после фактической выдачи доступа, не менее 60% начинают первый урок за семь дней. Это внутренние целевые значения для диагностики, не отраслевые нормы. При низких показателях изучить доступ, письмо, ожидания и удобство кабинета.</w:t>
      </w:r>
    </w:p>
    <w:p>
      <w:pPr>
        <w:pStyle w:val="Heading1"/>
      </w:pPr>
      <w:r>
        <w:rPr>
          <w:rFonts w:ascii="Arial" w:hAnsi="Arial" w:eastAsia="Arial" w:cs="Arial"/>
          <w:color w:val="000000"/>
        </w:rPr>
        <w:t>14 Экономика по курсам</w:t>
      </w:r>
    </w:p>
    <w:p>
      <w:r>
        <w:rPr>
          <w:rFonts w:ascii="Arial" w:hAnsi="Arial" w:eastAsia="Arial" w:cs="Arial"/>
          <w:color w:val="000000"/>
        </w:rPr>
        <w:t>Для иллюстрации принята одинаковая доля переменных расходов 25% цены: платёжные комиссии, обслуживание ученика, относимые расходы платформы и резерв корректировок. В реальности она различается по курсам и формату поддержки. Налоги, постоянные расходы и первоначальное создание уроков рассчитать отдельно по данным бизнеса. Модель не является бухгалтерским расчётом.</w:t>
      </w:r>
    </w:p>
    <w:p>
      <w:r>
        <w:rPr>
          <w:rFonts w:ascii="Arial" w:hAnsi="Arial" w:eastAsia="Arial" w:cs="Arial"/>
          <w:color w:val="000000"/>
        </w:rPr>
        <w:t>Вклад до привлечения в примере — 75% цены. Если требуется сохранить 30% цены на покрытие постоянных расходов и результат бизнеса, предел полных расходов привлечения составляет 45% цены. Стартовый ориентир только для рекламного размещения — 20% цены. Разница нужна на производство контента, работу маркетолога и остальные расходы привлечения.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2"/>
        <w:gridCol w:w="1498"/>
        <w:gridCol w:w="2131"/>
        <w:gridCol w:w="2131"/>
        <w:gridCol w:w="2045"/>
      </w:tblGrid>
      <w:tr>
        <w:trPr>
          <w:cantSplit/>
          <w:tblHeader w:val="true"/>
        </w:trPr>
        <w:tc>
          <w:tcPr>
            <w:tcW w:type="dxa" w:w="2362"/>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Курс</w:t>
            </w:r>
          </w:p>
        </w:tc>
        <w:tc>
          <w:tcPr>
            <w:tcW w:type="dxa" w:w="1498"/>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Цена KZT</w:t>
            </w:r>
          </w:p>
        </w:tc>
        <w:tc>
          <w:tcPr>
            <w:tcW w:type="dxa" w:w="2131"/>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Вклад до привлечения 75%</w:t>
            </w:r>
          </w:p>
        </w:tc>
        <w:tc>
          <w:tcPr>
            <w:tcW w:type="dxa" w:w="2131"/>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Предел полного CAC 45%</w:t>
            </w:r>
          </w:p>
        </w:tc>
        <w:tc>
          <w:tcPr>
            <w:tcW w:type="dxa" w:w="2045"/>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Ориентир media CAC 20%</w:t>
            </w:r>
          </w:p>
        </w:tc>
      </w:tr>
      <w:tr>
        <w:trPr>
          <w:cantSplit/>
        </w:trPr>
        <w:tc>
          <w:tcPr>
            <w:tcW w:type="dxa" w:w="2362"/>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No Border</w:t>
            </w:r>
          </w:p>
        </w:tc>
        <w:tc>
          <w:tcPr>
            <w:tcW w:type="dxa" w:w="1498"/>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15 000</w:t>
            </w:r>
          </w:p>
        </w:tc>
        <w:tc>
          <w:tcPr>
            <w:tcW w:type="dxa" w:w="213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11 250</w:t>
            </w:r>
          </w:p>
        </w:tc>
        <w:tc>
          <w:tcPr>
            <w:tcW w:type="dxa" w:w="213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6 750</w:t>
            </w:r>
          </w:p>
        </w:tc>
        <w:tc>
          <w:tcPr>
            <w:tcW w:type="dxa" w:w="2045"/>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3 000</w:t>
            </w:r>
          </w:p>
        </w:tc>
      </w:tr>
      <w:tr>
        <w:trPr>
          <w:cantSplit/>
        </w:trPr>
        <w:tc>
          <w:tcPr>
            <w:tcW w:type="dxa" w:w="2362"/>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Fruit Pedicure</w:t>
            </w:r>
          </w:p>
        </w:tc>
        <w:tc>
          <w:tcPr>
            <w:tcW w:type="dxa" w:w="1498"/>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45 000</w:t>
            </w:r>
          </w:p>
        </w:tc>
        <w:tc>
          <w:tcPr>
            <w:tcW w:type="dxa" w:w="2131"/>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33 750</w:t>
            </w:r>
          </w:p>
        </w:tc>
        <w:tc>
          <w:tcPr>
            <w:tcW w:type="dxa" w:w="2131"/>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20 250</w:t>
            </w:r>
          </w:p>
        </w:tc>
        <w:tc>
          <w:tcPr>
            <w:tcW w:type="dxa" w:w="2045"/>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9 000</w:t>
            </w:r>
          </w:p>
        </w:tc>
      </w:tr>
      <w:tr>
        <w:trPr>
          <w:cantSplit/>
        </w:trPr>
        <w:tc>
          <w:tcPr>
            <w:tcW w:type="dxa" w:w="2362"/>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Light System</w:t>
            </w:r>
          </w:p>
        </w:tc>
        <w:tc>
          <w:tcPr>
            <w:tcW w:type="dxa" w:w="1498"/>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60 000</w:t>
            </w:r>
          </w:p>
        </w:tc>
        <w:tc>
          <w:tcPr>
            <w:tcW w:type="dxa" w:w="213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45 000</w:t>
            </w:r>
          </w:p>
        </w:tc>
        <w:tc>
          <w:tcPr>
            <w:tcW w:type="dxa" w:w="213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27 000</w:t>
            </w:r>
          </w:p>
        </w:tc>
        <w:tc>
          <w:tcPr>
            <w:tcW w:type="dxa" w:w="2045"/>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12 000</w:t>
            </w:r>
          </w:p>
        </w:tc>
      </w:tr>
      <w:tr>
        <w:trPr>
          <w:cantSplit/>
        </w:trPr>
        <w:tc>
          <w:tcPr>
            <w:tcW w:type="dxa" w:w="2362"/>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Esthetic Nails</w:t>
            </w:r>
          </w:p>
        </w:tc>
        <w:tc>
          <w:tcPr>
            <w:tcW w:type="dxa" w:w="1498"/>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12 000</w:t>
            </w:r>
          </w:p>
        </w:tc>
        <w:tc>
          <w:tcPr>
            <w:tcW w:type="dxa" w:w="2131"/>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9 000</w:t>
            </w:r>
          </w:p>
        </w:tc>
        <w:tc>
          <w:tcPr>
            <w:tcW w:type="dxa" w:w="2131"/>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5 400</w:t>
            </w:r>
          </w:p>
        </w:tc>
        <w:tc>
          <w:tcPr>
            <w:tcW w:type="dxa" w:w="2045"/>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2 400</w:t>
            </w:r>
          </w:p>
        </w:tc>
      </w:tr>
      <w:tr>
        <w:trPr>
          <w:cantSplit/>
        </w:trPr>
        <w:tc>
          <w:tcPr>
            <w:tcW w:type="dxa" w:w="2362"/>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Эстетика педикюра</w:t>
            </w:r>
          </w:p>
        </w:tc>
        <w:tc>
          <w:tcPr>
            <w:tcW w:type="dxa" w:w="1498"/>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12 000</w:t>
            </w:r>
          </w:p>
        </w:tc>
        <w:tc>
          <w:tcPr>
            <w:tcW w:type="dxa" w:w="213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9 000</w:t>
            </w:r>
          </w:p>
        </w:tc>
        <w:tc>
          <w:tcPr>
            <w:tcW w:type="dxa" w:w="213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5 400</w:t>
            </w:r>
          </w:p>
        </w:tc>
        <w:tc>
          <w:tcPr>
            <w:tcW w:type="dxa" w:w="2045"/>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2 400</w:t>
            </w:r>
          </w:p>
        </w:tc>
      </w:tr>
      <w:tr>
        <w:trPr>
          <w:cantSplit/>
        </w:trPr>
        <w:tc>
          <w:tcPr>
            <w:tcW w:type="dxa" w:w="2362"/>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Content Nail</w:t>
            </w:r>
          </w:p>
        </w:tc>
        <w:tc>
          <w:tcPr>
            <w:tcW w:type="dxa" w:w="1498"/>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9 900</w:t>
            </w:r>
          </w:p>
        </w:tc>
        <w:tc>
          <w:tcPr>
            <w:tcW w:type="dxa" w:w="2131"/>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7 425</w:t>
            </w:r>
          </w:p>
        </w:tc>
        <w:tc>
          <w:tcPr>
            <w:tcW w:type="dxa" w:w="2131"/>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4 455</w:t>
            </w:r>
          </w:p>
        </w:tc>
        <w:tc>
          <w:tcPr>
            <w:tcW w:type="dxa" w:w="2045"/>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1 980</w:t>
            </w:r>
          </w:p>
        </w:tc>
      </w:tr>
    </w:tbl>
    <w:p>
      <w:pPr>
        <w:spacing w:after="0" w:before="0" w:line="240" w:lineRule="auto"/>
      </w:pPr>
      <w:r>
        <w:rPr>
          <w:rFonts w:ascii="Arial" w:hAnsi="Arial" w:eastAsia="Arial" w:cs="Arial"/>
          <w:color w:val="000000"/>
          <w:sz w:val="6"/>
        </w:rPr>
      </w:r>
    </w:p>
    <w:p>
      <w:r>
        <w:rPr>
          <w:rFonts w:ascii="Arial" w:hAnsi="Arial" w:eastAsia="Arial" w:cs="Arial"/>
          <w:color w:val="000000"/>
        </w:rPr>
        <w:t>Например, лид по No Border за 1 000 KZT при конверсии лида в покупку 10% даёт media CAC 10 000 KZT. Это выше и рекламного ориентира 3 000, и предела полного привлечения 6 750 KZT в модели. Низкая стоимость заявки не делает такую воронку выгодной. При той же конверсии лид должен стоить около 300 KZT для media CAC 3 000, либо должна существенно вырасти конверсия.</w:t>
      </w:r>
    </w:p>
    <w:p>
      <w:r>
        <w:rPr>
          <w:rFonts w:ascii="Arial" w:hAnsi="Arial" w:eastAsia="Arial" w:cs="Arial"/>
          <w:color w:val="000000"/>
        </w:rPr>
        <w:t>Поэтому у недорогих курсов сначала проверить прямую продажу, собственную аудиторию и подходящие партнёрства; не навязывать дорогую многоступенчатую воронку. У каждого курса считать отдельный CAC. Средний чек всей школы может скрывать убыточную рекламу конкретной программы.</w:t>
      </w:r>
    </w:p>
    <w:p>
      <w:pPr>
        <w:pStyle w:val="Heading1"/>
      </w:pPr>
      <w:r>
        <w:rPr>
          <w:rFonts w:ascii="Arial" w:hAnsi="Arial" w:eastAsia="Arial" w:cs="Arial"/>
          <w:color w:val="000000"/>
        </w:rPr>
        <w:t>15 Бюджет на 90 дней</w:t>
      </w:r>
    </w:p>
    <w:p>
      <w:r>
        <w:rPr>
          <w:rFonts w:ascii="Arial" w:hAnsi="Arial" w:eastAsia="Arial" w:cs="Arial"/>
          <w:color w:val="000000"/>
        </w:rPr>
        <w:t>Бюджеты — управленческие лимиты, не фактические предложения рекламных кабинетов или подрядчиков. Выбирать сценарий после решения владельца и запускать расходы поэтапно. В них нет стоимости первоначального производства всех курсов и постоянного содержания школы.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1901"/>
        <w:gridCol w:w="1901"/>
        <w:gridCol w:w="1901"/>
      </w:tblGrid>
      <w:tr>
        <w:trPr>
          <w:cantSplit/>
          <w:tblHeader w:val="true"/>
        </w:trPr>
        <w:tc>
          <w:tcPr>
            <w:tcW w:type="dxa" w:w="4464"/>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Статья за 90 дней</w:t>
            </w:r>
          </w:p>
        </w:tc>
        <w:tc>
          <w:tcPr>
            <w:tcW w:type="dxa" w:w="1901"/>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Экономный</w:t>
            </w:r>
          </w:p>
        </w:tc>
        <w:tc>
          <w:tcPr>
            <w:tcW w:type="dxa" w:w="1901"/>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Рабочий</w:t>
            </w:r>
          </w:p>
        </w:tc>
        <w:tc>
          <w:tcPr>
            <w:tcW w:type="dxa" w:w="1901"/>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Рост</w:t>
            </w:r>
          </w:p>
        </w:tc>
      </w:tr>
      <w:tr>
        <w:trPr>
          <w:cantSplit/>
        </w:trPr>
        <w:tc>
          <w:tcPr>
            <w:tcW w:type="dxa" w:w="446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Размещение рекламы и партнёрские площадки</w:t>
            </w:r>
          </w:p>
        </w:tc>
        <w:tc>
          <w:tcPr>
            <w:tcW w:type="dxa" w:w="190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180 000</w:t>
            </w:r>
          </w:p>
        </w:tc>
        <w:tc>
          <w:tcPr>
            <w:tcW w:type="dxa" w:w="190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600 000</w:t>
            </w:r>
          </w:p>
        </w:tc>
        <w:tc>
          <w:tcPr>
            <w:tcW w:type="dxa" w:w="190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1 350 000</w:t>
            </w:r>
          </w:p>
        </w:tc>
      </w:tr>
      <w:tr>
        <w:trPr>
          <w:cantSplit/>
        </w:trPr>
        <w:tc>
          <w:tcPr>
            <w:tcW w:type="dxa" w:w="446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Контент и монтаж</w:t>
            </w:r>
          </w:p>
        </w:tc>
        <w:tc>
          <w:tcPr>
            <w:tcW w:type="dxa" w:w="1901"/>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90 000</w:t>
            </w:r>
          </w:p>
        </w:tc>
        <w:tc>
          <w:tcPr>
            <w:tcW w:type="dxa" w:w="1901"/>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240 000</w:t>
            </w:r>
          </w:p>
        </w:tc>
        <w:tc>
          <w:tcPr>
            <w:tcW w:type="dxa" w:w="1901"/>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450 000</w:t>
            </w:r>
          </w:p>
        </w:tc>
      </w:tr>
      <w:tr>
        <w:trPr>
          <w:cantSplit/>
        </w:trPr>
        <w:tc>
          <w:tcPr>
            <w:tcW w:type="dxa" w:w="446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Ведение маркетинга</w:t>
            </w:r>
          </w:p>
        </w:tc>
        <w:tc>
          <w:tcPr>
            <w:tcW w:type="dxa" w:w="190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0</w:t>
            </w:r>
          </w:p>
        </w:tc>
        <w:tc>
          <w:tcPr>
            <w:tcW w:type="dxa" w:w="190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240 000</w:t>
            </w:r>
          </w:p>
        </w:tc>
        <w:tc>
          <w:tcPr>
            <w:tcW w:type="dxa" w:w="190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450 000</w:t>
            </w:r>
          </w:p>
        </w:tc>
      </w:tr>
      <w:tr>
        <w:trPr>
          <w:cantSplit/>
        </w:trPr>
        <w:tc>
          <w:tcPr>
            <w:tcW w:type="dxa" w:w="446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Сервисы и сообщения</w:t>
            </w:r>
          </w:p>
        </w:tc>
        <w:tc>
          <w:tcPr>
            <w:tcW w:type="dxa" w:w="1901"/>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30 000</w:t>
            </w:r>
          </w:p>
        </w:tc>
        <w:tc>
          <w:tcPr>
            <w:tcW w:type="dxa" w:w="1901"/>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60 000</w:t>
            </w:r>
          </w:p>
        </w:tc>
        <w:tc>
          <w:tcPr>
            <w:tcW w:type="dxa" w:w="1901"/>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90 000</w:t>
            </w:r>
          </w:p>
        </w:tc>
      </w:tr>
      <w:tr>
        <w:trPr>
          <w:cantSplit/>
        </w:trPr>
        <w:tc>
          <w:tcPr>
            <w:tcW w:type="dxa" w:w="446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Разовая подготовка страниц и измерения</w:t>
            </w:r>
          </w:p>
        </w:tc>
        <w:tc>
          <w:tcPr>
            <w:tcW w:type="dxa" w:w="190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50 000</w:t>
            </w:r>
          </w:p>
        </w:tc>
        <w:tc>
          <w:tcPr>
            <w:tcW w:type="dxa" w:w="190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80 000</w:t>
            </w:r>
          </w:p>
        </w:tc>
        <w:tc>
          <w:tcPr>
            <w:tcW w:type="dxa" w:w="190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150 000</w:t>
            </w:r>
          </w:p>
        </w:tc>
      </w:tr>
      <w:tr>
        <w:trPr>
          <w:cantSplit/>
        </w:trPr>
        <w:tc>
          <w:tcPr>
            <w:tcW w:type="dxa" w:w="446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Всего KZT</w:t>
            </w:r>
          </w:p>
        </w:tc>
        <w:tc>
          <w:tcPr>
            <w:tcW w:type="dxa" w:w="1901"/>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350 000</w:t>
            </w:r>
          </w:p>
        </w:tc>
        <w:tc>
          <w:tcPr>
            <w:tcW w:type="dxa" w:w="1901"/>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1 220 000</w:t>
            </w:r>
          </w:p>
        </w:tc>
        <w:tc>
          <w:tcPr>
            <w:tcW w:type="dxa" w:w="1901"/>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2 490 000</w:t>
            </w:r>
          </w:p>
        </w:tc>
      </w:tr>
    </w:tbl>
    <w:p>
      <w:pPr>
        <w:spacing w:after="0" w:before="0" w:line="240" w:lineRule="auto"/>
      </w:pPr>
      <w:r>
        <w:rPr>
          <w:rFonts w:ascii="Arial" w:hAnsi="Arial" w:eastAsia="Arial" w:cs="Arial"/>
          <w:color w:val="000000"/>
          <w:sz w:val="6"/>
        </w:rPr>
      </w:r>
    </w:p>
    <w:p>
      <w:r>
        <w:rPr>
          <w:rFonts w:ascii="Arial" w:hAnsi="Arial" w:eastAsia="Arial" w:cs="Arial"/>
          <w:color w:val="000000"/>
        </w:rPr>
        <w:t>В экономном варианте владелец совмещает маркетинговые роли; его часы учитывать отдельно. Рабочий медиабюджет распределяется 100 000 / 200 000 / 300 000 KZT по месяцам, а не увеличивается автоматически по календарю.</w:t>
      </w:r>
    </w:p>
    <w:p>
      <w:r>
        <w:rPr>
          <w:rFonts w:ascii="Arial" w:hAnsi="Arial" w:eastAsia="Arial" w:cs="Arial"/>
          <w:color w:val="000000"/>
        </w:rPr>
        <w:t>Начальный ориентир распределения 600 000 KZT размещений: 50% короткие видео/социальная реклама для Казахстана, 20% поиск по конкретному запросу, 15% небольшие партнёрские размещения, 15% резерв. В первые недели выбрать один основной канал; не запускать одновременно все строки на малых суммах. Повторные показы подключать при достаточном объёме подходящей аудитории и разрешённом использовании данных.</w:t>
      </w:r>
    </w:p>
    <w:p>
      <w:pPr>
        <w:pStyle w:val="Heading2"/>
      </w:pPr>
      <w:r>
        <w:rPr>
          <w:rFonts w:ascii="Arial" w:hAnsi="Arial" w:eastAsia="Arial" w:cs="Arial"/>
          <w:color w:val="000000"/>
        </w:rPr>
        <w:t>Чувствительность рабочего сценария</w:t>
      </w:r>
    </w:p>
    <w:p>
      <w:r>
        <w:rPr>
          <w:rFonts w:ascii="Arial" w:hAnsi="Arial" w:eastAsia="Arial" w:cs="Arial"/>
          <w:color w:val="000000"/>
        </w:rPr>
        <w:t>Пример: 600 000 KZT размещений, условная цена перехода 120 KZT, 5 000 переходов. Предполагаемый состав первых покупок — 60% No Border и 40% Fruit, средняя цена 27 000 KZT. Это допущение для расчёта, не план принудительно продавать курсы в такой пропорции. Если Fruit не запускается, модель обязательно пересчитать.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1901"/>
        <w:gridCol w:w="1901"/>
        <w:gridCol w:w="1901"/>
      </w:tblGrid>
      <w:tr>
        <w:trPr>
          <w:cantSplit/>
          <w:tblHeader w:val="true"/>
        </w:trPr>
        <w:tc>
          <w:tcPr>
            <w:tcW w:type="dxa" w:w="4464"/>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Показатель</w:t>
            </w:r>
          </w:p>
        </w:tc>
        <w:tc>
          <w:tcPr>
            <w:tcW w:type="dxa" w:w="1901"/>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Осторожная гипотеза</w:t>
            </w:r>
          </w:p>
        </w:tc>
        <w:tc>
          <w:tcPr>
            <w:tcW w:type="dxa" w:w="1901"/>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Средняя гипотеза</w:t>
            </w:r>
          </w:p>
        </w:tc>
        <w:tc>
          <w:tcPr>
            <w:tcW w:type="dxa" w:w="1901"/>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Сильная гипотеза</w:t>
            </w:r>
          </w:p>
        </w:tc>
      </w:tr>
      <w:tr>
        <w:trPr>
          <w:cantSplit/>
        </w:trPr>
        <w:tc>
          <w:tcPr>
            <w:tcW w:type="dxa" w:w="446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Переход в первую покупку</w:t>
            </w:r>
          </w:p>
        </w:tc>
        <w:tc>
          <w:tcPr>
            <w:tcW w:type="dxa" w:w="190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0,8%</w:t>
            </w:r>
          </w:p>
        </w:tc>
        <w:tc>
          <w:tcPr>
            <w:tcW w:type="dxa" w:w="190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1,5%</w:t>
            </w:r>
          </w:p>
        </w:tc>
        <w:tc>
          <w:tcPr>
            <w:tcW w:type="dxa" w:w="190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2,5%</w:t>
            </w:r>
          </w:p>
        </w:tc>
      </w:tr>
      <w:tr>
        <w:trPr>
          <w:cantSplit/>
        </w:trPr>
        <w:tc>
          <w:tcPr>
            <w:tcW w:type="dxa" w:w="446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Покупатели</w:t>
            </w:r>
          </w:p>
        </w:tc>
        <w:tc>
          <w:tcPr>
            <w:tcW w:type="dxa" w:w="1901"/>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40</w:t>
            </w:r>
          </w:p>
        </w:tc>
        <w:tc>
          <w:tcPr>
            <w:tcW w:type="dxa" w:w="1901"/>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75</w:t>
            </w:r>
          </w:p>
        </w:tc>
        <w:tc>
          <w:tcPr>
            <w:tcW w:type="dxa" w:w="1901"/>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125</w:t>
            </w:r>
          </w:p>
        </w:tc>
      </w:tr>
      <w:tr>
        <w:trPr>
          <w:cantSplit/>
        </w:trPr>
        <w:tc>
          <w:tcPr>
            <w:tcW w:type="dxa" w:w="446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Стоимость покупок KZT</w:t>
            </w:r>
          </w:p>
        </w:tc>
        <w:tc>
          <w:tcPr>
            <w:tcW w:type="dxa" w:w="190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1 080 000</w:t>
            </w:r>
          </w:p>
        </w:tc>
        <w:tc>
          <w:tcPr>
            <w:tcW w:type="dxa" w:w="190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2 025 000</w:t>
            </w:r>
          </w:p>
        </w:tc>
        <w:tc>
          <w:tcPr>
            <w:tcW w:type="dxa" w:w="190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3 375 000</w:t>
            </w:r>
          </w:p>
        </w:tc>
      </w:tr>
      <w:tr>
        <w:trPr>
          <w:cantSplit/>
        </w:trPr>
        <w:tc>
          <w:tcPr>
            <w:tcW w:type="dxa" w:w="446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Вклад до маркетинга при 75%</w:t>
            </w:r>
          </w:p>
        </w:tc>
        <w:tc>
          <w:tcPr>
            <w:tcW w:type="dxa" w:w="1901"/>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810 000</w:t>
            </w:r>
          </w:p>
        </w:tc>
        <w:tc>
          <w:tcPr>
            <w:tcW w:type="dxa" w:w="1901"/>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1 518 750</w:t>
            </w:r>
          </w:p>
        </w:tc>
        <w:tc>
          <w:tcPr>
            <w:tcW w:type="dxa" w:w="1901"/>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2 531 250</w:t>
            </w:r>
          </w:p>
        </w:tc>
      </w:tr>
      <w:tr>
        <w:trPr>
          <w:cantSplit/>
        </w:trPr>
        <w:tc>
          <w:tcPr>
            <w:tcW w:type="dxa" w:w="446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Media CAC KZT</w:t>
            </w:r>
          </w:p>
        </w:tc>
        <w:tc>
          <w:tcPr>
            <w:tcW w:type="dxa" w:w="190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15 000</w:t>
            </w:r>
          </w:p>
        </w:tc>
        <w:tc>
          <w:tcPr>
            <w:tcW w:type="dxa" w:w="190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8 000</w:t>
            </w:r>
          </w:p>
        </w:tc>
        <w:tc>
          <w:tcPr>
            <w:tcW w:type="dxa" w:w="190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4 800</w:t>
            </w:r>
          </w:p>
        </w:tc>
      </w:tr>
      <w:tr>
        <w:trPr>
          <w:cantSplit/>
        </w:trPr>
        <w:tc>
          <w:tcPr>
            <w:tcW w:type="dxa" w:w="446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CAC по денежному бюджету 1 220 000 KZT</w:t>
            </w:r>
          </w:p>
        </w:tc>
        <w:tc>
          <w:tcPr>
            <w:tcW w:type="dxa" w:w="1901"/>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30 500</w:t>
            </w:r>
          </w:p>
        </w:tc>
        <w:tc>
          <w:tcPr>
            <w:tcW w:type="dxa" w:w="1901"/>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16 267</w:t>
            </w:r>
          </w:p>
        </w:tc>
        <w:tc>
          <w:tcPr>
            <w:tcW w:type="dxa" w:w="1901"/>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9 760</w:t>
            </w:r>
          </w:p>
        </w:tc>
      </w:tr>
      <w:tr>
        <w:trPr>
          <w:cantSplit/>
        </w:trPr>
        <w:tc>
          <w:tcPr>
            <w:tcW w:type="dxa" w:w="446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Остаток после всего маркетинга KZT</w:t>
            </w:r>
          </w:p>
        </w:tc>
        <w:tc>
          <w:tcPr>
            <w:tcW w:type="dxa" w:w="190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−410 000</w:t>
            </w:r>
          </w:p>
        </w:tc>
        <w:tc>
          <w:tcPr>
            <w:tcW w:type="dxa" w:w="190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298 750</w:t>
            </w:r>
          </w:p>
        </w:tc>
        <w:tc>
          <w:tcPr>
            <w:tcW w:type="dxa" w:w="1901"/>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1 311 250</w:t>
            </w:r>
          </w:p>
        </w:tc>
      </w:tr>
    </w:tbl>
    <w:p>
      <w:pPr>
        <w:spacing w:after="0" w:before="0" w:line="240" w:lineRule="auto"/>
      </w:pPr>
      <w:r>
        <w:rPr>
          <w:rFonts w:ascii="Arial" w:hAnsi="Arial" w:eastAsia="Arial" w:cs="Arial"/>
          <w:color w:val="000000"/>
          <w:sz w:val="6"/>
        </w:rPr>
      </w:r>
    </w:p>
    <w:p>
      <w:r>
        <w:rPr>
          <w:rFonts w:ascii="Arial" w:hAnsi="Arial" w:eastAsia="Arial" w:cs="Arial"/>
          <w:color w:val="000000"/>
        </w:rPr>
        <w:t>Остаток не равен чистой прибыли: он ещё должен покрыть остальные расходы бизнеса и налоги. Для полного экономического CAC добавить неучтённые часы владельца и иные расходы привлечения, если они не вошли в бюджет. При вкладе 20 250 KZT на покупателя нужно не менее 61 покупателя, чтобы покрыть данный денежный маркетинговый бюджет. Для сохранения 30% цены в этой модели требуется не менее 101 покупателя. Это показывает, почему положительный остаток и достижение желаемой экономики — разные уровни результата.</w:t>
      </w:r>
    </w:p>
    <w:p>
      <w:r>
        <w:rPr>
          <w:rFonts w:ascii="Arial" w:hAnsi="Arial" w:eastAsia="Arial" w:cs="Arial"/>
          <w:color w:val="000000"/>
        </w:rPr>
        <w:t>При продаже только No Border вклад 11 250 KZT, поэтому для покрытия того же бюджета потребуется уже 109 покупателей. Нельзя переносить расчёт среднего чека 27 000 KZT на кампанию курса за 15 000 KZT.</w:t>
      </w:r>
    </w:p>
    <w:p>
      <w:pPr>
        <w:pStyle w:val="Heading1"/>
      </w:pPr>
      <w:r>
        <w:rPr>
          <w:rFonts w:ascii="Arial" w:hAnsi="Arial" w:eastAsia="Arial" w:cs="Arial"/>
          <w:color w:val="000000"/>
        </w:rPr>
        <w:t>16 Правила рекламного теста</w:t>
      </w:r>
    </w:p>
    <w:p>
      <w:r>
        <w:rPr>
          <w:rFonts w:ascii="Arial" w:hAnsi="Arial" w:eastAsia="Arial" w:cs="Arial"/>
          <w:color w:val="000000"/>
        </w:rPr>
        <w:t>Лимит первого двухнедельного теста экономного сценария — 30 000 KZT после проверки покупки и доступа. Сначала N1/N2 по No Border. Зафиксировать, что именно меняется: смысл сообщения, материал или первый экран. Не менять одновременно цену, аудиторию, видео и страницу, иначе причина результата останется неясной.</w:t>
      </w:r>
    </w:p>
    <w:p>
      <w:r>
        <w:rPr>
          <w:rFonts w:ascii="Arial" w:hAnsi="Arial" w:eastAsia="Arial" w:cs="Arial"/>
          <w:color w:val="000000"/>
        </w:rPr>
        <w:t>Если покупка не регистрируется достоверно, пауза до исправления. Если люди переходят, но не открывают оформление, проверить соответствие рекламы, первый экран, цену и программу. Если начинают оформление, но не платят, отдельно проверить способ оплаты, ошибки, валюту и доверие к форме. Не увеличивать рекламные обещания вместо исправления процесса.</w:t>
      </w:r>
    </w:p>
    <w:p>
      <w:r>
        <w:rPr>
          <w:rFonts w:ascii="Arial" w:hAnsi="Arial" w:eastAsia="Arial" w:cs="Arial"/>
          <w:color w:val="000000"/>
        </w:rPr>
        <w:t>После расходов на конкретную гипотезу в размере двух целевых media CAC без подтверждённой покупки — диагностическая пауза с учётом времени принятия решения. Для No Border при ориентире 3 000 KZT это 6 000 KZT. Такой порог защищает ограниченный бюджет, но не доказывает статистически, что спрос отсутствует. Проверить отслеживание, качество переходов и отложенные покупки перед новым тестом.</w:t>
      </w:r>
    </w:p>
    <w:p>
      <w:r>
        <w:rPr>
          <w:rFonts w:ascii="Arial" w:hAnsi="Arial" w:eastAsia="Arial" w:cs="Arial"/>
          <w:color w:val="000000"/>
        </w:rPr>
        <w:t>Не объявлять победителя по одному заказу. При первых 10–20 покупках оценка всё ещё ориентировочная: сравнить возвраты, начало обучения, затраты поддержки и источник. Масштабировать только после повторяемых результатов, приемлемого полного CAC и готовности преподавателя обслуживать новых учеников.</w:t>
      </w:r>
    </w:p>
    <w:p>
      <w:r>
        <w:rPr>
          <w:rFonts w:ascii="Arial" w:hAnsi="Arial" w:eastAsia="Arial" w:cs="Arial"/>
          <w:color w:val="000000"/>
        </w:rPr>
        <w:t>Разбор скидок проводить отдельно. Если обычная цена вызывает вопросы о ценности, добавить доказательства, программу и помощь в выборе. Новая скидка допустима лишь после расчёта вклада и согласования; не использовать её как единственный инструмент каждого месяца.</w:t>
      </w:r>
    </w:p>
    <w:p>
      <w:pPr>
        <w:pStyle w:val="Heading1"/>
      </w:pPr>
      <w:r>
        <w:rPr>
          <w:rFonts w:ascii="Arial" w:hAnsi="Arial" w:eastAsia="Arial" w:cs="Arial"/>
          <w:color w:val="000000"/>
        </w:rPr>
        <w:t>17 Календарь реализации по неделям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23"/>
        <w:gridCol w:w="3773"/>
        <w:gridCol w:w="2246"/>
        <w:gridCol w:w="3024"/>
      </w:tblGrid>
      <w:tr>
        <w:trPr>
          <w:cantSplit/>
          <w:tblHeader w:val="true"/>
        </w:trPr>
        <w:tc>
          <w:tcPr>
            <w:tcW w:type="dxa" w:w="1123"/>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Неделя</w:t>
            </w:r>
          </w:p>
        </w:tc>
        <w:tc>
          <w:tcPr>
            <w:tcW w:type="dxa" w:w="3773"/>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Результат</w:t>
            </w:r>
          </w:p>
        </w:tc>
        <w:tc>
          <w:tcPr>
            <w:tcW w:type="dxa" w:w="2246"/>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Ответственный</w:t>
            </w:r>
          </w:p>
        </w:tc>
        <w:tc>
          <w:tcPr>
            <w:tcW w:type="dxa" w:w="3024"/>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Критерий</w:t>
            </w:r>
          </w:p>
        </w:tc>
      </w:tr>
      <w:tr>
        <w:trPr>
          <w:cantSplit/>
        </w:trPr>
        <w:tc>
          <w:tcPr>
            <w:tcW w:type="dxa" w:w="1123"/>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1</w:t>
            </w:r>
          </w:p>
        </w:tc>
        <w:tc>
          <w:tcPr>
            <w:tcW w:type="dxa" w:w="3773"/>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Проверка заказа, паспорт No Border, сбор вопросов</w:t>
            </w:r>
          </w:p>
        </w:tc>
        <w:tc>
          <w:tcPr>
            <w:tcW w:type="dxa" w:w="2246"/>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Агент и владелец</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Покупка и доступ достоверны</w:t>
            </w:r>
          </w:p>
        </w:tc>
      </w:tr>
      <w:tr>
        <w:trPr>
          <w:cantSplit/>
        </w:trPr>
        <w:tc>
          <w:tcPr>
            <w:tcW w:type="dxa" w:w="1123"/>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2</w:t>
            </w:r>
          </w:p>
        </w:tc>
        <w:tc>
          <w:tcPr>
            <w:tcW w:type="dxa" w:w="3773"/>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Интервью, преподаватель, фрагмент урока, контент</w:t>
            </w:r>
          </w:p>
        </w:tc>
        <w:tc>
          <w:tcPr>
            <w:tcW w:type="dxa" w:w="2246"/>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Преподаватель и редактор</w:t>
            </w:r>
          </w:p>
        </w:tc>
        <w:tc>
          <w:tcPr>
            <w:tcW w:type="dxa" w:w="3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Есть доказательства и понятное предложение</w:t>
            </w:r>
          </w:p>
        </w:tc>
      </w:tr>
      <w:tr>
        <w:trPr>
          <w:cantSplit/>
        </w:trPr>
        <w:tc>
          <w:tcPr>
            <w:tcW w:type="dxa" w:w="1123"/>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3</w:t>
            </w:r>
          </w:p>
        </w:tc>
        <w:tc>
          <w:tcPr>
            <w:tcW w:type="dxa" w:w="3773"/>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Первый ограниченный тест и добровольная серия сообщений</w:t>
            </w:r>
          </w:p>
        </w:tc>
        <w:tc>
          <w:tcPr>
            <w:tcW w:type="dxa" w:w="2246"/>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Маркетолог</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Покупки связаны с источниками</w:t>
            </w:r>
          </w:p>
        </w:tc>
      </w:tr>
      <w:tr>
        <w:trPr>
          <w:cantSplit/>
        </w:trPr>
        <w:tc>
          <w:tcPr>
            <w:tcW w:type="dxa" w:w="1123"/>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4</w:t>
            </w:r>
          </w:p>
        </w:tc>
        <w:tc>
          <w:tcPr>
            <w:tcW w:type="dxa" w:w="3773"/>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Анализ курса, оплаты и начала обучения</w:t>
            </w:r>
          </w:p>
        </w:tc>
        <w:tc>
          <w:tcPr>
            <w:tcW w:type="dxa" w:w="2246"/>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Команда</w:t>
            </w:r>
          </w:p>
        </w:tc>
        <w:tc>
          <w:tcPr>
            <w:tcW w:type="dxa" w:w="3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Принято решение о продолжении</w:t>
            </w:r>
          </w:p>
        </w:tc>
      </w:tr>
      <w:tr>
        <w:trPr>
          <w:cantSplit/>
        </w:trPr>
        <w:tc>
          <w:tcPr>
            <w:tcW w:type="dxa" w:w="1123"/>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5</w:t>
            </w:r>
          </w:p>
        </w:tc>
        <w:tc>
          <w:tcPr>
            <w:tcW w:type="dxa" w:w="3773"/>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Исправление барьеров и второй цикл материалов</w:t>
            </w:r>
          </w:p>
        </w:tc>
        <w:tc>
          <w:tcPr>
            <w:tcW w:type="dxa" w:w="2246"/>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Агент и редактор</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Проверена конкретная гипотеза</w:t>
            </w:r>
          </w:p>
        </w:tc>
      </w:tr>
      <w:tr>
        <w:trPr>
          <w:cantSplit/>
        </w:trPr>
        <w:tc>
          <w:tcPr>
            <w:tcW w:type="dxa" w:w="1123"/>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6</w:t>
            </w:r>
          </w:p>
        </w:tc>
        <w:tc>
          <w:tcPr>
            <w:tcW w:type="dxa" w:w="3773"/>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Fruit после подготовки или углубление No Border</w:t>
            </w:r>
          </w:p>
        </w:tc>
        <w:tc>
          <w:tcPr>
            <w:tcW w:type="dxa" w:w="2246"/>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Владелец и маркетолог</w:t>
            </w:r>
          </w:p>
        </w:tc>
        <w:tc>
          <w:tcPr>
            <w:tcW w:type="dxa" w:w="3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Требования и экономика подтверждены</w:t>
            </w:r>
          </w:p>
        </w:tc>
      </w:tr>
      <w:tr>
        <w:trPr>
          <w:cantSplit/>
        </w:trPr>
        <w:tc>
          <w:tcPr>
            <w:tcW w:type="dxa" w:w="1123"/>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7</w:t>
            </w:r>
          </w:p>
        </w:tc>
        <w:tc>
          <w:tcPr>
            <w:tcW w:type="dxa" w:w="3773"/>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Пилот с одним партнёром</w:t>
            </w:r>
          </w:p>
        </w:tc>
        <w:tc>
          <w:tcPr>
            <w:tcW w:type="dxa" w:w="2246"/>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Маркетолог</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Учтены реальные новые покупатели</w:t>
            </w:r>
          </w:p>
        </w:tc>
      </w:tr>
      <w:tr>
        <w:trPr>
          <w:cantSplit/>
        </w:trPr>
        <w:tc>
          <w:tcPr>
            <w:tcW w:type="dxa" w:w="1123"/>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8</w:t>
            </w:r>
          </w:p>
        </w:tc>
        <w:tc>
          <w:tcPr>
            <w:tcW w:type="dxa" w:w="3773"/>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Когортный отчёт и затраты поддержки</w:t>
            </w:r>
          </w:p>
        </w:tc>
        <w:tc>
          <w:tcPr>
            <w:tcW w:type="dxa" w:w="2246"/>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Владелец</w:t>
            </w:r>
          </w:p>
        </w:tc>
        <w:tc>
          <w:tcPr>
            <w:tcW w:type="dxa" w:w="3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Понятен вклад по каждому курсу</w:t>
            </w:r>
          </w:p>
        </w:tc>
      </w:tr>
      <w:tr>
        <w:trPr>
          <w:cantSplit/>
        </w:trPr>
        <w:tc>
          <w:tcPr>
            <w:tcW w:type="dxa" w:w="1123"/>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9</w:t>
            </w:r>
          </w:p>
        </w:tc>
        <w:tc>
          <w:tcPr>
            <w:tcW w:type="dxa" w:w="3773"/>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Увеличение удачной связки при ресурсе</w:t>
            </w:r>
          </w:p>
        </w:tc>
        <w:tc>
          <w:tcPr>
            <w:tcW w:type="dxa" w:w="2246"/>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Маркетолог</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CAC и качество обучения приемлемы</w:t>
            </w:r>
          </w:p>
        </w:tc>
      </w:tr>
      <w:tr>
        <w:trPr>
          <w:cantSplit/>
        </w:trPr>
        <w:tc>
          <w:tcPr>
            <w:tcW w:type="dxa" w:w="1123"/>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10</w:t>
            </w:r>
          </w:p>
        </w:tc>
        <w:tc>
          <w:tcPr>
            <w:tcW w:type="dxa" w:w="3773"/>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Предложение следующего курса по интересу</w:t>
            </w:r>
          </w:p>
        </w:tc>
        <w:tc>
          <w:tcPr>
            <w:tcW w:type="dxa" w:w="2246"/>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Команда обучения</w:t>
            </w:r>
          </w:p>
        </w:tc>
        <w:tc>
          <w:tcPr>
            <w:tcW w:type="dxa" w:w="3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Основное обучение уже начато</w:t>
            </w:r>
          </w:p>
        </w:tc>
      </w:tr>
      <w:tr>
        <w:trPr>
          <w:cantSplit/>
        </w:trPr>
        <w:tc>
          <w:tcPr>
            <w:tcW w:type="dxa" w:w="1123"/>
            <w:vAlign w:val="center"/>
            <w:tcMar>
              <w:top w:w="70" w:type="dxa"/>
              <w:bottom w:w="70" w:type="dxa"/>
              <w:left w:w="95" w:type="dxa"/>
              <w:right w:w="95" w:type="dxa"/>
            </w:tcMar>
            <w:shd w:fill="FFFFFF"/>
          </w:tcPr>
          <w:p>
            <w:pPr>
              <w:keepNext w:val="0"/>
              <w:spacing w:before="0" w:after="0" w:line="247" w:lineRule="auto"/>
              <w:jc w:val="center"/>
            </w:pPr>
            <w:r>
              <w:rPr>
                <w:rFonts w:ascii="Arial" w:hAnsi="Arial" w:eastAsia="Arial" w:cs="Arial"/>
                <w:b w:val="0"/>
                <w:color w:val="000000"/>
                <w:sz w:val="20"/>
              </w:rPr>
              <w:t>11</w:t>
            </w:r>
          </w:p>
        </w:tc>
        <w:tc>
          <w:tcPr>
            <w:tcW w:type="dxa" w:w="3773"/>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Дополнительный партнёр и отзывы</w:t>
            </w:r>
          </w:p>
        </w:tc>
        <w:tc>
          <w:tcPr>
            <w:tcW w:type="dxa" w:w="2246"/>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Редактор и владелец</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Материалы и согласия проверены</w:t>
            </w:r>
          </w:p>
        </w:tc>
      </w:tr>
      <w:tr>
        <w:trPr>
          <w:cantSplit/>
        </w:trPr>
        <w:tc>
          <w:tcPr>
            <w:tcW w:type="dxa" w:w="1123"/>
            <w:vAlign w:val="center"/>
            <w:tcMar>
              <w:top w:w="70" w:type="dxa"/>
              <w:bottom w:w="70" w:type="dxa"/>
              <w:left w:w="95" w:type="dxa"/>
              <w:right w:w="95" w:type="dxa"/>
            </w:tcMar>
            <w:shd w:fill="F1F5F7"/>
          </w:tcPr>
          <w:p>
            <w:pPr>
              <w:keepNext w:val="0"/>
              <w:spacing w:before="0" w:after="0" w:line="247" w:lineRule="auto"/>
              <w:jc w:val="center"/>
            </w:pPr>
            <w:r>
              <w:rPr>
                <w:rFonts w:ascii="Arial" w:hAnsi="Arial" w:eastAsia="Arial" w:cs="Arial"/>
                <w:b w:val="0"/>
                <w:color w:val="000000"/>
                <w:sz w:val="20"/>
              </w:rPr>
              <w:t>12</w:t>
            </w:r>
          </w:p>
        </w:tc>
        <w:tc>
          <w:tcPr>
            <w:tcW w:type="dxa" w:w="3773"/>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Уточнение каталога по данным выбора</w:t>
            </w:r>
          </w:p>
        </w:tc>
        <w:tc>
          <w:tcPr>
            <w:tcW w:type="dxa" w:w="2246"/>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Агент и маркетолог</w:t>
            </w:r>
          </w:p>
        </w:tc>
        <w:tc>
          <w:tcPr>
            <w:tcW w:type="dxa" w:w="3024"/>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Различия программ понятнее</w:t>
            </w:r>
          </w:p>
        </w:tc>
      </w:tr>
      <w:tr>
        <w:trPr>
          <w:cantSplit/>
        </w:trPr>
        <w:tc>
          <w:tcPr>
            <w:tcW w:type="dxa" w:w="1123"/>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13 дни 85–90</w:t>
            </w:r>
          </w:p>
        </w:tc>
        <w:tc>
          <w:tcPr>
            <w:tcW w:type="dxa" w:w="3773"/>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Итоги и план следующего квартала</w:t>
            </w:r>
          </w:p>
        </w:tc>
        <w:tc>
          <w:tcPr>
            <w:tcW w:type="dxa" w:w="2246"/>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Владелец</w:t>
            </w:r>
          </w:p>
        </w:tc>
        <w:tc>
          <w:tcPr>
            <w:tcW w:type="dxa" w:w="3024"/>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Покупки, вклад, прогресс и решения</w:t>
            </w:r>
          </w:p>
        </w:tc>
      </w:tr>
    </w:tbl>
    <w:p>
      <w:pPr>
        <w:spacing w:after="0" w:before="0" w:line="240" w:lineRule="auto"/>
      </w:pPr>
      <w:r>
        <w:rPr>
          <w:rFonts w:ascii="Arial" w:hAnsi="Arial" w:eastAsia="Arial" w:cs="Arial"/>
          <w:color w:val="000000"/>
          <w:sz w:val="6"/>
        </w:rPr>
      </w:r>
    </w:p>
    <w:p>
      <w:pPr>
        <w:pStyle w:val="Heading1"/>
      </w:pPr>
      <w:r>
        <w:rPr>
          <w:rFonts w:ascii="Arial" w:hAnsi="Arial" w:eastAsia="Arial" w:cs="Arial"/>
          <w:color w:val="000000"/>
        </w:rPr>
        <w:t>18 Аналитика и отчётность</w:t>
      </w:r>
    </w:p>
    <w:p>
      <w:r>
        <w:rPr>
          <w:rFonts w:ascii="Arial" w:hAnsi="Arial" w:eastAsia="Arial" w:cs="Arial"/>
          <w:color w:val="000000"/>
        </w:rPr>
        <w:t xml:space="preserve">Минимальный набор событий: просмотр каталога, выбор курса, просмотр страницы курса, начало оформления, подтверждённая покупка, возврат/корректировка при наличии, вход и начало первого урока. В GA4 подходящие рекомендуемые события включают view_item_list, select_item, view_item, begin_checkout, purchase и login; события учебного прогресса могут быть отдельными. </w:t>
      </w:r>
      <w:hyperlink r:id="rId12">
        <w:r>
          <w:rPr>
            <w:color w:val="155B87"/>
            <w:u w:val="single"/>
          </w:rPr>
          <w:t>Документация событий</w:t>
        </w:r>
      </w:hyperlink>
      <w:r>
        <w:rPr>
          <w:rFonts w:ascii="Arial" w:hAnsi="Arial" w:eastAsia="Arial" w:cs="Arial"/>
          <w:color w:val="000000"/>
        </w:rPr>
        <w:t>.</w:t>
      </w:r>
    </w:p>
    <w:p>
      <w:r>
        <w:rPr>
          <w:rFonts w:ascii="Arial" w:hAnsi="Arial" w:eastAsia="Arial" w:cs="Arial"/>
          <w:color w:val="000000"/>
        </w:rPr>
        <w:t>Покупку подтверждать серверным состоянием и учитывать один раз по уникальному заказу. Посещение payment-success.php не является событием оплаты. Для Meta и других рекламных систем настроить согласованную защиту от дублей при сочетании браузерных и серверных сигналов по текущей документации интеграции. Не передавать личные данные ученика в обычные URL и параметры аналитики.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4598"/>
        <w:gridCol w:w="3573"/>
      </w:tblGrid>
      <w:tr>
        <w:trPr>
          <w:cantSplit/>
          <w:tblHeader w:val="true"/>
        </w:trPr>
        <w:tc>
          <w:tcPr>
            <w:tcW w:type="dxa" w:w="1996"/>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Уровень отчёта</w:t>
            </w:r>
          </w:p>
        </w:tc>
        <w:tc>
          <w:tcPr>
            <w:tcW w:type="dxa" w:w="4598"/>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Что считать</w:t>
            </w:r>
          </w:p>
        </w:tc>
        <w:tc>
          <w:tcPr>
            <w:tcW w:type="dxa" w:w="3573"/>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Какое решение помогает принять</w:t>
            </w:r>
          </w:p>
        </w:tc>
      </w:tr>
      <w:tr>
        <w:trPr>
          <w:cantSplit/>
        </w:trPr>
        <w:tc>
          <w:tcPr>
            <w:tcW w:type="dxa" w:w="1996"/>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Объявление</w:t>
            </w:r>
          </w:p>
        </w:tc>
        <w:tc>
          <w:tcPr>
            <w:tcW w:type="dxa" w:w="459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Расход, переходы, покупки, media CAC</w:t>
            </w:r>
          </w:p>
        </w:tc>
        <w:tc>
          <w:tcPr>
            <w:tcW w:type="dxa" w:w="3573"/>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Какой материал продолжать</w:t>
            </w:r>
          </w:p>
        </w:tc>
      </w:tr>
      <w:tr>
        <w:trPr>
          <w:cantSplit/>
        </w:trPr>
        <w:tc>
          <w:tcPr>
            <w:tcW w:type="dxa" w:w="1996"/>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Курс</w:t>
            </w:r>
          </w:p>
        </w:tc>
        <w:tc>
          <w:tcPr>
            <w:tcW w:type="dxa" w:w="459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Новые покупатели, фактическая цена, вклад, полный CAC</w:t>
            </w:r>
          </w:p>
        </w:tc>
        <w:tc>
          <w:tcPr>
            <w:tcW w:type="dxa" w:w="3573"/>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Что продвигать и по какой модели</w:t>
            </w:r>
          </w:p>
        </w:tc>
      </w:tr>
      <w:tr>
        <w:trPr>
          <w:cantSplit/>
        </w:trPr>
        <w:tc>
          <w:tcPr>
            <w:tcW w:type="dxa" w:w="1996"/>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Оплата</w:t>
            </w:r>
          </w:p>
        </w:tc>
        <w:tc>
          <w:tcPr>
            <w:tcW w:type="dxa" w:w="459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Начало оформления, успешные/ожидающие/неуспешные статусы</w:t>
            </w:r>
          </w:p>
        </w:tc>
        <w:tc>
          <w:tcPr>
            <w:tcW w:type="dxa" w:w="3573"/>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Где теряется покупка</w:t>
            </w:r>
          </w:p>
        </w:tc>
      </w:tr>
      <w:tr>
        <w:trPr>
          <w:cantSplit/>
        </w:trPr>
        <w:tc>
          <w:tcPr>
            <w:tcW w:type="dxa" w:w="1996"/>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Обучение</w:t>
            </w:r>
          </w:p>
        </w:tc>
        <w:tc>
          <w:tcPr>
            <w:tcW w:type="dxa" w:w="4598"/>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Выданный доступ, вход, первый урок, поддержка</w:t>
            </w:r>
          </w:p>
        </w:tc>
        <w:tc>
          <w:tcPr>
            <w:tcW w:type="dxa" w:w="3573"/>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Готова ли школа к росту</w:t>
            </w:r>
          </w:p>
        </w:tc>
      </w:tr>
      <w:tr>
        <w:trPr>
          <w:cantSplit/>
        </w:trPr>
        <w:tc>
          <w:tcPr>
            <w:tcW w:type="dxa" w:w="1996"/>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Когорта</w:t>
            </w:r>
          </w:p>
        </w:tc>
        <w:tc>
          <w:tcPr>
            <w:tcW w:type="dxa" w:w="4598"/>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Покупатели одной недели, повторные покупки за 30/60/90 дней</w:t>
            </w:r>
          </w:p>
        </w:tc>
        <w:tc>
          <w:tcPr>
            <w:tcW w:type="dxa" w:w="3573"/>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Реальная ценность отношений</w:t>
            </w:r>
          </w:p>
        </w:tc>
      </w:tr>
    </w:tbl>
    <w:p>
      <w:pPr>
        <w:spacing w:after="0" w:before="0" w:line="240" w:lineRule="auto"/>
      </w:pPr>
      <w:r>
        <w:rPr>
          <w:rFonts w:ascii="Arial" w:hAnsi="Arial" w:eastAsia="Arial" w:cs="Arial"/>
          <w:color w:val="000000"/>
          <w:sz w:val="6"/>
        </w:rPr>
      </w:r>
    </w:p>
    <w:p>
      <w:r>
        <w:rPr>
          <w:rFonts w:ascii="Arial" w:hAnsi="Arial" w:eastAsia="Arial" w:cs="Arial"/>
          <w:color w:val="000000"/>
        </w:rPr>
        <w:t>LTV понимать как накопленный вклад от клиента, а не сумму рекламных обещаний о будущих курсах. Пока повторные покупки не измерены, окупаемость рассчитывать по первой покупке. Повторную покупку не считать новым привлечённым клиентом. При разных валютах отчёт приводит суммы к выбранной валюте по согласованному правилу, сохраняя исходные данные.</w:t>
      </w:r>
    </w:p>
    <w:p>
      <w:r>
        <w:rPr>
          <w:rFonts w:ascii="Arial" w:hAnsi="Arial" w:eastAsia="Arial" w:cs="Arial"/>
          <w:color w:val="000000"/>
        </w:rPr>
        <w:t>Раз в неделю обсуждать пять вопросов: какой курс покупают; сколько стоит новый покупатель; сколько остаётся после расходов; где люди теряются; начинают ли учиться. Метрики просмотров и подписок использовать для диагностики контента, а не как замену экономике.</w:t>
      </w:r>
    </w:p>
    <w:p>
      <w:pPr>
        <w:pStyle w:val="Heading1"/>
      </w:pPr>
      <w:r>
        <w:rPr>
          <w:rFonts w:ascii="Arial" w:hAnsi="Arial" w:eastAsia="Arial" w:cs="Arial"/>
          <w:color w:val="000000"/>
        </w:rPr>
        <w:t>19 Команда и нагрузка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20"/>
        <w:gridCol w:w="3345"/>
        <w:gridCol w:w="4401"/>
      </w:tblGrid>
      <w:tr>
        <w:trPr>
          <w:cantSplit/>
          <w:tblHeader w:val="true"/>
        </w:trPr>
        <w:tc>
          <w:tcPr>
            <w:tcW w:type="dxa" w:w="2420"/>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Роль</w:t>
            </w:r>
          </w:p>
        </w:tc>
        <w:tc>
          <w:tcPr>
            <w:tcW w:type="dxa" w:w="3345"/>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Ориентир в неделю</w:t>
            </w:r>
          </w:p>
        </w:tc>
        <w:tc>
          <w:tcPr>
            <w:tcW w:type="dxa" w:w="4401"/>
            <w:vAlign w:val="center"/>
            <w:tcMar>
              <w:top w:w="70" w:type="dxa"/>
              <w:bottom w:w="70" w:type="dxa"/>
              <w:left w:w="95" w:type="dxa"/>
              <w:right w:w="95" w:type="dxa"/>
            </w:tcMar>
            <w:shd w:fill="233E50"/>
          </w:tcPr>
          <w:p>
            <w:pPr>
              <w:keepNext/>
              <w:spacing w:before="0" w:after="0" w:line="247" w:lineRule="auto"/>
              <w:jc w:val="left"/>
            </w:pPr>
            <w:r>
              <w:rPr>
                <w:rFonts w:ascii="Arial" w:hAnsi="Arial" w:eastAsia="Arial" w:cs="Arial"/>
                <w:b/>
                <w:color w:val="FFFFFF"/>
                <w:sz w:val="20"/>
              </w:rPr>
              <w:t>Задачи</w:t>
            </w:r>
          </w:p>
        </w:tc>
      </w:tr>
      <w:tr>
        <w:trPr>
          <w:cantSplit/>
        </w:trPr>
        <w:tc>
          <w:tcPr>
            <w:tcW w:type="dxa" w:w="2420"/>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Владелец</w:t>
            </w:r>
          </w:p>
        </w:tc>
        <w:tc>
          <w:tcPr>
            <w:tcW w:type="dxa" w:w="3345"/>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3–5 часов</w:t>
            </w:r>
          </w:p>
        </w:tc>
        <w:tc>
          <w:tcPr>
            <w:tcW w:type="dxa" w:w="4401"/>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Продукт, бюджет, партнёры, решения</w:t>
            </w:r>
          </w:p>
        </w:tc>
      </w:tr>
      <w:tr>
        <w:trPr>
          <w:cantSplit/>
        </w:trPr>
        <w:tc>
          <w:tcPr>
            <w:tcW w:type="dxa" w:w="2420"/>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Преподаватель</w:t>
            </w:r>
          </w:p>
        </w:tc>
        <w:tc>
          <w:tcPr>
            <w:tcW w:type="dxa" w:w="3345"/>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2–3 часа на маркетинговую запись</w:t>
            </w:r>
          </w:p>
        </w:tc>
        <w:tc>
          <w:tcPr>
            <w:tcW w:type="dxa" w:w="4401"/>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Уроки для демонстрации и экспертная проверка</w:t>
            </w:r>
          </w:p>
        </w:tc>
      </w:tr>
      <w:tr>
        <w:trPr>
          <w:cantSplit/>
        </w:trPr>
        <w:tc>
          <w:tcPr>
            <w:tcW w:type="dxa" w:w="2420"/>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Редактор и монтажёр</w:t>
            </w:r>
          </w:p>
        </w:tc>
        <w:tc>
          <w:tcPr>
            <w:tcW w:type="dxa" w:w="3345"/>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4–6 часов</w:t>
            </w:r>
          </w:p>
        </w:tc>
        <w:tc>
          <w:tcPr>
            <w:tcW w:type="dxa" w:w="4401"/>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Подготовка контента и календаря</w:t>
            </w:r>
          </w:p>
        </w:tc>
      </w:tr>
      <w:tr>
        <w:trPr>
          <w:cantSplit/>
        </w:trPr>
        <w:tc>
          <w:tcPr>
            <w:tcW w:type="dxa" w:w="2420"/>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Маркетолог</w:t>
            </w:r>
          </w:p>
        </w:tc>
        <w:tc>
          <w:tcPr>
            <w:tcW w:type="dxa" w:w="3345"/>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5–7 часов</w:t>
            </w:r>
          </w:p>
        </w:tc>
        <w:tc>
          <w:tcPr>
            <w:tcW w:type="dxa" w:w="4401"/>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Кампании, измерение и рекомендации</w:t>
            </w:r>
          </w:p>
        </w:tc>
      </w:tr>
      <w:tr>
        <w:trPr>
          <w:cantSplit/>
        </w:trPr>
        <w:tc>
          <w:tcPr>
            <w:tcW w:type="dxa" w:w="2420"/>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Поддержка</w:t>
            </w:r>
          </w:p>
        </w:tc>
        <w:tc>
          <w:tcPr>
            <w:tcW w:type="dxa" w:w="3345"/>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По фактическому числу учеников</w:t>
            </w:r>
          </w:p>
        </w:tc>
        <w:tc>
          <w:tcPr>
            <w:tcW w:type="dxa" w:w="4401"/>
            <w:vAlign w:val="center"/>
            <w:tcMar>
              <w:top w:w="70" w:type="dxa"/>
              <w:bottom w:w="70" w:type="dxa"/>
              <w:left w:w="95" w:type="dxa"/>
              <w:right w:w="95" w:type="dxa"/>
            </w:tcMar>
            <w:shd w:fill="FFFFFF"/>
          </w:tcPr>
          <w:p>
            <w:pPr>
              <w:keepNext w:val="0"/>
              <w:spacing w:before="0" w:after="0" w:line="247" w:lineRule="auto"/>
              <w:jc w:val="left"/>
            </w:pPr>
            <w:r>
              <w:rPr>
                <w:rFonts w:ascii="Arial" w:hAnsi="Arial" w:eastAsia="Arial" w:cs="Arial"/>
                <w:b w:val="0"/>
                <w:color w:val="000000"/>
                <w:sz w:val="20"/>
              </w:rPr>
              <w:t>Доступ, навигация и предусмотренные ответы</w:t>
            </w:r>
          </w:p>
        </w:tc>
      </w:tr>
      <w:tr>
        <w:trPr>
          <w:cantSplit/>
        </w:trPr>
        <w:tc>
          <w:tcPr>
            <w:tcW w:type="dxa" w:w="2420"/>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Агент</w:t>
            </w:r>
          </w:p>
        </w:tc>
        <w:tc>
          <w:tcPr>
            <w:tcW w:type="dxa" w:w="3345"/>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По задачам первых недель</w:t>
            </w:r>
          </w:p>
        </w:tc>
        <w:tc>
          <w:tcPr>
            <w:tcW w:type="dxa" w:w="4401"/>
            <w:vAlign w:val="center"/>
            <w:tcMar>
              <w:top w:w="70" w:type="dxa"/>
              <w:bottom w:w="70" w:type="dxa"/>
              <w:left w:w="95" w:type="dxa"/>
              <w:right w:w="95" w:type="dxa"/>
            </w:tcMar>
            <w:shd w:fill="F1F5F7"/>
          </w:tcPr>
          <w:p>
            <w:pPr>
              <w:keepNext w:val="0"/>
              <w:spacing w:before="0" w:after="0" w:line="247" w:lineRule="auto"/>
              <w:jc w:val="left"/>
            </w:pPr>
            <w:r>
              <w:rPr>
                <w:rFonts w:ascii="Arial" w:hAnsi="Arial" w:eastAsia="Arial" w:cs="Arial"/>
                <w:b w:val="0"/>
                <w:color w:val="000000"/>
                <w:sz w:val="20"/>
              </w:rPr>
              <w:t>Оплата, форма, каталог и аналитика</w:t>
            </w:r>
          </w:p>
        </w:tc>
      </w:tr>
    </w:tbl>
    <w:p>
      <w:pPr>
        <w:spacing w:after="0" w:before="0" w:line="240" w:lineRule="auto"/>
      </w:pPr>
      <w:r>
        <w:rPr>
          <w:rFonts w:ascii="Arial" w:hAnsi="Arial" w:eastAsia="Arial" w:cs="Arial"/>
          <w:color w:val="000000"/>
          <w:sz w:val="6"/>
        </w:rPr>
      </w:r>
    </w:p>
    <w:p>
      <w:r>
        <w:rPr>
          <w:rFonts w:ascii="Arial" w:hAnsi="Arial" w:eastAsia="Arial" w:cs="Arial"/>
          <w:color w:val="000000"/>
        </w:rPr>
        <w:t>Обратная связь по работам — отдельная производственная нагрузка, не включённая в часы записи рекламы. Пример расчёта: 100 новых покупателей и 20 минут помощи каждому дают около 33 часов только первоначального сопровождения за период. Если преподаватель проверяет задания дольше, фактическая нагрузка выше. Измерить её до увеличения объёма продаж.</w:t>
      </w:r>
    </w:p>
    <w:p>
      <w:r>
        <w:rPr>
          <w:rFonts w:ascii="Arial" w:hAnsi="Arial" w:eastAsia="Arial" w:cs="Arial"/>
          <w:color w:val="000000"/>
        </w:rPr>
        <w:t>При самостоятельном ведении сократить число тестов и площадок. Начать с одного курса, одной платной связки, трёх публикаций в неделю и одной серии сообщений. Не обещать поддержку, которую команда не успеет оказать.</w:t>
      </w:r>
    </w:p>
    <w:p>
      <w:pPr>
        <w:pStyle w:val="Heading1"/>
      </w:pPr>
      <w:r>
        <w:rPr>
          <w:rFonts w:ascii="Arial" w:hAnsi="Arial" w:eastAsia="Arial" w:cs="Arial"/>
          <w:color w:val="000000"/>
        </w:rPr>
        <w:t>20 Связь с GUDHAB и общий ресурс</w:t>
      </w:r>
    </w:p>
    <w:p>
      <w:r>
        <w:rPr>
          <w:rFonts w:ascii="Arial" w:hAnsi="Arial" w:eastAsia="Arial" w:cs="Arial"/>
          <w:color w:val="000000"/>
        </w:rPr>
        <w:t>GUDHAB может помочь устранить технические барьеры и оформить школу как честно обозначенный связанный кейс. У школы можно предложить отдельный полезный материал для мастеров, которые открывают студию или запускают собственное обучение. Переход к услугам GUDHAB должен быть добровольным и соответствовать запросу ученика.</w:t>
      </w:r>
    </w:p>
    <w:p>
      <w:r>
        <w:rPr>
          <w:rFonts w:ascii="Arial" w:hAnsi="Arial" w:eastAsia="Arial" w:cs="Arial"/>
          <w:color w:val="000000"/>
        </w:rPr>
        <w:t>Не смешивать образовательную базу и обращения на разработку сайтов. Не объединять рекламные аудитории и рассылки только потому, что проекты ведёт один владелец. Для совместного материала назначить отдельную цель и способ учёта.</w:t>
      </w:r>
    </w:p>
    <w:p>
      <w:r>
        <w:rPr>
          <w:rFonts w:ascii="Arial" w:hAnsi="Arial" w:eastAsia="Arial" w:cs="Arial"/>
          <w:color w:val="000000"/>
        </w:rPr>
        <w:t>Суммарный экономный денежный сценарий двух проектов — 640 000 KZT на 90 дней, рабочий — 2 100 000 KZT. Если общий бюджет меньше, не распределять его по всем перечисленным каналам: оставить один активный рекламный тест, а второму проекту — подготовку, рекомендации и контент. Общие оплаченные часы учитывать один раз, распределяя их между проектами.</w:t>
      </w:r>
    </w:p>
    <w:p>
      <w:pPr>
        <w:pStyle w:val="Heading1"/>
      </w:pPr>
      <w:r>
        <w:rPr>
          <w:rFonts w:ascii="Arial" w:hAnsi="Arial" w:eastAsia="Arial" w:cs="Arial"/>
          <w:color w:val="000000"/>
        </w:rPr>
        <w:t>21 Данные и поручение исполнителям</w:t>
      </w:r>
    </w:p>
    <w:p>
      <w:r>
        <w:rPr>
          <w:rFonts w:ascii="Arial" w:hAnsi="Arial" w:eastAsia="Arial" w:cs="Arial"/>
          <w:color w:val="000000"/>
        </w:rPr>
        <w:t>До запуска владелец утверждает публичное название школы, преподавателей и их роли, выбранный первый курс, актуальные цены, бюджет, географию, поддержку, материалы, условия сертификата и доступные способы оплаты. Если есть история, предоставить агрегированные покупки и расходы за последние 90 дней, источники, средние затраты поддержки и причины возвратов/обращений. Не передавать лишние личные данные учеников в рабочие материалы.</w:t>
      </w:r>
    </w:p>
    <w:p>
      <w:r>
        <w:rPr>
          <w:rFonts w:ascii="Arial" w:hAnsi="Arial" w:eastAsia="Arial" w:cs="Arial"/>
          <w:color w:val="000000"/>
        </w:rPr>
        <w:t>Маркетолог собирает две рекламные гипотезы, календарь и недельный отчёт. Преподаватель проверяет содержание демонстраций и обещаний. Агент выполняет критические задачи технического аудита, затем улучшает первый экран No Border, выбор курса и измерение. Редактор оформляет реальные доказательства и последовательность сообщений. Роли могут совмещаться, но должны иметь ответственного.</w:t>
      </w:r>
    </w:p>
    <w:p>
      <w:r>
        <w:rPr>
          <w:rFonts w:ascii="Arial" w:hAnsi="Arial" w:eastAsia="Arial" w:cs="Arial"/>
          <w:color w:val="000000"/>
        </w:rPr>
        <w:t>Критерии готовности: покупка и вход проверены; реклама соответствует программе и цене; у курса есть преподаватель и фрагмент; условия поддержки понятны; задан предел расходов; покупки считаются без дублей; ученик может отказаться от маркетинговых сообщений; команда готова выполнять обещанное сопровождение.</w:t>
      </w:r>
    </w:p>
    <w:p>
      <w:pPr>
        <w:pStyle w:val="Heading1"/>
      </w:pPr>
      <w:r>
        <w:rPr>
          <w:rFonts w:ascii="Arial" w:hAnsi="Arial" w:eastAsia="Arial" w:cs="Arial"/>
          <w:color w:val="000000"/>
        </w:rPr>
        <w:t>22 Источники и точки пересмотра</w:t>
      </w:r>
    </w:p>
    <w:p>
      <w:r>
        <w:rPr>
          <w:rFonts w:ascii="Arial" w:hAnsi="Arial" w:eastAsia="Arial" w:cs="Arial"/>
          <w:color w:val="000000"/>
        </w:rPr>
        <w:t xml:space="preserve">Факты о продукте опираются на аудит babichnail-audit-agent-2026-09-10.md и страницы </w:t>
      </w:r>
      <w:hyperlink r:id="rId13">
        <w:r>
          <w:rPr>
            <w:color w:val="155B87"/>
            <w:u w:val="single"/>
          </w:rPr>
          <w:t>каталога</w:t>
        </w:r>
      </w:hyperlink>
      <w:r>
        <w:rPr>
          <w:rFonts w:ascii="Arial" w:hAnsi="Arial" w:eastAsia="Arial" w:cs="Arial"/>
          <w:color w:val="000000"/>
        </w:rPr>
        <w:t xml:space="preserve">, </w:t>
      </w:r>
      <w:hyperlink r:id="rId14">
        <w:r>
          <w:rPr>
            <w:color w:val="155B87"/>
            <w:u w:val="single"/>
          </w:rPr>
          <w:t>No Border</w:t>
        </w:r>
      </w:hyperlink>
      <w:r>
        <w:rPr>
          <w:rFonts w:ascii="Arial" w:hAnsi="Arial" w:eastAsia="Arial" w:cs="Arial"/>
          <w:color w:val="000000"/>
        </w:rPr>
        <w:t xml:space="preserve">, </w:t>
      </w:r>
      <w:hyperlink r:id="rId15">
        <w:r>
          <w:rPr>
            <w:color w:val="155B87"/>
            <w:u w:val="single"/>
          </w:rPr>
          <w:t>Fruit Pedicure</w:t>
        </w:r>
      </w:hyperlink>
      <w:r>
        <w:rPr>
          <w:rFonts w:ascii="Arial" w:hAnsi="Arial" w:eastAsia="Arial" w:cs="Arial"/>
          <w:color w:val="000000"/>
        </w:rPr>
        <w:t xml:space="preserve">, </w:t>
      </w:r>
      <w:hyperlink r:id="rId16">
        <w:r>
          <w:rPr>
            <w:color w:val="155B87"/>
            <w:u w:val="single"/>
          </w:rPr>
          <w:t>Light System</w:t>
        </w:r>
      </w:hyperlink>
      <w:r>
        <w:rPr>
          <w:rFonts w:ascii="Arial" w:hAnsi="Arial" w:eastAsia="Arial" w:cs="Arial"/>
          <w:color w:val="000000"/>
        </w:rPr>
        <w:t xml:space="preserve">, </w:t>
      </w:r>
      <w:hyperlink r:id="rId17">
        <w:r>
          <w:rPr>
            <w:color w:val="155B87"/>
            <w:u w:val="single"/>
          </w:rPr>
          <w:t>Esthetic Nails</w:t>
        </w:r>
      </w:hyperlink>
      <w:r>
        <w:rPr>
          <w:rFonts w:ascii="Arial" w:hAnsi="Arial" w:eastAsia="Arial" w:cs="Arial"/>
          <w:color w:val="000000"/>
        </w:rPr>
        <w:t xml:space="preserve">, </w:t>
      </w:r>
      <w:hyperlink r:id="rId18">
        <w:r>
          <w:rPr>
            <w:color w:val="155B87"/>
            <w:u w:val="single"/>
          </w:rPr>
          <w:t>Эстетики педикюра</w:t>
        </w:r>
      </w:hyperlink>
      <w:r>
        <w:rPr>
          <w:rFonts w:ascii="Arial" w:hAnsi="Arial" w:eastAsia="Arial" w:cs="Arial"/>
          <w:color w:val="000000"/>
        </w:rPr>
        <w:t xml:space="preserve"> и </w:t>
      </w:r>
      <w:hyperlink r:id="rId19">
        <w:r>
          <w:rPr>
            <w:color w:val="155B87"/>
            <w:u w:val="single"/>
          </w:rPr>
          <w:t>Content Nail</w:t>
        </w:r>
      </w:hyperlink>
      <w:r>
        <w:rPr>
          <w:rFonts w:ascii="Arial" w:hAnsi="Arial" w:eastAsia="Arial" w:cs="Arial"/>
          <w:color w:val="000000"/>
        </w:rPr>
        <w:t>, проверенные в аудите 10.09.2026.</w:t>
      </w:r>
    </w:p>
    <w:p>
      <w:r>
        <w:rPr>
          <w:rFonts w:ascii="Arial" w:hAnsi="Arial" w:eastAsia="Arial" w:cs="Arial"/>
          <w:color w:val="000000"/>
        </w:rPr>
        <w:t xml:space="preserve">Внешние ориентиры: </w:t>
      </w:r>
      <w:hyperlink r:id="rId9">
        <w:r>
          <w:rPr>
            <w:color w:val="155B87"/>
            <w:u w:val="single"/>
          </w:rPr>
          <w:t>структура школы ParisNail</w:t>
        </w:r>
      </w:hyperlink>
      <w:r>
        <w:rPr>
          <w:rFonts w:ascii="Arial" w:hAnsi="Arial" w:eastAsia="Arial" w:cs="Arial"/>
          <w:color w:val="000000"/>
        </w:rPr>
        <w:t xml:space="preserve">, </w:t>
      </w:r>
      <w:hyperlink r:id="rId10">
        <w:r>
          <w:rPr>
            <w:color w:val="155B87"/>
            <w:u w:val="single"/>
          </w:rPr>
          <w:t>региональные ограничения Google Ads</w:t>
        </w:r>
      </w:hyperlink>
      <w:r>
        <w:rPr>
          <w:rFonts w:ascii="Arial" w:hAnsi="Arial" w:eastAsia="Arial" w:cs="Arial"/>
          <w:color w:val="000000"/>
        </w:rPr>
        <w:t xml:space="preserve">, </w:t>
      </w:r>
      <w:hyperlink r:id="rId11">
        <w:r>
          <w:rPr>
            <w:color w:val="155B87"/>
            <w:u w:val="single"/>
          </w:rPr>
          <w:t>политики рекламы</w:t>
        </w:r>
      </w:hyperlink>
      <w:r>
        <w:rPr>
          <w:rFonts w:ascii="Arial" w:hAnsi="Arial" w:eastAsia="Arial" w:cs="Arial"/>
          <w:color w:val="000000"/>
        </w:rPr>
        <w:t xml:space="preserve">, </w:t>
      </w:r>
      <w:hyperlink r:id="rId12">
        <w:r>
          <w:rPr>
            <w:color w:val="155B87"/>
            <w:u w:val="single"/>
          </w:rPr>
          <w:t>события GA4</w:t>
        </w:r>
      </w:hyperlink>
      <w:r>
        <w:rPr>
          <w:rFonts w:ascii="Arial" w:hAnsi="Arial" w:eastAsia="Arial" w:cs="Arial"/>
          <w:color w:val="000000"/>
        </w:rPr>
        <w:t>. Эти источники подтверждают конкретные наблюдения и ограничения, но не стоимость клика, спрос или результаты BabichNail.</w:t>
      </w:r>
    </w:p>
    <w:p>
      <w:r>
        <w:rPr>
          <w:rFonts w:ascii="Arial" w:hAnsi="Arial" w:eastAsia="Arial" w:cs="Arial"/>
          <w:color w:val="000000"/>
        </w:rPr>
        <w:t>На дни 14, 30, 60 и 90 пересматривать продуктовый приоритет, фактическую цену привлечения, затраты поддержки, конверсию оплаты и начало обучения. Все бюджеты, доли расходов, конверсии и целевые показатели в плане являются сценарными предложениями и должны обновляться по данным проекта.</w:t>
      </w:r>
    </w:p>
    <w:sectPr w:rsidR="00FC693F" w:rsidRPr="0006063C" w:rsidSect="00034616">
      <w:footerReference w:type="default" r:id="rId20"/>
      <w:pgSz w:w="12240" w:h="15840"/>
      <w:pgMar w:top="950" w:right="1037" w:bottom="950"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Arial" w:hAnsi="Arial"/>
      <w:color w:val="000000"/>
      <w:sz w:val="22"/>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0"/>
      <w:szCs w:val="28"/>
      <w:lang w:val="ru-RU"/>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5"/>
      <w:szCs w:val="26"/>
      <w:lang w:val="ru-RU"/>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3"/>
      <w:lang w:val="ru-RU"/>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60" w:line="240" w:lineRule="auto" w:before="0"/>
      <w:contextualSpacing/>
    </w:pPr>
    <w:rPr>
      <w:rFonts w:asciiTheme="majorHAnsi" w:eastAsiaTheme="majorEastAsia" w:hAnsiTheme="majorHAnsi" w:cstheme="majorBidi" w:ascii="Arial" w:hAnsi="Arial"/>
      <w:b/>
      <w:color w:val="000000"/>
      <w:spacing w:val="5"/>
      <w:kern w:val="28"/>
      <w:sz w:val="48"/>
      <w:szCs w:val="52"/>
      <w:lang w:val="ru-RU"/>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120"/>
    </w:pPr>
    <w:rPr>
      <w:rFonts w:asciiTheme="majorHAnsi" w:eastAsiaTheme="majorEastAsia" w:hAnsiTheme="majorHAnsi" w:cstheme="majorBidi" w:ascii="Arial" w:hAnsi="Arial"/>
      <w:b w:val="0"/>
      <w:i/>
      <w:iCs/>
      <w:color w:val="000000"/>
      <w:spacing w:val="15"/>
      <w:sz w:val="24"/>
      <w:szCs w:val="24"/>
      <w:lang w:val="ru-RU"/>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lang w:val="ru-RU"/>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lang w:val="ru-RU"/>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arisnail.ru/school" TargetMode="External"/><Relationship Id="rId10" Type="http://schemas.openxmlformats.org/officeDocument/2006/relationships/hyperlink" Target="https://support.google.com/adspolicy/answer/6368711?hl=en" TargetMode="External"/><Relationship Id="rId11" Type="http://schemas.openxmlformats.org/officeDocument/2006/relationships/hyperlink" Target="https://support.google.com/adspolicy/answer/6008942?hl=en" TargetMode="External"/><Relationship Id="rId12" Type="http://schemas.openxmlformats.org/officeDocument/2006/relationships/hyperlink" Target="https://support.google.com/analytics/answer/9267735?hl=en" TargetMode="External"/><Relationship Id="rId13" Type="http://schemas.openxmlformats.org/officeDocument/2006/relationships/hyperlink" Target="https://fp.babichnail.online/" TargetMode="External"/><Relationship Id="rId14" Type="http://schemas.openxmlformats.org/officeDocument/2006/relationships/hyperlink" Target="https://fp.babichnail.online/noborder" TargetMode="External"/><Relationship Id="rId15" Type="http://schemas.openxmlformats.org/officeDocument/2006/relationships/hyperlink" Target="https://fp.babichnail.online/frutped" TargetMode="External"/><Relationship Id="rId16" Type="http://schemas.openxmlformats.org/officeDocument/2006/relationships/hyperlink" Target="https://fp.babichnail.online/light-system" TargetMode="External"/><Relationship Id="rId17" Type="http://schemas.openxmlformats.org/officeDocument/2006/relationships/hyperlink" Target="https://fp.babichnail.online/esthetic-nails" TargetMode="External"/><Relationship Id="rId18" Type="http://schemas.openxmlformats.org/officeDocument/2006/relationships/hyperlink" Target="https://fp.babichnail.online/esthetic-pedicure" TargetMode="External"/><Relationship Id="rId19" Type="http://schemas.openxmlformats.org/officeDocument/2006/relationships/hyperlink" Target="https://fp.babichnail.online/content-nail" TargetMode="External"/><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Маркетинговый план BabichNail на 90 дней</dc:title>
  <dc:subject>Маркетинговая стратегия и план реализации на 90 дней</dc:subject>
  <dc:creator/>
  <cp:keywords>маркетинг, стратегия, бюджет, продажи, 90 дней</cp:keywords>
  <dc:description>generated by python-docx</dc:description>
  <cp:lastModifiedBy/>
  <cp:revision>1</cp:revision>
  <dcterms:created xsi:type="dcterms:W3CDTF">2013-12-23T23:15:00Z</dcterms:created>
  <dcterms:modified xsi:type="dcterms:W3CDTF">2013-12-23T23:15:00Z</dcterms:modified>
  <cp:category/>
</cp:coreProperties>
</file>