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color w:val="000000"/>
        </w:rPr>
        <w:t>Маркетинговый план GUDHAB на 90 дней</w:t>
      </w:r>
    </w:p>
    <w:p>
      <w:pPr>
        <w:pStyle w:val="Subtitle"/>
      </w:pPr>
      <w:r>
        <w:rPr>
          <w:rFonts w:ascii="Arial" w:hAnsi="Arial" w:eastAsia="Arial" w:cs="Arial"/>
          <w:color w:val="000000"/>
        </w:rPr>
        <w:t>Развитие продаж сайтов и автоматизации для малого бизнеса</w:t>
      </w:r>
    </w:p>
    <w:p>
      <w:r>
        <w:rPr>
          <w:rFonts w:ascii="Arial" w:hAnsi="Arial" w:eastAsia="Arial" w:cs="Arial"/>
          <w:color w:val="000000"/>
        </w:rPr>
        <w:t>Дата подготовки: 10 сентября 2026 года. Для владельца, маркетолога, менеджера продаж и агента разработки. День 1 в плане — фактический день начала работ; недельный календарь можно сдвинуть без изменения последовательности.</w:t>
      </w:r>
    </w:p>
    <w:p>
      <w:pPr>
        <w:pStyle w:val="Heading1"/>
      </w:pPr>
      <w:r>
        <w:rPr>
          <w:rFonts w:ascii="Arial" w:hAnsi="Arial" w:eastAsia="Arial" w:cs="Arial"/>
          <w:color w:val="000000"/>
        </w:rPr>
        <w:t>1 Стратегическое решение</w:t>
      </w:r>
    </w:p>
    <w:p>
      <w:r>
        <w:rPr>
          <w:rFonts w:ascii="Arial" w:hAnsi="Arial" w:eastAsia="Arial" w:cs="Arial"/>
          <w:color w:val="000000"/>
        </w:rPr>
        <w:t>На первые 90 дней GUDHAB стоит сосредоточить продажи на двух предложениях: сайт с понятным приёмом заявок для работающего бизнеса и сайт с продажей обучения для небольшой школы. Автоматизацию продавать как следующий этап после выявления конкретной ручной операции. Такой выбор опирается на уже показанные проекты, включая образовательную платформу, кафе и цветочный бизнес, и уменьшает объём новых демонстраций, которые придётся создавать.</w:t>
      </w:r>
    </w:p>
    <w:p>
      <w:r>
        <w:rPr>
          <w:rFonts w:ascii="Arial" w:hAnsi="Arial" w:eastAsia="Arial" w:cs="Arial"/>
          <w:color w:val="000000"/>
        </w:rPr>
        <w:t>Основная задача периода — получить повторяемый процесс от подходящего обращения до оплаченного и выполненного проекта. Число подписчиков и количество заявок без подходящего бюджета не должны определять успех. Главные показатели: новые оплаченные клиенты, вклад проектов после прямых расходов, стоимость привлечения и соблюдение сроков.</w:t>
      </w:r>
    </w:p>
    <w:p>
      <w:r>
        <w:rPr>
          <w:rFonts w:ascii="Arial" w:hAnsi="Arial" w:eastAsia="Arial" w:cs="Arial"/>
          <w:color w:val="000000"/>
        </w:rPr>
        <w:t>Рабочая гипотеза по географии — русскоязычный малый бизнес Казахстана, с начальным вниманием к Актобе и дистанционной продажей в другие города. Это предложение для теста, а не ранее утверждённый рынок GUDHAB: в аудите сайт обозначал РФ, СНГ и Европу. Европу и английскую рекламу расширять после согласования локализации, договоров и процесса обслуживания. Для России нужен отдельный план каналов и платежей.</w:t>
      </w:r>
    </w:p>
    <w:p>
      <w:r>
        <w:rPr>
          <w:rFonts w:ascii="Arial" w:hAnsi="Arial" w:eastAsia="Arial" w:cs="Arial"/>
          <w:color w:val="000000"/>
        </w:rPr>
        <w:t>Операционный ориентир рабочего сценария на 90 дней: 40 подходящих по общему профилю обращений, 24 квалифицированных возможности, 12 коммерческих предложений и 6 новых оплаченных проектов. Это управленческая цель, а не прогноз спроса. Она допустима только при способности выполнить около двух проектов в месяц; при другой загрузке пересчитать цель до закупки трафика.</w:t>
      </w:r>
    </w:p>
    <w:p>
      <w:pPr>
        <w:pStyle w:val="Heading1"/>
      </w:pPr>
      <w:r>
        <w:rPr>
          <w:rFonts w:ascii="Arial" w:hAnsi="Arial" w:eastAsia="Arial" w:cs="Arial"/>
          <w:color w:val="000000"/>
        </w:rPr>
        <w:t>2 Исходная позиция и условия запуска</w:t>
      </w:r>
    </w:p>
    <w:p>
      <w:r>
        <w:rPr>
          <w:rFonts w:ascii="Arial" w:hAnsi="Arial" w:eastAsia="Arial" w:cs="Arial"/>
          <w:color w:val="000000"/>
        </w:rPr>
        <w:t>Основа плана — аудит gudhab.com от 10.09.2026. Он выявил заглушки в контактах, длинный девятишаговый бриф, отсутствие отдельного мобильного меню в проверенной разметке, несогласованные сроки и недостаточно наглядное портфолио. Исправления привязаны к задачам GH-01–GH-14 из переданного технического аудита.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4"/>
        <w:gridCol w:w="4760"/>
        <w:gridCol w:w="2293"/>
      </w:tblGrid>
      <w:tr>
        <w:trPr>
          <w:cantSplit/>
          <w:tblHeader w:val="true"/>
        </w:trPr>
        <w:tc>
          <w:tcPr>
            <w:tcW w:type="dxa" w:w="311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До привлечения платного трафика</w:t>
            </w:r>
          </w:p>
        </w:tc>
        <w:tc>
          <w:tcPr>
            <w:tcW w:type="dxa" w:w="4760"/>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Готовый результат</w:t>
            </w:r>
          </w:p>
        </w:tc>
        <w:tc>
          <w:tcPr>
            <w:tcW w:type="dxa" w:w="229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Ответственный</w:t>
            </w:r>
          </w:p>
        </w:tc>
      </w:tr>
      <w:tr>
        <w:trPr>
          <w:cantSplit/>
        </w:trPr>
        <w:tc>
          <w:tcPr>
            <w:tcW w:type="dxa" w:w="311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Контакты и короткая заявка</w:t>
            </w:r>
          </w:p>
        </w:tc>
        <w:tc>
          <w:tcPr>
            <w:tcW w:type="dxa" w:w="476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Рабочие ссылки и подтверждённая доставка заявки</w:t>
            </w:r>
          </w:p>
        </w:tc>
        <w:tc>
          <w:tcPr>
            <w:tcW w:type="dxa" w:w="229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Агент и владелец</w:t>
            </w:r>
          </w:p>
        </w:tc>
      </w:tr>
      <w:tr>
        <w:trPr>
          <w:cantSplit/>
        </w:trPr>
        <w:tc>
          <w:tcPr>
            <w:tcW w:type="dxa" w:w="311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Предложение и условия</w:t>
            </w:r>
          </w:p>
        </w:tc>
        <w:tc>
          <w:tcPr>
            <w:tcW w:type="dxa" w:w="476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Один согласованный состав услуги, сроки, валюта и порядок расчётов</w:t>
            </w:r>
          </w:p>
        </w:tc>
        <w:tc>
          <w:tcPr>
            <w:tcW w:type="dxa" w:w="229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Владелец</w:t>
            </w:r>
          </w:p>
        </w:tc>
      </w:tr>
      <w:tr>
        <w:trPr>
          <w:cantSplit/>
        </w:trPr>
        <w:tc>
          <w:tcPr>
            <w:tcW w:type="dxa" w:w="311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Мобильный путь</w:t>
            </w:r>
          </w:p>
        </w:tc>
        <w:tc>
          <w:tcPr>
            <w:tcW w:type="dxa" w:w="476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Можно открыть услугу, кейс, контакт и отправить заявку</w:t>
            </w:r>
          </w:p>
        </w:tc>
        <w:tc>
          <w:tcPr>
            <w:tcW w:type="dxa" w:w="229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Агент</w:t>
            </w:r>
          </w:p>
        </w:tc>
      </w:tr>
      <w:tr>
        <w:trPr>
          <w:cantSplit/>
        </w:trPr>
        <w:tc>
          <w:tcPr>
            <w:tcW w:type="dxa" w:w="311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Два доказательства работы</w:t>
            </w:r>
          </w:p>
        </w:tc>
        <w:tc>
          <w:tcPr>
            <w:tcW w:type="dxa" w:w="476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Реальные экраны, роль GUDHAB, результат без вымышленных процентов</w:t>
            </w:r>
          </w:p>
        </w:tc>
        <w:tc>
          <w:tcPr>
            <w:tcW w:type="dxa" w:w="229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Владелец и редактор</w:t>
            </w:r>
          </w:p>
        </w:tc>
      </w:tr>
      <w:tr>
        <w:trPr>
          <w:cantSplit/>
        </w:trPr>
        <w:tc>
          <w:tcPr>
            <w:tcW w:type="dxa" w:w="311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Учёт обращений</w:t>
            </w:r>
          </w:p>
        </w:tc>
        <w:tc>
          <w:tcPr>
            <w:tcW w:type="dxa" w:w="476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Источник, статус, ответственный и следующая дата контакта</w:t>
            </w:r>
          </w:p>
        </w:tc>
        <w:tc>
          <w:tcPr>
            <w:tcW w:type="dxa" w:w="229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Маркетолог</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Небольшие интервью и подготовку контента можно вести одновременно с исправлением сайта. Платную кампанию на неработающий контакт не запускать. После первых исправлений не ждать идеального портфолио из десятков проектов: двух содержательных кейсов достаточно для первого ограниченного теста.</w:t>
      </w:r>
    </w:p>
    <w:p>
      <w:r>
        <w:rPr>
          <w:rFonts w:ascii="Arial" w:hAnsi="Arial" w:eastAsia="Arial" w:cs="Arial"/>
          <w:color w:val="000000"/>
        </w:rPr>
        <w:t>Для расчёта бюджета приняты сценарные ставки и конверсии. Их нужно заменить фактическими данными первых недель. Приведённые далее цены услуг являются гипотезами продуктовой упаковки и не заменяют действующий прайс сайта.</w:t>
      </w:r>
    </w:p>
    <w:p>
      <w:pPr>
        <w:pStyle w:val="Heading1"/>
      </w:pPr>
      <w:r>
        <w:rPr>
          <w:rFonts w:ascii="Arial" w:hAnsi="Arial" w:eastAsia="Arial" w:cs="Arial"/>
          <w:color w:val="000000"/>
        </w:rPr>
        <w:t>3 Сегменты клиентов и причины покупки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4"/>
        <w:gridCol w:w="3016"/>
        <w:gridCol w:w="2643"/>
        <w:gridCol w:w="2403"/>
      </w:tblGrid>
      <w:tr>
        <w:trPr>
          <w:cantSplit/>
          <w:tblHeader w:val="true"/>
        </w:trPr>
        <w:tc>
          <w:tcPr>
            <w:tcW w:type="dxa" w:w="210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Сегмент</w:t>
            </w:r>
          </w:p>
        </w:tc>
        <w:tc>
          <w:tcPr>
            <w:tcW w:type="dxa" w:w="3016"/>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Ситуация покупки</w:t>
            </w:r>
          </w:p>
        </w:tc>
        <w:tc>
          <w:tcPr>
            <w:tcW w:type="dxa" w:w="264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Что показать</w:t>
            </w:r>
          </w:p>
        </w:tc>
        <w:tc>
          <w:tcPr>
            <w:tcW w:type="dxa" w:w="240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Первое предложение</w:t>
            </w:r>
          </w:p>
        </w:tc>
      </w:tr>
      <w:tr>
        <w:trPr>
          <w:cantSplit/>
        </w:trPr>
        <w:tc>
          <w:tcPr>
            <w:tcW w:type="dxa" w:w="210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Работающая школа или эксперт с курсом</w:t>
            </w:r>
          </w:p>
        </w:tc>
        <w:tc>
          <w:tcPr>
            <w:tcW w:type="dxa" w:w="301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Продажи и доступ выдаются вручную, нет единого пути ученика</w:t>
            </w:r>
          </w:p>
        </w:tc>
        <w:tc>
          <w:tcPr>
            <w:tcW w:type="dxa" w:w="264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Кейс учебной платформы, покупка и кабинет без чужих данных</w:t>
            </w:r>
          </w:p>
        </w:tc>
        <w:tc>
          <w:tcPr>
            <w:tcW w:type="dxa" w:w="240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Разбор пути покупки и план внедрения</w:t>
            </w:r>
          </w:p>
        </w:tc>
      </w:tr>
      <w:tr>
        <w:trPr>
          <w:cantSplit/>
        </w:trPr>
        <w:tc>
          <w:tcPr>
            <w:tcW w:type="dxa" w:w="210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Локальная компания услуг</w:t>
            </w:r>
          </w:p>
        </w:tc>
        <w:tc>
          <w:tcPr>
            <w:tcW w:type="dxa" w:w="301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Есть рекомендации или реклама, но сайт не объясняет услугу и заявки теряются</w:t>
            </w:r>
          </w:p>
        </w:tc>
        <w:tc>
          <w:tcPr>
            <w:tcW w:type="dxa" w:w="264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Страница услуги, форма, сообщение ответственному</w:t>
            </w:r>
          </w:p>
        </w:tc>
        <w:tc>
          <w:tcPr>
            <w:tcW w:type="dxa" w:w="240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Сайт для одного направления с учётом заявок</w:t>
            </w:r>
          </w:p>
        </w:tc>
      </w:tr>
      <w:tr>
        <w:trPr>
          <w:cantSplit/>
        </w:trPr>
        <w:tc>
          <w:tcPr>
            <w:tcW w:type="dxa" w:w="210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Кафе и небольшой магазин</w:t>
            </w:r>
          </w:p>
        </w:tc>
        <w:tc>
          <w:tcPr>
            <w:tcW w:type="dxa" w:w="301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Клиенту неудобно смотреть меню или ассортимент с телефона</w:t>
            </w:r>
          </w:p>
        </w:tc>
        <w:tc>
          <w:tcPr>
            <w:tcW w:type="dxa" w:w="264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Рабочий каталог, фильтр или QR-меню</w:t>
            </w:r>
          </w:p>
        </w:tc>
        <w:tc>
          <w:tcPr>
            <w:tcW w:type="dxa" w:w="240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Адаптация проверенного решения</w:t>
            </w:r>
          </w:p>
        </w:tc>
      </w:tr>
      <w:tr>
        <w:trPr>
          <w:cantSplit/>
        </w:trPr>
        <w:tc>
          <w:tcPr>
            <w:tcW w:type="dxa" w:w="210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Растущий бизнес с ручными операциями</w:t>
            </w:r>
          </w:p>
        </w:tc>
        <w:tc>
          <w:tcPr>
            <w:tcW w:type="dxa" w:w="301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Одни и те же данные переносят между формами и таблицами</w:t>
            </w:r>
          </w:p>
        </w:tc>
        <w:tc>
          <w:tcPr>
            <w:tcW w:type="dxa" w:w="264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Демонстрация одной автоматизации и её ограничений</w:t>
            </w:r>
          </w:p>
        </w:tc>
        <w:tc>
          <w:tcPr>
            <w:tcW w:type="dxa" w:w="240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Небольшое внедрение с измерением времени</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Приоритет первых двух сегментов — рабочая гипотеза: знакомый контекст и имеющиеся кейсы сокращают подготовку предложения. Третий использовать при наличии рекомендаций; четвёртый развивать через диагностику, не обещая автоматизацию любого процесса.</w:t>
      </w:r>
    </w:p>
    <w:p>
      <w:r>
        <w:rPr>
          <w:rFonts w:ascii="Arial" w:hAnsi="Arial" w:eastAsia="Arial" w:cs="Arial"/>
          <w:color w:val="000000"/>
        </w:rPr>
        <w:t>Квалифицированной считать возможность, где понятны бизнес-задача, ответственный за решение, примерный бюджет, желаемый срок и готовность предоставить материалы. Не отсеивать человека только по отсутствию технического задания: помочь сформулировать задачу — часть продажи.</w:t>
      </w:r>
    </w:p>
    <w:p>
      <w:r>
        <w:rPr>
          <w:rFonts w:ascii="Arial" w:hAnsi="Arial" w:eastAsia="Arial" w:cs="Arial"/>
          <w:color w:val="000000"/>
        </w:rPr>
        <w:t>В первые две недели провести восемь интервью: четыре владельца школ/экспертных продуктов и четыре компании услуг. Спросить, как сейчас приходят заявки, где теряются, что уже пробовали, кто согласует расходы, почему откладывают сайт и сколько времени готовы уделить запуску. Записать дословные формулировки с разрешения собеседника; не подменять интервью питчем.</w:t>
      </w:r>
    </w:p>
    <w:p>
      <w:r>
        <w:rPr>
          <w:rFonts w:ascii="Arial" w:hAnsi="Arial" w:eastAsia="Arial" w:cs="Arial"/>
          <w:color w:val="000000"/>
        </w:rPr>
        <w:t>Решение после интервью: выбрать два частых повода покупки и по одному предложению для каждого. Если у большинства проблема в отсутствии спроса, не продавать им сайт как самостоятельный источник клиентов; обсудить связку с существующим каналом продвижения или отказаться от неподходящего обещания.</w:t>
      </w:r>
    </w:p>
    <w:p>
      <w:pPr>
        <w:pStyle w:val="Heading1"/>
      </w:pPr>
      <w:r>
        <w:rPr>
          <w:rFonts w:ascii="Arial" w:hAnsi="Arial" w:eastAsia="Arial" w:cs="Arial"/>
          <w:color w:val="000000"/>
        </w:rPr>
        <w:t>4 Позиционирование и доказательства</w:t>
      </w:r>
    </w:p>
    <w:p>
      <w:r>
        <w:rPr>
          <w:rFonts w:ascii="Arial" w:hAnsi="Arial" w:eastAsia="Arial" w:cs="Arial"/>
          <w:color w:val="000000"/>
        </w:rPr>
        <w:t>Предлагаемая формулировка: «GUDHAB создаёт сайты и настраивает приём заявок для небольшого бизнеса. Помогаем согласовать задачу, показать рабочий результат и передать понятную систему владельцу».</w:t>
      </w:r>
    </w:p>
    <w:p>
      <w:r>
        <w:rPr>
          <w:rFonts w:ascii="Arial" w:hAnsi="Arial" w:eastAsia="Arial" w:cs="Arial"/>
          <w:color w:val="000000"/>
        </w:rPr>
        <w:t>Для школ: «Сайт курса с оплатой и кабинетом ученика — с понятной программой, доступом и поддержкой после запуска». Для услуг: «Сайт под конкретную услугу, где клиент понимает предложение и может удобно оставить заявку».</w:t>
      </w:r>
    </w:p>
    <w:p>
      <w:r>
        <w:rPr>
          <w:rFonts w:ascii="Arial" w:hAnsi="Arial" w:eastAsia="Arial" w:cs="Arial"/>
          <w:color w:val="000000"/>
        </w:rPr>
        <w:t>Роль ИИ раскрывать в описании процесса: он помогает подготовить и реализовать решение, а человек отвечает за проверку и обязательства перед заказчиком. Имя Paganel может оставаться частью бренда, но не должно заменять сведения о реальном ответственном исполнителе.</w:t>
      </w:r>
    </w:p>
    <w:p>
      <w:r>
        <w:rPr>
          <w:rFonts w:ascii="Arial" w:hAnsi="Arial" w:eastAsia="Arial" w:cs="Arial"/>
          <w:color w:val="000000"/>
        </w:rPr>
        <w:t>Каждый кейс должен содержать задачу, исходную ситуацию, ограничения, выполненную работу, 3–5 экранов, доступную демонстрацию и проверяемый результат. Если нет данных о выручке, показать функциональный результат: заявка доходит в нужное место, курс открывается после оплаты, владелец может обновить меню. Разработку собственной или связанной платформы честно обозначить; она не является независимым клиентским отзывом.</w:t>
      </w:r>
    </w:p>
    <w:p>
      <w:pPr>
        <w:pStyle w:val="Heading2"/>
      </w:pPr>
      <w:r>
        <w:rPr>
          <w:rFonts w:ascii="Arial" w:hAnsi="Arial" w:eastAsia="Arial" w:cs="Arial"/>
          <w:color w:val="000000"/>
        </w:rPr>
        <w:t>Конкурентные альтернативы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5"/>
        <w:gridCol w:w="3010"/>
        <w:gridCol w:w="4211"/>
      </w:tblGrid>
      <w:tr>
        <w:trPr>
          <w:cantSplit/>
          <w:tblHeader w:val="true"/>
        </w:trPr>
        <w:tc>
          <w:tcPr>
            <w:tcW w:type="dxa" w:w="2945"/>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Альтернатива клиента</w:t>
            </w:r>
          </w:p>
        </w:tc>
        <w:tc>
          <w:tcPr>
            <w:tcW w:type="dxa" w:w="3010"/>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Почему её выбирают</w:t>
            </w:r>
          </w:p>
        </w:tc>
        <w:tc>
          <w:tcPr>
            <w:tcW w:type="dxa" w:w="421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Как отвечать GUDHAB</w:t>
            </w:r>
          </w:p>
        </w:tc>
      </w:tr>
      <w:tr>
        <w:trPr>
          <w:cantSplit/>
        </w:trPr>
        <w:tc>
          <w:tcPr>
            <w:tcW w:type="dxa" w:w="294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Сделать на конструкторе самостоятельно</w:t>
            </w:r>
          </w:p>
        </w:tc>
        <w:tc>
          <w:tcPr>
            <w:tcW w:type="dxa" w:w="301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Контроль и небольшой денежный расход</w:t>
            </w:r>
          </w:p>
        </w:tc>
        <w:tc>
          <w:tcPr>
            <w:tcW w:type="dxa" w:w="421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Показать объём подготовки, настройки и проверки; уважать самостоятельный вариант</w:t>
            </w:r>
          </w:p>
        </w:tc>
      </w:tr>
      <w:tr>
        <w:trPr>
          <w:cantSplit/>
        </w:trPr>
        <w:tc>
          <w:tcPr>
            <w:tcW w:type="dxa" w:w="294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Фрилансер с низкой стартовой ценой</w:t>
            </w:r>
          </w:p>
        </w:tc>
        <w:tc>
          <w:tcPr>
            <w:tcW w:type="dxa" w:w="301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Быстрое сравнение по бюджету</w:t>
            </w:r>
          </w:p>
        </w:tc>
        <w:tc>
          <w:tcPr>
            <w:tcW w:type="dxa" w:w="421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Сопоставлять одинаковый состав работ и расходы после запуска</w:t>
            </w:r>
          </w:p>
        </w:tc>
      </w:tr>
      <w:tr>
        <w:trPr>
          <w:cantSplit/>
        </w:trPr>
        <w:tc>
          <w:tcPr>
            <w:tcW w:type="dxa" w:w="294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Агентство полного цикла</w:t>
            </w:r>
          </w:p>
        </w:tc>
        <w:tc>
          <w:tcPr>
            <w:tcW w:type="dxa" w:w="301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Команда, процесс, широкий набор услуг</w:t>
            </w:r>
          </w:p>
        </w:tc>
        <w:tc>
          <w:tcPr>
            <w:tcW w:type="dxa" w:w="421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Предлагать ограниченный понятный объём и прямой контакт с ответственным</w:t>
            </w:r>
          </w:p>
        </w:tc>
      </w:tr>
      <w:tr>
        <w:trPr>
          <w:cantSplit/>
        </w:trPr>
        <w:tc>
          <w:tcPr>
            <w:tcW w:type="dxa" w:w="294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Оставить только соцсеть и мессенджер</w:t>
            </w:r>
          </w:p>
        </w:tc>
        <w:tc>
          <w:tcPr>
            <w:tcW w:type="dxa" w:w="301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Уже работает, не нужно менять процесс</w:t>
            </w:r>
          </w:p>
        </w:tc>
        <w:tc>
          <w:tcPr>
            <w:tcW w:type="dxa" w:w="421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Объяснить конкретный дополнительный сценарий, а не требовать сайт всем</w:t>
            </w:r>
          </w:p>
        </w:tc>
      </w:tr>
      <w:tr>
        <w:trPr>
          <w:cantSplit/>
        </w:trPr>
        <w:tc>
          <w:tcPr>
            <w:tcW w:type="dxa" w:w="294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Готовая платформа для курсов</w:t>
            </w:r>
          </w:p>
        </w:tc>
        <w:tc>
          <w:tcPr>
            <w:tcW w:type="dxa" w:w="301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Быстрый старт и готовые функции</w:t>
            </w:r>
          </w:p>
        </w:tc>
        <w:tc>
          <w:tcPr>
            <w:tcW w:type="dxa" w:w="421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Честно оценить, когда она подходит лучше индивидуальной разработки</w:t>
            </w:r>
          </w:p>
        </w:tc>
      </w:tr>
    </w:tbl>
    <w:p>
      <w:pPr>
        <w:spacing w:after="0" w:before="0" w:line="240" w:lineRule="auto"/>
      </w:pPr>
      <w:r>
        <w:rPr>
          <w:rFonts w:ascii="Arial" w:hAnsi="Arial" w:eastAsia="Arial" w:cs="Arial"/>
          <w:color w:val="000000"/>
          <w:sz w:val="6"/>
        </w:rPr>
      </w:r>
    </w:p>
    <w:p>
      <w:r>
        <w:rPr>
          <w:rFonts w:ascii="Arial" w:hAnsi="Arial" w:eastAsia="Arial" w:cs="Arial"/>
          <w:color w:val="000000"/>
        </w:rPr>
        <w:t>Это сравнение моделей выбора, а не рейтинг конкретных компаний. В неделю 1 собрать восемь актуальных предложений из выбранной географии: четыре студии, два самостоятельных исполнителя и две платформы. Зафиксировать URL, дату, состав цены, сроки, поддержку и регулярные платежи. Не переносить рекламную цену «от» в собственный прайс без сопоставления объёма.</w:t>
      </w:r>
    </w:p>
    <w:p>
      <w:pPr>
        <w:pStyle w:val="Heading1"/>
      </w:pPr>
      <w:r>
        <w:rPr>
          <w:rFonts w:ascii="Arial" w:hAnsi="Arial" w:eastAsia="Arial" w:cs="Arial"/>
          <w:color w:val="000000"/>
        </w:rPr>
        <w:t>5 Продуктовая линейка и цена</w:t>
      </w:r>
    </w:p>
    <w:p>
      <w:r>
        <w:rPr>
          <w:rFonts w:ascii="Arial" w:hAnsi="Arial" w:eastAsia="Arial" w:cs="Arial"/>
          <w:color w:val="000000"/>
        </w:rPr>
        <w:t>Вместо общего обещания любых цифровых работ предложить ограниченные решения. Цены ниже служат для проверки спроса и экономики; публиковать их можно после оценки часов и себестоимости.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2160"/>
        <w:gridCol w:w="2390"/>
      </w:tblGrid>
      <w:tr>
        <w:trPr>
          <w:cantSplit/>
          <w:tblHeader w:val="true"/>
        </w:trPr>
        <w:tc>
          <w:tcPr>
            <w:tcW w:type="dxa" w:w="2088"/>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Решение</w:t>
            </w:r>
          </w:p>
        </w:tc>
        <w:tc>
          <w:tcPr>
            <w:tcW w:type="dxa" w:w="3528"/>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Состав для согласования</w:t>
            </w:r>
          </w:p>
        </w:tc>
        <w:tc>
          <w:tcPr>
            <w:tcW w:type="dxa" w:w="2160"/>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Гипотеза цены в KZT</w:t>
            </w:r>
          </w:p>
        </w:tc>
        <w:tc>
          <w:tcPr>
            <w:tcW w:type="dxa" w:w="2390"/>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Граница объёма</w:t>
            </w:r>
          </w:p>
        </w:tc>
      </w:tr>
      <w:tr>
        <w:trPr>
          <w:cantSplit/>
        </w:trPr>
        <w:tc>
          <w:tcPr>
            <w:tcW w:type="dxa" w:w="208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Диагностика и план</w:t>
            </w:r>
          </w:p>
        </w:tc>
        <w:tc>
          <w:tcPr>
            <w:tcW w:type="dxa" w:w="352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Интервью, путь клиента, список изменений и приоритетов</w:t>
            </w:r>
          </w:p>
        </w:tc>
        <w:tc>
          <w:tcPr>
            <w:tcW w:type="dxa" w:w="2160"/>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25 000–50 000</w:t>
            </w:r>
          </w:p>
        </w:tc>
        <w:tc>
          <w:tcPr>
            <w:tcW w:type="dxa" w:w="239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Без полной бесплатной разработки</w:t>
            </w:r>
          </w:p>
        </w:tc>
      </w:tr>
      <w:tr>
        <w:trPr>
          <w:cantSplit/>
        </w:trPr>
        <w:tc>
          <w:tcPr>
            <w:tcW w:type="dxa" w:w="208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Стартовый сайт</w:t>
            </w:r>
          </w:p>
        </w:tc>
        <w:tc>
          <w:tcPr>
            <w:tcW w:type="dxa" w:w="352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Одно предложение, мобильная страница, форма и базовое измерение</w:t>
            </w:r>
          </w:p>
        </w:tc>
        <w:tc>
          <w:tcPr>
            <w:tcW w:type="dxa" w:w="2160"/>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250 000–350 000</w:t>
            </w:r>
          </w:p>
        </w:tc>
        <w:tc>
          <w:tcPr>
            <w:tcW w:type="dxa" w:w="239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Один согласованный сценарий</w:t>
            </w:r>
          </w:p>
        </w:tc>
      </w:tr>
      <w:tr>
        <w:trPr>
          <w:cantSplit/>
        </w:trPr>
        <w:tc>
          <w:tcPr>
            <w:tcW w:type="dxa" w:w="208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Сайт с интеграцией</w:t>
            </w:r>
          </w:p>
        </w:tc>
        <w:tc>
          <w:tcPr>
            <w:tcW w:type="dxa" w:w="352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Несколько страниц и одна понятная интеграция приёма заявок</w:t>
            </w:r>
          </w:p>
        </w:tc>
        <w:tc>
          <w:tcPr>
            <w:tcW w:type="dxa" w:w="2160"/>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450 000–650 000</w:t>
            </w:r>
          </w:p>
        </w:tc>
        <w:tc>
          <w:tcPr>
            <w:tcW w:type="dxa" w:w="239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Интеграции и миграции перечислены</w:t>
            </w:r>
          </w:p>
        </w:tc>
      </w:tr>
      <w:tr>
        <w:trPr>
          <w:cantSplit/>
        </w:trPr>
        <w:tc>
          <w:tcPr>
            <w:tcW w:type="dxa" w:w="208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Платформа обучения</w:t>
            </w:r>
          </w:p>
        </w:tc>
        <w:tc>
          <w:tcPr>
            <w:tcW w:type="dxa" w:w="352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Каталог, оформление, доступ и согласованные функции кабинета</w:t>
            </w:r>
          </w:p>
        </w:tc>
        <w:tc>
          <w:tcPr>
            <w:tcW w:type="dxa" w:w="2160"/>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800 000–1 200 000</w:t>
            </w:r>
          </w:p>
        </w:tc>
        <w:tc>
          <w:tcPr>
            <w:tcW w:type="dxa" w:w="239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После технического обследования</w:t>
            </w:r>
          </w:p>
        </w:tc>
      </w:tr>
      <w:tr>
        <w:trPr>
          <w:cantSplit/>
        </w:trPr>
        <w:tc>
          <w:tcPr>
            <w:tcW w:type="dxa" w:w="208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Поддержка</w:t>
            </w:r>
          </w:p>
        </w:tc>
        <w:tc>
          <w:tcPr>
            <w:tcW w:type="dxa" w:w="352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Обновления и согласованный объём изменений</w:t>
            </w:r>
          </w:p>
        </w:tc>
        <w:tc>
          <w:tcPr>
            <w:tcW w:type="dxa" w:w="216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30 000–70 000 в месяц</w:t>
            </w:r>
          </w:p>
        </w:tc>
        <w:tc>
          <w:tcPr>
            <w:tcW w:type="dxa" w:w="239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Часы, реакции и исключения описаны</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Диапазоны не являются рыночной статистикой или обещанием выполнить любую платформу за указанную сумму. Нестандартные платежи, сложная миграция, несколько языков и большой объём материалов оцениваются отдельно. Хостинг, домен, платные сервисы и поддержка показываются отдельными строками.</w:t>
      </w:r>
    </w:p>
    <w:p>
      <w:r>
        <w:rPr>
          <w:rFonts w:ascii="Arial" w:hAnsi="Arial" w:eastAsia="Arial" w:cs="Arial"/>
          <w:color w:val="000000"/>
        </w:rPr>
        <w:t>Бесплатный первый шаг — короткое знакомство и оценка соответствия задачи. Если предлагается бесплатный экспресс-разбор, ограничить его тремя наблюдениями и 20–30 минутами подготовки. Полное демо и длительную диагностику не обещать автоматически каждому обращению; согласовать их с существующей коммерческой моделью GUDHAB.</w:t>
      </w:r>
    </w:p>
    <w:p>
      <w:r>
        <w:rPr>
          <w:rFonts w:ascii="Arial" w:hAnsi="Arial" w:eastAsia="Arial" w:cs="Arial"/>
          <w:color w:val="000000"/>
        </w:rPr>
        <w:t>Дополнительная продажа после запуска: обслуживание, новая страница под услугу, улучшение формы, интеграция или автоматизация по обнаруженной задаче. Не включать неподтверждённую будущую подписку в окупаемость первого клиента.</w:t>
      </w:r>
    </w:p>
    <w:p>
      <w:pPr>
        <w:pStyle w:val="Heading1"/>
      </w:pPr>
      <w:r>
        <w:rPr>
          <w:rFonts w:ascii="Arial" w:hAnsi="Arial" w:eastAsia="Arial" w:cs="Arial"/>
          <w:color w:val="000000"/>
        </w:rPr>
        <w:t>6 Воронка продаж и работа с заявками</w:t>
      </w:r>
    </w:p>
    <w:p>
      <w:r>
        <w:rPr>
          <w:rFonts w:ascii="Arial" w:hAnsi="Arial" w:eastAsia="Arial" w:cs="Arial"/>
          <w:color w:val="000000"/>
        </w:rPr>
        <w:t>Путь клиента: знакомство с проблемой → релевантный кейс → короткая заявка → квалификация → встреча → коммерческое предложение → согласование и первый платёж → выполнение → повторный заказ или рекомендация.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3"/>
        <w:gridCol w:w="4479"/>
        <w:gridCol w:w="3575"/>
      </w:tblGrid>
      <w:tr>
        <w:trPr>
          <w:cantSplit/>
          <w:tblHeader w:val="true"/>
        </w:trPr>
        <w:tc>
          <w:tcPr>
            <w:tcW w:type="dxa" w:w="211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Этап</w:t>
            </w:r>
          </w:p>
        </w:tc>
        <w:tc>
          <w:tcPr>
            <w:tcW w:type="dxa" w:w="4479"/>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Действие</w:t>
            </w:r>
          </w:p>
        </w:tc>
        <w:tc>
          <w:tcPr>
            <w:tcW w:type="dxa" w:w="3575"/>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Условие перехода</w:t>
            </w:r>
          </w:p>
        </w:tc>
      </w:tr>
      <w:tr>
        <w:trPr>
          <w:cantSplit/>
        </w:trPr>
        <w:tc>
          <w:tcPr>
            <w:tcW w:type="dxa" w:w="211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Новая заявка</w:t>
            </w:r>
          </w:p>
        </w:tc>
        <w:tc>
          <w:tcPr>
            <w:tcW w:type="dxa" w:w="447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Подтвердить получение и задать один уточняющий вопрос</w:t>
            </w:r>
          </w:p>
        </w:tc>
        <w:tc>
          <w:tcPr>
            <w:tcW w:type="dxa" w:w="357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Есть рабочий контакт</w:t>
            </w:r>
          </w:p>
        </w:tc>
      </w:tr>
      <w:tr>
        <w:trPr>
          <w:cantSplit/>
        </w:trPr>
        <w:tc>
          <w:tcPr>
            <w:tcW w:type="dxa" w:w="211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Квалификация</w:t>
            </w:r>
          </w:p>
        </w:tc>
        <w:tc>
          <w:tcPr>
            <w:tcW w:type="dxa" w:w="447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Уточнить задачу, сроки, бюджет и решение</w:t>
            </w:r>
          </w:p>
        </w:tc>
        <w:tc>
          <w:tcPr>
            <w:tcW w:type="dxa" w:w="357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Понятно, подходит ли услуга</w:t>
            </w:r>
          </w:p>
        </w:tc>
      </w:tr>
      <w:tr>
        <w:trPr>
          <w:cantSplit/>
        </w:trPr>
        <w:tc>
          <w:tcPr>
            <w:tcW w:type="dxa" w:w="211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Встреча</w:t>
            </w:r>
          </w:p>
        </w:tc>
        <w:tc>
          <w:tcPr>
            <w:tcW w:type="dxa" w:w="447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Разобрать текущий путь клиента и один целевой сценарий</w:t>
            </w:r>
          </w:p>
        </w:tc>
        <w:tc>
          <w:tcPr>
            <w:tcW w:type="dxa" w:w="357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Есть согласованный результат проекта</w:t>
            </w:r>
          </w:p>
        </w:tc>
      </w:tr>
      <w:tr>
        <w:trPr>
          <w:cantSplit/>
        </w:trPr>
        <w:tc>
          <w:tcPr>
            <w:tcW w:type="dxa" w:w="211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Предложение</w:t>
            </w:r>
          </w:p>
        </w:tc>
        <w:tc>
          <w:tcPr>
            <w:tcW w:type="dxa" w:w="447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Дать состав, исключения, сроки, цену и этапы оплаты</w:t>
            </w:r>
          </w:p>
        </w:tc>
        <w:tc>
          <w:tcPr>
            <w:tcW w:type="dxa" w:w="357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Клиент понимает следующий шаг</w:t>
            </w:r>
          </w:p>
        </w:tc>
      </w:tr>
      <w:tr>
        <w:trPr>
          <w:cantSplit/>
        </w:trPr>
        <w:tc>
          <w:tcPr>
            <w:tcW w:type="dxa" w:w="211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Обсуждение</w:t>
            </w:r>
          </w:p>
        </w:tc>
        <w:tc>
          <w:tcPr>
            <w:tcW w:type="dxa" w:w="447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Уточнить препятствие и предложить подходящий объём</w:t>
            </w:r>
          </w:p>
        </w:tc>
        <w:tc>
          <w:tcPr>
            <w:tcW w:type="dxa" w:w="357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Решение или согласованная дата</w:t>
            </w:r>
          </w:p>
        </w:tc>
      </w:tr>
      <w:tr>
        <w:trPr>
          <w:cantSplit/>
        </w:trPr>
        <w:tc>
          <w:tcPr>
            <w:tcW w:type="dxa" w:w="211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Оплачено</w:t>
            </w:r>
          </w:p>
        </w:tc>
        <w:tc>
          <w:tcPr>
            <w:tcW w:type="dxa" w:w="447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Зафиксировать договорённости и старт</w:t>
            </w:r>
          </w:p>
        </w:tc>
        <w:tc>
          <w:tcPr>
            <w:tcW w:type="dxa" w:w="357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Получен предусмотренный платёж</w:t>
            </w:r>
          </w:p>
        </w:tc>
      </w:tr>
      <w:tr>
        <w:trPr>
          <w:cantSplit/>
        </w:trPr>
        <w:tc>
          <w:tcPr>
            <w:tcW w:type="dxa" w:w="211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Выполнено</w:t>
            </w:r>
          </w:p>
        </w:tc>
        <w:tc>
          <w:tcPr>
            <w:tcW w:type="dxa" w:w="447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Проверить приёмку и передать доступы</w:t>
            </w:r>
          </w:p>
        </w:tc>
        <w:tc>
          <w:tcPr>
            <w:tcW w:type="dxa" w:w="357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Подтверждён результат</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Внутренний ориентир ответа — в течение двух рабочих часов при наличии дежурного. Не публиковать обещание круглосуточного ответа, если его некому выполнять. Первый платёж фиксирует привлечённого клиента, но не означает, что вся стоимость проекта уже получена или признана выручкой.</w:t>
      </w:r>
    </w:p>
    <w:p>
      <w:r>
        <w:rPr>
          <w:rFonts w:ascii="Arial" w:hAnsi="Arial" w:eastAsia="Arial" w:cs="Arial"/>
          <w:color w:val="000000"/>
        </w:rPr>
        <w:t>Поля учёта: имя/компания, контакт, источник, UTM при наличии, интересующая услуга, сумма, этап, ответственный, дата следующего действия, причина отказа. Для старта достаточно одной аккуратной системы учёта; если уже используется amoCRM, проверить её и продолжить работу в ней. Не вводить новую CRM только ради плана.</w:t>
      </w:r>
    </w:p>
    <w:p>
      <w:pPr>
        <w:pStyle w:val="Heading2"/>
      </w:pPr>
      <w:r>
        <w:rPr>
          <w:rFonts w:ascii="Arial" w:hAnsi="Arial" w:eastAsia="Arial" w:cs="Arial"/>
          <w:color w:val="000000"/>
        </w:rPr>
        <w:t>Сценарий первой встречи</w:t>
      </w:r>
    </w:p>
    <w:p>
      <w:pPr>
        <w:pStyle w:val="ListNumber"/>
      </w:pPr>
      <w:r>
        <w:rPr>
          <w:rFonts w:ascii="Arial" w:hAnsi="Arial" w:eastAsia="Arial" w:cs="Arial"/>
          <w:color w:val="000000"/>
        </w:rPr>
        <w:t>За 5 минут выяснить, что продаёт компания и откуда уже приходят клиенты.</w:t>
      </w:r>
    </w:p>
    <w:p>
      <w:pPr>
        <w:pStyle w:val="ListNumber"/>
      </w:pPr>
      <w:r>
        <w:rPr>
          <w:rFonts w:ascii="Arial" w:hAnsi="Arial" w:eastAsia="Arial" w:cs="Arial"/>
          <w:color w:val="000000"/>
        </w:rPr>
        <w:t>За 10 минут разобрать один путь: человек увидел предложение, заинтересовался, оставил контакт, получил ответ.</w:t>
      </w:r>
    </w:p>
    <w:p>
      <w:pPr>
        <w:pStyle w:val="ListNumber"/>
      </w:pPr>
      <w:r>
        <w:rPr>
          <w:rFonts w:ascii="Arial" w:hAnsi="Arial" w:eastAsia="Arial" w:cs="Arial"/>
          <w:color w:val="000000"/>
        </w:rPr>
        <w:t>За 5 минут выяснить материалы, ответственного, бюджетный ориентир и срок.</w:t>
      </w:r>
    </w:p>
    <w:p>
      <w:pPr>
        <w:pStyle w:val="ListNumber"/>
      </w:pPr>
      <w:r>
        <w:rPr>
          <w:rFonts w:ascii="Arial" w:hAnsi="Arial" w:eastAsia="Arial" w:cs="Arial"/>
          <w:color w:val="000000"/>
        </w:rPr>
        <w:t>За 5 минут согласовать результат и следующий шаг. Не обещать точную смету сложного проекта без обследования.</w:t>
      </w:r>
    </w:p>
    <w:p>
      <w:pPr>
        <w:pStyle w:val="Heading2"/>
      </w:pPr>
      <w:r>
        <w:rPr>
          <w:rFonts w:ascii="Arial" w:hAnsi="Arial" w:eastAsia="Arial" w:cs="Arial"/>
          <w:color w:val="000000"/>
        </w:rPr>
        <w:t>Сообщения после обращения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5185"/>
        <w:gridCol w:w="2588"/>
      </w:tblGrid>
      <w:tr>
        <w:trPr>
          <w:cantSplit/>
          <w:tblHeader w:val="true"/>
        </w:trPr>
        <w:tc>
          <w:tcPr>
            <w:tcW w:type="dxa" w:w="239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Момент</w:t>
            </w:r>
          </w:p>
        </w:tc>
        <w:tc>
          <w:tcPr>
            <w:tcW w:type="dxa" w:w="5185"/>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Пример содержания</w:t>
            </w:r>
          </w:p>
        </w:tc>
        <w:tc>
          <w:tcPr>
            <w:tcW w:type="dxa" w:w="2588"/>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Цель</w:t>
            </w:r>
          </w:p>
        </w:tc>
      </w:tr>
      <w:tr>
        <w:trPr>
          <w:cantSplit/>
        </w:trPr>
        <w:tc>
          <w:tcPr>
            <w:tcW w:type="dxa" w:w="239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После заявки</w:t>
            </w:r>
          </w:p>
        </w:tc>
        <w:tc>
          <w:tcPr>
            <w:tcW w:type="dxa" w:w="518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«Спасибо за описание. Какую услугу или продукт важно продавать через сайт в первую очередь?»</w:t>
            </w:r>
          </w:p>
        </w:tc>
        <w:tc>
          <w:tcPr>
            <w:tcW w:type="dxa" w:w="258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Начать квалификацию</w:t>
            </w:r>
          </w:p>
        </w:tc>
      </w:tr>
      <w:tr>
        <w:trPr>
          <w:cantSplit/>
        </w:trPr>
        <w:tc>
          <w:tcPr>
            <w:tcW w:type="dxa" w:w="239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После уточнения</w:t>
            </w:r>
          </w:p>
        </w:tc>
        <w:tc>
          <w:tcPr>
            <w:tcW w:type="dxa" w:w="518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«Пришлю подходящий пример и предложу короткую встречу. Какой результат хотите получить к запуску?»</w:t>
            </w:r>
          </w:p>
        </w:tc>
        <w:tc>
          <w:tcPr>
            <w:tcW w:type="dxa" w:w="258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Подготовить разговор</w:t>
            </w:r>
          </w:p>
        </w:tc>
      </w:tr>
      <w:tr>
        <w:trPr>
          <w:cantSplit/>
        </w:trPr>
        <w:tc>
          <w:tcPr>
            <w:tcW w:type="dxa" w:w="239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После встречи</w:t>
            </w:r>
          </w:p>
        </w:tc>
        <w:tc>
          <w:tcPr>
            <w:tcW w:type="dxa" w:w="518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«Зафиксировал задачу и границы. В предложении будут состав, сроки, расходы после запуска и следующий шаг»</w:t>
            </w:r>
          </w:p>
        </w:tc>
        <w:tc>
          <w:tcPr>
            <w:tcW w:type="dxa" w:w="258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Снять неопределённость</w:t>
            </w:r>
          </w:p>
        </w:tc>
      </w:tr>
      <w:tr>
        <w:trPr>
          <w:cantSplit/>
        </w:trPr>
        <w:tc>
          <w:tcPr>
            <w:tcW w:type="dxa" w:w="239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Через 2 рабочих дня после предложения</w:t>
            </w:r>
          </w:p>
        </w:tc>
        <w:tc>
          <w:tcPr>
            <w:tcW w:type="dxa" w:w="518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«Остались вопросы по объёму, срокам или бюджету? Можем начать с меньшего согласованного этапа»</w:t>
            </w:r>
          </w:p>
        </w:tc>
        <w:tc>
          <w:tcPr>
            <w:tcW w:type="dxa" w:w="258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Найти препятствие</w:t>
            </w:r>
          </w:p>
        </w:tc>
      </w:tr>
      <w:tr>
        <w:trPr>
          <w:cantSplit/>
        </w:trPr>
        <w:tc>
          <w:tcPr>
            <w:tcW w:type="dxa" w:w="239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Через 5–7 дней</w:t>
            </w:r>
          </w:p>
        </w:tc>
        <w:tc>
          <w:tcPr>
            <w:tcW w:type="dxa" w:w="518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Один релевантный кейс или пояснение по вопросу клиента</w:t>
            </w:r>
          </w:p>
        </w:tc>
        <w:tc>
          <w:tcPr>
            <w:tcW w:type="dxa" w:w="258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Дать полезное доказательство</w:t>
            </w:r>
          </w:p>
        </w:tc>
      </w:tr>
      <w:tr>
        <w:trPr>
          <w:cantSplit/>
        </w:trPr>
        <w:tc>
          <w:tcPr>
            <w:tcW w:type="dxa" w:w="239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Через 10–14 дней</w:t>
            </w:r>
          </w:p>
        </w:tc>
        <w:tc>
          <w:tcPr>
            <w:tcW w:type="dxa" w:w="518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«Закрыть вопрос на сейчас или вернуться к нему в согласованный месяц?»</w:t>
            </w:r>
          </w:p>
        </w:tc>
        <w:tc>
          <w:tcPr>
            <w:tcW w:type="dxa" w:w="258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Завершить или отложить</w:t>
            </w:r>
          </w:p>
        </w:tc>
      </w:tr>
    </w:tbl>
    <w:p>
      <w:pPr>
        <w:spacing w:after="0" w:before="0" w:line="240" w:lineRule="auto"/>
      </w:pPr>
      <w:r>
        <w:rPr>
          <w:rFonts w:ascii="Arial" w:hAnsi="Arial" w:eastAsia="Arial" w:cs="Arial"/>
          <w:color w:val="000000"/>
          <w:sz w:val="6"/>
        </w:rPr>
      </w:r>
    </w:p>
    <w:p>
      <w:r>
        <w:rPr>
          <w:rFonts w:ascii="Arial" w:hAnsi="Arial" w:eastAsia="Arial" w:cs="Arial"/>
          <w:color w:val="000000"/>
        </w:rPr>
        <w:t>Это заготовки для людей, которые уже обратились или согласились на контакт. Рассылки незнакомым адресатам и автоматические повторения без реакции в план не входят.</w:t>
      </w:r>
    </w:p>
    <w:p>
      <w:pPr>
        <w:pStyle w:val="Heading1"/>
      </w:pPr>
      <w:r>
        <w:rPr>
          <w:rFonts w:ascii="Arial" w:hAnsi="Arial" w:eastAsia="Arial" w:cs="Arial"/>
          <w:color w:val="000000"/>
        </w:rPr>
        <w:t>7 Каналы привлечения и распределение усилий</w:t>
      </w:r>
    </w:p>
    <w:p>
      <w:r>
        <w:rPr>
          <w:rFonts w:ascii="Arial" w:hAnsi="Arial" w:eastAsia="Arial" w:cs="Arial"/>
          <w:color w:val="000000"/>
        </w:rPr>
        <w:t>Первые 30 дней: рекомендации и партнёры, один ограниченный поиск, регулярная демонстрация работ. Для каждой гипотезы нужна своя связка «аудитория → задача → предложение → страница → действие».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6"/>
        <w:gridCol w:w="2684"/>
        <w:gridCol w:w="2980"/>
        <w:gridCol w:w="2696"/>
      </w:tblGrid>
      <w:tr>
        <w:trPr>
          <w:cantSplit/>
          <w:tblHeader w:val="true"/>
        </w:trPr>
        <w:tc>
          <w:tcPr>
            <w:tcW w:type="dxa" w:w="1806"/>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Канал</w:t>
            </w:r>
          </w:p>
        </w:tc>
        <w:tc>
          <w:tcPr>
            <w:tcW w:type="dxa" w:w="268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Задача</w:t>
            </w:r>
          </w:p>
        </w:tc>
        <w:tc>
          <w:tcPr>
            <w:tcW w:type="dxa" w:w="2980"/>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Что подготовить</w:t>
            </w:r>
          </w:p>
        </w:tc>
        <w:tc>
          <w:tcPr>
            <w:tcW w:type="dxa" w:w="2696"/>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Как оценивать</w:t>
            </w:r>
          </w:p>
        </w:tc>
      </w:tr>
      <w:tr>
        <w:trPr>
          <w:cantSplit/>
        </w:trPr>
        <w:tc>
          <w:tcPr>
            <w:tcW w:type="dxa" w:w="180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Рекомендации</w:t>
            </w:r>
          </w:p>
        </w:tc>
        <w:tc>
          <w:tcPr>
            <w:tcW w:type="dxa" w:w="268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Найти клиентов с исходным доверием</w:t>
            </w:r>
          </w:p>
        </w:tc>
        <w:tc>
          <w:tcPr>
            <w:tcW w:type="dxa" w:w="298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Два кейса и краткое описание подходящего клиента</w:t>
            </w:r>
          </w:p>
        </w:tc>
        <w:tc>
          <w:tcPr>
            <w:tcW w:type="dxa" w:w="269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Квалифицированные встречи и договоры</w:t>
            </w:r>
          </w:p>
        </w:tc>
      </w:tr>
      <w:tr>
        <w:trPr>
          <w:cantSplit/>
        </w:trPr>
        <w:tc>
          <w:tcPr>
            <w:tcW w:type="dxa" w:w="180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Партнёры</w:t>
            </w:r>
          </w:p>
        </w:tc>
        <w:tc>
          <w:tcPr>
            <w:tcW w:type="dxa" w:w="268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Получать обращения от смежных специалистов</w:t>
            </w:r>
          </w:p>
        </w:tc>
        <w:tc>
          <w:tcPr>
            <w:tcW w:type="dxa" w:w="298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Правила передачи, совместный пример, условия вознаграждения</w:t>
            </w:r>
          </w:p>
        </w:tc>
        <w:tc>
          <w:tcPr>
            <w:tcW w:type="dxa" w:w="269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Оплаченные проекты и вклад после комиссии</w:t>
            </w:r>
          </w:p>
        </w:tc>
      </w:tr>
      <w:tr>
        <w:trPr>
          <w:cantSplit/>
        </w:trPr>
        <w:tc>
          <w:tcPr>
            <w:tcW w:type="dxa" w:w="180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Поисковая реклама</w:t>
            </w:r>
          </w:p>
        </w:tc>
        <w:tc>
          <w:tcPr>
            <w:tcW w:type="dxa" w:w="268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Проверить сформированный спрос</w:t>
            </w:r>
          </w:p>
        </w:tc>
        <w:tc>
          <w:tcPr>
            <w:tcW w:type="dxa" w:w="298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Страница одной услуги, ключевые запросы, минус-слова</w:t>
            </w:r>
          </w:p>
        </w:tc>
        <w:tc>
          <w:tcPr>
            <w:tcW w:type="dxa" w:w="269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Стоимость квалифицированной возможности</w:t>
            </w:r>
          </w:p>
        </w:tc>
      </w:tr>
      <w:tr>
        <w:trPr>
          <w:cantSplit/>
        </w:trPr>
        <w:tc>
          <w:tcPr>
            <w:tcW w:type="dxa" w:w="180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Instagram и короткие видео</w:t>
            </w:r>
          </w:p>
        </w:tc>
        <w:tc>
          <w:tcPr>
            <w:tcW w:type="dxa" w:w="268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Показать процесс, результат и исполнителя</w:t>
            </w:r>
          </w:p>
        </w:tc>
        <w:tc>
          <w:tcPr>
            <w:tcW w:type="dxa" w:w="298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Экранные демонстрации и объяснения владельца</w:t>
            </w:r>
          </w:p>
        </w:tc>
        <w:tc>
          <w:tcPr>
            <w:tcW w:type="dxa" w:w="269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Переходы к кейсу и обращения</w:t>
            </w:r>
          </w:p>
        </w:tc>
      </w:tr>
      <w:tr>
        <w:trPr>
          <w:cantSplit/>
        </w:trPr>
        <w:tc>
          <w:tcPr>
            <w:tcW w:type="dxa" w:w="180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Поисковые статьи</w:t>
            </w:r>
          </w:p>
        </w:tc>
        <w:tc>
          <w:tcPr>
            <w:tcW w:type="dxa" w:w="268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Отвечать на вопросы выбора подрядчика</w:t>
            </w:r>
          </w:p>
        </w:tc>
        <w:tc>
          <w:tcPr>
            <w:tcW w:type="dxa" w:w="298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Полезные материалы и внутренние ссылки</w:t>
            </w:r>
          </w:p>
        </w:tc>
        <w:tc>
          <w:tcPr>
            <w:tcW w:type="dxa" w:w="269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Релевантные переходы и обращения со временем</w:t>
            </w:r>
          </w:p>
        </w:tc>
      </w:tr>
      <w:tr>
        <w:trPr>
          <w:cantSplit/>
        </w:trPr>
        <w:tc>
          <w:tcPr>
            <w:tcW w:type="dxa" w:w="180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Профильные сообщества</w:t>
            </w:r>
          </w:p>
        </w:tc>
        <w:tc>
          <w:tcPr>
            <w:tcW w:type="dxa" w:w="268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Установить репутацию через полезные ответы</w:t>
            </w:r>
          </w:p>
        </w:tc>
        <w:tc>
          <w:tcPr>
            <w:tcW w:type="dxa" w:w="298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Разборы по правилам сообщества</w:t>
            </w:r>
          </w:p>
        </w:tc>
        <w:tc>
          <w:tcPr>
            <w:tcW w:type="dxa" w:w="269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Диалоги по запросу и рекомендации</w:t>
            </w:r>
          </w:p>
        </w:tc>
      </w:tr>
    </w:tbl>
    <w:p>
      <w:pPr>
        <w:spacing w:after="0" w:before="0" w:line="240" w:lineRule="auto"/>
      </w:pPr>
      <w:r>
        <w:rPr>
          <w:rFonts w:ascii="Arial" w:hAnsi="Arial" w:eastAsia="Arial" w:cs="Arial"/>
          <w:color w:val="000000"/>
          <w:sz w:val="6"/>
        </w:rPr>
      </w:r>
    </w:p>
    <w:p>
      <w:r>
        <w:rPr>
          <w:rFonts w:ascii="Arial" w:hAnsi="Arial" w:eastAsia="Arial" w:cs="Arial"/>
          <w:color w:val="000000"/>
        </w:rPr>
        <w:t xml:space="preserve">Google Ads использовать для доступной целевой географии и реального рекламодателя. На дату подготовки официальные правила Google сохраняют приостановку показов пользователям в России и рекламы рекламодателей, находящихся в России. Не закладывать Google Ads в российскую часть плана. </w:t>
      </w:r>
      <w:hyperlink r:id="rId9">
        <w:r>
          <w:rPr>
            <w:color w:val="155B87"/>
            <w:u w:val="single"/>
          </w:rPr>
          <w:t>Региональные ограничения Google</w:t>
        </w:r>
      </w:hyperlink>
      <w:r>
        <w:rPr>
          <w:rFonts w:ascii="Arial" w:hAnsi="Arial" w:eastAsia="Arial" w:cs="Arial"/>
          <w:color w:val="000000"/>
        </w:rPr>
        <w:t>.</w:t>
      </w:r>
    </w:p>
    <w:p>
      <w:r>
        <w:rPr>
          <w:rFonts w:ascii="Arial" w:hAnsi="Arial" w:eastAsia="Arial" w:cs="Arial"/>
          <w:color w:val="000000"/>
        </w:rPr>
        <w:t>Для Казахстана сначала проверить настройку аккаунта, оплату и фактическую доступность выбранных каналов. Instagram рассматривать как тест для целевой аудитории Казахстана, а не как автоматически доступный способ продвижения на всей территории СНГ. Российский рынок при необходимости исследовать отдельно, включая доступность поиска, площадок и рекламные требования; не объединять его с казахстанской кампанией.</w:t>
      </w:r>
    </w:p>
    <w:p>
      <w:pPr>
        <w:pStyle w:val="Heading2"/>
      </w:pPr>
      <w:r>
        <w:rPr>
          <w:rFonts w:ascii="Arial" w:hAnsi="Arial" w:eastAsia="Arial" w:cs="Arial"/>
          <w:color w:val="000000"/>
        </w:rPr>
        <w:t>Партнёрская программа</w:t>
      </w:r>
    </w:p>
    <w:p>
      <w:r>
        <w:rPr>
          <w:rFonts w:ascii="Arial" w:hAnsi="Arial" w:eastAsia="Arial" w:cs="Arial"/>
          <w:color w:val="000000"/>
        </w:rPr>
        <w:t>Выбрать 10–12 потенциальных партнёров: SMM-специалисты, фотографы бизнеса, специалисты по рекламе, брендингу и CRM. Приоритет — знакомые контакты и знакомства через рекомендации. Обсудить, какие задачи они не выполняют сами и что требуется их клиентам.</w:t>
      </w:r>
    </w:p>
    <w:p>
      <w:r>
        <w:rPr>
          <w:rFonts w:ascii="Arial" w:hAnsi="Arial" w:eastAsia="Arial" w:cs="Arial"/>
          <w:color w:val="000000"/>
        </w:rPr>
        <w:t>Гипотеза вознаграждения — 5–10% оплаченной стоимости работ или фиксированная сумма, если экономика проекта позволяет. Условия согласовать заранее: кто ведёт клиента, когда выплачивается комиссия, как учитываются возврат и дополнительные работы. Комиссию включать в расходы привлечения или прямые расходы проекта последовательно, без двойного учёта.</w:t>
      </w:r>
    </w:p>
    <w:p>
      <w:r>
        <w:rPr>
          <w:rFonts w:ascii="Arial" w:hAnsi="Arial" w:eastAsia="Arial" w:cs="Arial"/>
          <w:color w:val="000000"/>
        </w:rPr>
        <w:t>Цель 90 дней — пять содержательных переговоров и три действующих партнёра, которые понимают профиль подходящего клиента. Число отправленных приглашений само по себе не показатель.</w:t>
      </w:r>
    </w:p>
    <w:p>
      <w:pPr>
        <w:pStyle w:val="Heading1"/>
      </w:pPr>
      <w:r>
        <w:rPr>
          <w:rFonts w:ascii="Arial" w:hAnsi="Arial" w:eastAsia="Arial" w:cs="Arial"/>
          <w:color w:val="000000"/>
        </w:rPr>
        <w:t>8 Поиск и рекламные гипотезы</w:t>
      </w:r>
    </w:p>
    <w:p>
      <w:r>
        <w:rPr>
          <w:rFonts w:ascii="Arial" w:hAnsi="Arial" w:eastAsia="Arial" w:cs="Arial"/>
          <w:color w:val="000000"/>
        </w:rPr>
        <w:t>Начальная поисковая кампания — одна география, одно предложение, 2–3 группы по намерению. Отдельно учитывать запросы «создание сайта для школы», «сайт для услуг» и «доработка приёма заявок». Это начальные смысловые группы, не подтверждённая частотность. Реальные запросы и прогноз кабинета собрать до оплаты кампании.</w:t>
      </w:r>
    </w:p>
    <w:p>
      <w:r>
        <w:rPr>
          <w:rFonts w:ascii="Arial" w:hAnsi="Arial" w:eastAsia="Arial" w:cs="Arial"/>
          <w:color w:val="000000"/>
        </w:rPr>
        <w:t>Исключить явно нерелевантные запросы про вакансии, бесплатное обучение разработке, скачивание шаблонов и самостоятельное программирование, если они не соответствуют предложению. Проверять реальные поисковые фразы дважды в неделю. Городские страницы создавать только при содержательном предложении, а не размножать один текст на десятки городов.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9"/>
        <w:gridCol w:w="3484"/>
        <w:gridCol w:w="2969"/>
        <w:gridCol w:w="2024"/>
      </w:tblGrid>
      <w:tr>
        <w:trPr>
          <w:cantSplit/>
          <w:tblHeader w:val="true"/>
        </w:trPr>
        <w:tc>
          <w:tcPr>
            <w:tcW w:type="dxa" w:w="1689"/>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Тест</w:t>
            </w:r>
          </w:p>
        </w:tc>
        <w:tc>
          <w:tcPr>
            <w:tcW w:type="dxa" w:w="348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Сообщение</w:t>
            </w:r>
          </w:p>
        </w:tc>
        <w:tc>
          <w:tcPr>
            <w:tcW w:type="dxa" w:w="2969"/>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Доказательство</w:t>
            </w:r>
          </w:p>
        </w:tc>
        <w:tc>
          <w:tcPr>
            <w:tcW w:type="dxa" w:w="202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Действие</w:t>
            </w:r>
          </w:p>
        </w:tc>
      </w:tr>
      <w:tr>
        <w:trPr>
          <w:cantSplit/>
        </w:trPr>
        <w:tc>
          <w:tcPr>
            <w:tcW w:type="dxa" w:w="168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G1 Сайт услуги</w:t>
            </w:r>
          </w:p>
        </w:tc>
        <w:tc>
          <w:tcPr>
            <w:tcW w:type="dxa" w:w="348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«Клиенту должно быть понятно, что заказать и куда обратиться»</w:t>
            </w:r>
          </w:p>
        </w:tc>
        <w:tc>
          <w:tcPr>
            <w:tcW w:type="dxa" w:w="296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Путь от услуги до заявки на реальном проекте</w:t>
            </w:r>
          </w:p>
        </w:tc>
        <w:tc>
          <w:tcPr>
            <w:tcW w:type="dxa" w:w="2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Обсудить задачу</w:t>
            </w:r>
          </w:p>
        </w:tc>
      </w:tr>
      <w:tr>
        <w:trPr>
          <w:cantSplit/>
        </w:trPr>
        <w:tc>
          <w:tcPr>
            <w:tcW w:type="dxa" w:w="168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G2 Школа</w:t>
            </w:r>
          </w:p>
        </w:tc>
        <w:tc>
          <w:tcPr>
            <w:tcW w:type="dxa" w:w="348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«Программа, оплата и доступ ученика в одном понятном пути»</w:t>
            </w:r>
          </w:p>
        </w:tc>
        <w:tc>
          <w:tcPr>
            <w:tcW w:type="dxa" w:w="296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Разрешённая демонстрация учебного проекта</w:t>
            </w:r>
          </w:p>
        </w:tc>
        <w:tc>
          <w:tcPr>
            <w:tcW w:type="dxa" w:w="2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Посмотреть кейс</w:t>
            </w:r>
          </w:p>
        </w:tc>
      </w:tr>
      <w:tr>
        <w:trPr>
          <w:cantSplit/>
        </w:trPr>
        <w:tc>
          <w:tcPr>
            <w:tcW w:type="dxa" w:w="168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G3 Обновление</w:t>
            </w:r>
          </w:p>
        </w:tc>
        <w:tc>
          <w:tcPr>
            <w:tcW w:type="dxa" w:w="348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«Проверим, где посетителю трудно оставить заявку»</w:t>
            </w:r>
          </w:p>
        </w:tc>
        <w:tc>
          <w:tcPr>
            <w:tcW w:type="dxa" w:w="296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Три конкретных интерфейсных наблюдения</w:t>
            </w:r>
          </w:p>
        </w:tc>
        <w:tc>
          <w:tcPr>
            <w:tcW w:type="dxa" w:w="2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Запросить экспресс-разбор</w:t>
            </w:r>
          </w:p>
        </w:tc>
      </w:tr>
      <w:tr>
        <w:trPr>
          <w:cantSplit/>
        </w:trPr>
        <w:tc>
          <w:tcPr>
            <w:tcW w:type="dxa" w:w="168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G4 Автоматизация</w:t>
            </w:r>
          </w:p>
        </w:tc>
        <w:tc>
          <w:tcPr>
            <w:tcW w:type="dxa" w:w="348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«Разберём одну ручную операцию и оценим её автоматизацию»</w:t>
            </w:r>
          </w:p>
        </w:tc>
        <w:tc>
          <w:tcPr>
            <w:tcW w:type="dxa" w:w="296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Запись демонстрационного процесса</w:t>
            </w:r>
          </w:p>
        </w:tc>
        <w:tc>
          <w:tcPr>
            <w:tcW w:type="dxa" w:w="2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Описать операцию</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Первые два теста приоритетны. G3 может привлекать любителей бесплатного аудита, поэтому ограничить объём и оценивать долю реальных задач. G4 запускать после подтверждения возможностей интеграции. Одновременно держать не более двух платных гипотез, чтобы бюджет не распылялся.</w:t>
      </w:r>
    </w:p>
    <w:p>
      <w:r>
        <w:rPr>
          <w:rFonts w:ascii="Arial" w:hAnsi="Arial" w:eastAsia="Arial" w:cs="Arial"/>
          <w:color w:val="000000"/>
        </w:rPr>
        <w:t>Пример объявления: «Сайт для небольшой школы. Покажем пример пути от выбора курса до кабинета ученика. Обсудим состав, стоимость и дальнейшую поддержку». Перед размещением адаптировать к фактическим форматам кабинета; не обещать рост продаж или запуск за неподтверждённый срок.</w:t>
      </w:r>
    </w:p>
    <w:p>
      <w:pPr>
        <w:pStyle w:val="Heading1"/>
      </w:pPr>
      <w:r>
        <w:rPr>
          <w:rFonts w:ascii="Arial" w:hAnsi="Arial" w:eastAsia="Arial" w:cs="Arial"/>
          <w:color w:val="000000"/>
        </w:rPr>
        <w:t>9 Система контента</w:t>
      </w:r>
    </w:p>
    <w:p>
      <w:r>
        <w:rPr>
          <w:rFonts w:ascii="Arial" w:hAnsi="Arial" w:eastAsia="Arial" w:cs="Arial"/>
          <w:color w:val="000000"/>
        </w:rPr>
        <w:t>Четыре направления: разбор клиентской задачи, демонстрация работы, процесс и ответственность, ответы на возражения. Ориентир — три основных публикации в неделю, одна из них видео с экраном; короткие дополнения можно выпускать из той же записи. В неделю выделить один час владельца на запись и 3–5 часов редактора/монтажёра на подготовку. При самостоятельной работе сократить число площадок.</w:t>
      </w:r>
    </w:p>
    <w:p>
      <w:r>
        <w:rPr>
          <w:rFonts w:ascii="Arial" w:hAnsi="Arial" w:eastAsia="Arial" w:cs="Arial"/>
          <w:color w:val="000000"/>
        </w:rPr>
        <w:t>Формула полезного материала: одна конкретная ситуация → наблюдение на экране → объяснение решения → кому оно подходит → одно действие. Образ исполнителя должен быть понятным: кто принимает решение, проверяет форму, отвечает за запуск и помогает после передачи.</w:t>
      </w:r>
    </w:p>
    <w:p>
      <w:r>
        <w:rPr>
          <w:rFonts w:ascii="Arial" w:hAnsi="Arial" w:eastAsia="Arial" w:cs="Arial"/>
          <w:color w:val="000000"/>
        </w:rPr>
        <w:t>Темы для поисковых материалов: из чего складывается цена сайта; какие материалы подготовить; сайт или соцсеть для конкретной задачи; что проверить в форме заявки; как устроить продажу курса; кто владеет доменом и доступами. Для каждой темы — пример из проекта и ссылка на соответствующую услугу. Шесть качественных материалов за 90 дней полезнее массового выпуска однотипных текстов без опыта.</w:t>
      </w:r>
    </w:p>
    <w:p>
      <w:pPr>
        <w:pStyle w:val="Heading2"/>
      </w:pPr>
      <w:r>
        <w:rPr>
          <w:rFonts w:ascii="Arial" w:hAnsi="Arial" w:eastAsia="Arial" w:cs="Arial"/>
          <w:color w:val="000000"/>
        </w:rPr>
        <w:t>План первого месяца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341"/>
        <w:gridCol w:w="2938"/>
        <w:gridCol w:w="3024"/>
      </w:tblGrid>
      <w:tr>
        <w:trPr>
          <w:cantSplit/>
          <w:tblHeader w:val="true"/>
        </w:trPr>
        <w:tc>
          <w:tcPr>
            <w:tcW w:type="dxa" w:w="86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День</w:t>
            </w:r>
          </w:p>
        </w:tc>
        <w:tc>
          <w:tcPr>
            <w:tcW w:type="dxa" w:w="334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Материал или действие</w:t>
            </w:r>
          </w:p>
        </w:tc>
        <w:tc>
          <w:tcPr>
            <w:tcW w:type="dxa" w:w="2938"/>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Смысл</w:t>
            </w:r>
          </w:p>
        </w:tc>
        <w:tc>
          <w:tcPr>
            <w:tcW w:type="dxa" w:w="302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Следующий шаг</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Публикация о GUDHAB</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Для кого работаем и кто отвечает</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Посмотреть услуги</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Опрос знакомых предпринимателей</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Как сейчас принимают заявки</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Ответить на вопрос</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3</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Видео пути заявки</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Показать работающий сценарий</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Открыть кейс</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4</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Короткое дополнение</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Какие данные нужны в заявке</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Проверить свою форму</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5</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Кейс учебной платформы</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Задача и выполненная работа</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Обсудить похожую задачу</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6</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Ответ на частый вопрос</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Что нужно от заказчика</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Получить список материалов</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7</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Разбор откликов</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Обновить формулировки предложения</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Внутренняя работа</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8</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Публикация о цене</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Состав и расходы после запуска</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Сравнить объём</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9</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Вопрос подписчикам</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Что мешает начать проект</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Ответить</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10</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Видео мобильной версии</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Проверить удобство действия</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Посмотреть демонстрацию</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11</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Пример процесса</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Как согласуется первый экран</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Задать вопрос</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12</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Кейс кафе или магазина</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Конкретная задача с телефона</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Открыть кейс</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13</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Подготовка партнёрского материала</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Кому можем помочь вместе</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Внутренняя работа</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14</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Анализ недели</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Качество обращений и нагрузка</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Решение о тесте</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15</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Публикация о выборе решения</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Когда хватит небольшого сайта</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Описать задачу</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16</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Короткий ответ</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Можно ли сохранить старый домен</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Задать вопрос</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17</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Видео одной автоматизации</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Показать границы и результат</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Описать ручную операцию</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18</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Совместный материал с партнёром</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Связь рекламы и формы</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Посмотреть разбор</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19</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Разбор возражения</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Что происходит после передачи</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Уточнить поддержку</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20</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Сбор вопросов</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Подготовить следующую запись</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Отправить вопрос</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21</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Анализ откликов</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Какие темы приводят подходящих людей</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Внутренняя работа</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22</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Публикация о подготовке</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Пять материалов для старта</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Скачать список</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23</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Короткая история процесса</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Проверка перед запуском</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Посмотреть этапы</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24</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Видео сравнения сценариев</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Заявка через соцсеть и через сайт</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Обсудить свой путь</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25</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Уточнение предложения</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Что входит в стартовый объём</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Открыть услугу</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26</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Кейс с отзывом при наличии</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Подтверждённая обратная связь</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Посмотреть проект</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27</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Сбор вопросов клиентов</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Обновить FAQ и предложение</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Внутренняя работа</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28</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Публичный ответ на вопрос</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Разобрать один частый барьер</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Обсудить задачу</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29</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Обновление кейсов</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Добавить разрешённые результаты</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Внутренняя работа</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30</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Итоги месяца</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Принять решения по каналам</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План следующего месяца</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Календарь включает подготовку и анализ, а не требует 30 отдельных рекламных публикаций. В следующие два месяца повторять удачные форматы с новыми доказательствами и вопросами клиентов.</w:t>
      </w:r>
    </w:p>
    <w:p>
      <w:pPr>
        <w:pStyle w:val="Heading1"/>
      </w:pPr>
      <w:r>
        <w:rPr>
          <w:rFonts w:ascii="Arial" w:hAnsi="Arial" w:eastAsia="Arial" w:cs="Arial"/>
          <w:color w:val="000000"/>
        </w:rPr>
        <w:t>10 Экономика одного клиента</w:t>
      </w:r>
    </w:p>
    <w:p>
      <w:r>
        <w:rPr>
          <w:rFonts w:ascii="Arial" w:hAnsi="Arial" w:eastAsia="Arial" w:cs="Arial"/>
          <w:color w:val="000000"/>
        </w:rPr>
        <w:t>Пример для расчёта: договор 600 000 KZT; прямые расходы выполнения 360 000 KZT, включая оценённое время владельца, подрядчиков и необходимые проектные расходы. Вклад до маркетинга — 240 000 KZT, или 40%. Это модель, а не фактическая маржинальность GUDHAB.</w:t>
      </w:r>
    </w:p>
    <w:p>
      <w:r>
        <w:rPr>
          <w:rFonts w:ascii="Arial" w:hAnsi="Arial" w:eastAsia="Arial" w:cs="Arial"/>
          <w:color w:val="000000"/>
        </w:rPr>
        <w:t>Если нужно сохранить 90 000 KZT на проект для постоянных расходов и результата бизнеса, максимально допустимые полные расходы привлечения — 150 000 KZT. В полные расходы входят реклама, производство маркетинговых материалов, работа маркетолога, продажи и партнёрские комиссии в выбранной системе учёта. Бесплатный труд владельца нельзя считать бесконечным ресурсом.</w:t>
      </w:r>
    </w:p>
    <w:p>
      <w:r>
        <w:rPr>
          <w:rFonts w:ascii="Arial" w:hAnsi="Arial" w:eastAsia="Arial" w:cs="Arial"/>
          <w:color w:val="000000"/>
        </w:rPr>
        <w:t>Формулы: вклад проекта = цена минус прямые расходы; допустимый CAC = вклад проекта минус требуемый остаток; полный CAC = все расходы привлечения / число новых оплаченных клиентов. Отдельно считать media CAC — только расходы на размещение рекламы / клиентов, привлечённых этой рекламой.</w:t>
      </w:r>
    </w:p>
    <w:p>
      <w:r>
        <w:rPr>
          <w:rFonts w:ascii="Arial" w:hAnsi="Arial" w:eastAsia="Arial" w:cs="Arial"/>
          <w:color w:val="000000"/>
        </w:rPr>
        <w:t>При цели шесть клиентов и общем бюджете 880 000 KZT CAC по денежному бюджету составит около 146 667 KZT. Если клиентов только три — около 293 333 KZT, что выше вклада в примере. Для полного экономического CAC дополнительно оценить часы владельца и другие расходы, если они не вошли в бюджет. Поэтому оценивать канал по числу заявок без оплаченных проектов опасно для бюджета.</w:t>
      </w:r>
    </w:p>
    <w:p>
      <w:pPr>
        <w:pStyle w:val="Heading1"/>
      </w:pPr>
      <w:r>
        <w:rPr>
          <w:rFonts w:ascii="Arial" w:hAnsi="Arial" w:eastAsia="Arial" w:cs="Arial"/>
          <w:color w:val="000000"/>
        </w:rPr>
        <w:t>11 Бюджетные сценарии</w:t>
      </w:r>
    </w:p>
    <w:p>
      <w:r>
        <w:rPr>
          <w:rFonts w:ascii="Arial" w:hAnsi="Arial" w:eastAsia="Arial" w:cs="Arial"/>
          <w:color w:val="000000"/>
        </w:rPr>
        <w:t>Суммы в таблице — лимиты планирования на 90 дней, не котировки подрядчиков. Они не включают выполнение клиентских проектов и постоянные расходы бизнеса. Неиспользованный резерв не нужно расходовать ради плана.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901"/>
        <w:gridCol w:w="1901"/>
        <w:gridCol w:w="1901"/>
      </w:tblGrid>
      <w:tr>
        <w:trPr>
          <w:cantSplit/>
          <w:tblHeader w:val="true"/>
        </w:trPr>
        <w:tc>
          <w:tcPr>
            <w:tcW w:type="dxa" w:w="446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Статья за 90 дней</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Экономный</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Рабочий</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Рост</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Размещение рекламы и оплаченные площадки</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120 000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360 000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750 000</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Производство контента и кейсов</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90 000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180 000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300 000</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Ведение маркетинга</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180 000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300 000</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Сервисы и учёт</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30 000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60 000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90 000</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Разовая подготовка страниц и измерения</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50 000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100 000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150 000</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Всего KZT</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290 000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880 000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1 590 000</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В экономном варианте владелец самостоятельно выполняет маркетинговую работу; нулевая денежная строка не означает нулевую стоимость его времени. Рабочий сценарий распределяет медиабюджет по месяцам 80 000 / 120 000 / 160 000 KZT. Последующие суммы открываются после оценки качества обращений и загрузки.</w:t>
      </w:r>
    </w:p>
    <w:p>
      <w:r>
        <w:rPr>
          <w:rFonts w:ascii="Arial" w:hAnsi="Arial" w:eastAsia="Arial" w:cs="Arial"/>
          <w:color w:val="000000"/>
        </w:rPr>
        <w:t>Начальная структура 360 000 KZT размещений: 60% поиск, 15% тест коротких видео/социальной рекламы, 10% профильная партнёрская площадка, 15% резерв. Если аудитория для повторных показов мала, не выделять ей отдельную кампанию автоматически. Резерв направлять в подтверждённую связку или оставлять неиспользованным.</w:t>
      </w:r>
    </w:p>
    <w:p>
      <w:pPr>
        <w:pStyle w:val="Heading2"/>
      </w:pPr>
      <w:r>
        <w:rPr>
          <w:rFonts w:ascii="Arial" w:hAnsi="Arial" w:eastAsia="Arial" w:cs="Arial"/>
          <w:color w:val="000000"/>
        </w:rPr>
        <w:t>Чувствительность результата</w:t>
      </w:r>
    </w:p>
    <w:p>
      <w:r>
        <w:rPr>
          <w:rFonts w:ascii="Arial" w:hAnsi="Arial" w:eastAsia="Arial" w:cs="Arial"/>
          <w:color w:val="000000"/>
        </w:rPr>
        <w:t>Модель на 90 дней: медиабюджет 360 000 KZT, условная цена клика 600 KZT, 600 переходов; 60% обращений квалифицируются, 25% квалифицированных возможностей становятся клиентами. Меняется только доля переходов в обращение. Нецелые клиенты — математическое ожидание, не реальный прогноз количества договоров.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901"/>
        <w:gridCol w:w="1901"/>
        <w:gridCol w:w="1901"/>
      </w:tblGrid>
      <w:tr>
        <w:trPr>
          <w:cantSplit/>
          <w:tblHeader w:val="true"/>
        </w:trPr>
        <w:tc>
          <w:tcPr>
            <w:tcW w:type="dxa" w:w="446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Показатель</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Слабая воронка</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Средняя гипотеза</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Сильная гипотеза</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Переход в обращение</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4%</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6%</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Обращения</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12</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24</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36</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Ожидаемые клиенты</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1,8</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3,6</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5,4</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Media CAC KZT</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200 000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100 000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66 667</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Вклад клиентов до маркетинга KZT</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432 000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864 000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1 296 000</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Остаток после всего бюджета 880 000 KZT</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−448 000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−16 000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416 000</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Последняя строка не является чистой прибылью и не описывает движение денег по этапам договора. При вкладе 240 000 KZT требуется минимум четыре завершённых и полностью оплаченных эквивалентных проекта, чтобы покрыть 880 000 KZT маркетинга; для целевого остатка нужен более сильный результат. Рекомендации и партнёры могут дополнять рекламу, но их продажи и расходы необходимо учитывать отдельно, без двойной атрибуции.</w:t>
      </w:r>
    </w:p>
    <w:p>
      <w:pPr>
        <w:pStyle w:val="Heading1"/>
      </w:pPr>
      <w:r>
        <w:rPr>
          <w:rFonts w:ascii="Arial" w:hAnsi="Arial" w:eastAsia="Arial" w:cs="Arial"/>
          <w:color w:val="000000"/>
        </w:rPr>
        <w:t>12 Правила тестирования и остановки</w:t>
      </w:r>
    </w:p>
    <w:p>
      <w:r>
        <w:rPr>
          <w:rFonts w:ascii="Arial" w:hAnsi="Arial" w:eastAsia="Arial" w:cs="Arial"/>
          <w:color w:val="000000"/>
        </w:rPr>
        <w:t>До запуска определить допустимый CAC, минимальный состав проекта и срок наблюдения. Лимит первого двухнедельного рекламного теста экономного сценария — 20 000 KZT после проверки сайта. Его задача — получить первые данные о запросах и качестве обращений, а не доказать окупаемость по двум кликам.</w:t>
      </w:r>
    </w:p>
    <w:p>
      <w:r>
        <w:rPr>
          <w:rFonts w:ascii="Arial" w:hAnsi="Arial" w:eastAsia="Arial" w:cs="Arial"/>
          <w:color w:val="000000"/>
        </w:rPr>
        <w:t>Если формы не работают или неясна атрибуция, остановить платный тест сразу. Если получено 100–150 релевантных переходов без обращений, проверить предложение, соответствие страницы и возможность связи. Это диагностический порог, а не статистическое доказательство отсутствия спроса.</w:t>
      </w:r>
    </w:p>
    <w:p>
      <w:r>
        <w:rPr>
          <w:rFonts w:ascii="Arial" w:hAnsi="Arial" w:eastAsia="Arial" w:cs="Arial"/>
          <w:color w:val="000000"/>
        </w:rPr>
        <w:t>Если из десяти обращений подходит меньше трёх, проверить запросы, аудиторию и текст цены. Если подходящие встречи есть, но пять последовательных предложений не приводят к решению, разобрать причины с клиентами: объём, доверие, сроки, цена, необходимость услуги. Не увеличивать трафик, пока не понятен барьер.</w:t>
      </w:r>
    </w:p>
    <w:p>
      <w:r>
        <w:rPr>
          <w:rFonts w:ascii="Arial" w:hAnsi="Arial" w:eastAsia="Arial" w:cs="Arial"/>
          <w:color w:val="000000"/>
        </w:rPr>
        <w:t>Тест с расходом в два целевых media CAC без оплаченного клиента поставить на разбор с учётом длительности сделки. Это ограничение потерь, а не универсальный критерий качества канала. Увеличивать бюджет небольшими ступенями только при подтверждённых клиентах, приемлемом вкладе и свободной производственной мощности.</w:t>
      </w:r>
    </w:p>
    <w:p>
      <w:pPr>
        <w:pStyle w:val="Heading1"/>
      </w:pPr>
      <w:r>
        <w:rPr>
          <w:rFonts w:ascii="Arial" w:hAnsi="Arial" w:eastAsia="Arial" w:cs="Arial"/>
          <w:color w:val="000000"/>
        </w:rPr>
        <w:t>13 План работ по неделям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3"/>
        <w:gridCol w:w="3773"/>
        <w:gridCol w:w="2246"/>
        <w:gridCol w:w="3024"/>
      </w:tblGrid>
      <w:tr>
        <w:trPr>
          <w:cantSplit/>
          <w:tblHeader w:val="true"/>
        </w:trPr>
        <w:tc>
          <w:tcPr>
            <w:tcW w:type="dxa" w:w="112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Неделя</w:t>
            </w:r>
          </w:p>
        </w:tc>
        <w:tc>
          <w:tcPr>
            <w:tcW w:type="dxa" w:w="377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Главный результат</w:t>
            </w:r>
          </w:p>
        </w:tc>
        <w:tc>
          <w:tcPr>
            <w:tcW w:type="dxa" w:w="2246"/>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Ответственный</w:t>
            </w:r>
          </w:p>
        </w:tc>
        <w:tc>
          <w:tcPr>
            <w:tcW w:type="dxa" w:w="302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Условие завершения</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Контакты, учёт, восемь интервью и список конкурирующих предложений</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Владелец и агент</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Работает приём заявок, зафиксированы проблемы клиентов</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Два предложения и два кейса</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Владелец и редактор</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Согласованы состав, цена, сроки и доказательства</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3</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Первый ограниченный поиск и партнёрские переговоры</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Маркетолог</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Переходы и обращения сопоставимы с источником</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4</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Разбор качества заявок и обновление страницы</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Владелец и маркетолог</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Принято решение по каждой гипотезе</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5</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Улучшенная связка и первый материал для поиска</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Маркетолог и агент</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Исправлен выявленный барьер</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6</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Проверка предложений и причин отказа</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Владелец</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Список возражений меняет предложение</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7</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Совместный кейс или материал с партнёром</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Редактор и партнёр</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Есть измеряемый путь обращения</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8</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Промежуточная экономика и загрузка</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Владелец</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Решение о втором месяце основано на клиентах</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9</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Расширение удачной услуги или региона</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Маркетолог</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Есть ресурс выполнения новых заказов</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10</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Предложение поддержки действующим клиентам</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Владелец</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Объём поддержки и стоимость согласованы</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11</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Запрос разрешённых отзывов и рекомендаций</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Владелец</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Материалы получены без выдуманных результатов</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12</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Повторяемый процесс продаж и передачи работ</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Владелец и агент</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Роли и следующие действия понятны</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13 дни 85–90</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Финальный отчёт и решение на следующий квартал</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Владелец</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Фактический CAC, вклад, загрузка и приоритеты</w:t>
            </w:r>
          </w:p>
        </w:tc>
      </w:tr>
    </w:tbl>
    <w:p>
      <w:pPr>
        <w:spacing w:after="0" w:before="0" w:line="240" w:lineRule="auto"/>
      </w:pPr>
      <w:r>
        <w:rPr>
          <w:rFonts w:ascii="Arial" w:hAnsi="Arial" w:eastAsia="Arial" w:cs="Arial"/>
          <w:color w:val="000000"/>
          <w:sz w:val="6"/>
        </w:rPr>
      </w:r>
    </w:p>
    <w:p>
      <w:pPr>
        <w:pStyle w:val="Heading1"/>
      </w:pPr>
      <w:r>
        <w:rPr>
          <w:rFonts w:ascii="Arial" w:hAnsi="Arial" w:eastAsia="Arial" w:cs="Arial"/>
          <w:color w:val="000000"/>
        </w:rPr>
        <w:t>14 Показатели и недельный отчёт</w:t>
      </w:r>
    </w:p>
    <w:p>
      <w:r>
        <w:rPr>
          <w:rFonts w:ascii="Arial" w:hAnsi="Arial" w:eastAsia="Arial" w:cs="Arial"/>
          <w:color w:val="000000"/>
        </w:rPr>
        <w:t>Еженедельно фиксировать затраты, обращения, квалифицированные возможности, встречи, предложения, новые оплаченные клиенты, полученные деньги и незакрытые обязательства по выполнению. Разделять стоимость договоров, фактические поступления и вклад завершённых работ.</w:t>
      </w:r>
    </w:p>
    <w:p>
      <w:r>
        <w:rPr>
          <w:rFonts w:ascii="Arial" w:hAnsi="Arial" w:eastAsia="Arial" w:cs="Arial"/>
          <w:color w:val="000000"/>
        </w:rPr>
        <w:t>Минимальные срезы: канал, услуга, география, устройство, неделя первого обращения. Клиента учитывать один раз; возвращение через брендовый поиск не должно автоматически переписывать всю заслугу последнему клику. Вопрос «Откуда узнали?» использовать как дополнительное свидетельство.</w:t>
      </w:r>
    </w:p>
    <w:p>
      <w:r>
        <w:rPr>
          <w:rFonts w:ascii="Arial" w:hAnsi="Arial" w:eastAsia="Arial" w:cs="Arial"/>
          <w:color w:val="000000"/>
        </w:rPr>
        <w:t xml:space="preserve">Для сайта можно применять события generate_lead, qualify_lead и close_convert_lead либо эквиваленты существующей системы. Клик по мессенджеру фиксируется как действие, а подтверждённое обращение — отдельно. Названия и назначение рекомендуемых событий описаны в </w:t>
      </w:r>
      <w:hyperlink r:id="rId10">
        <w:r>
          <w:rPr>
            <w:color w:val="155B87"/>
            <w:u w:val="single"/>
          </w:rPr>
          <w:t>документации GA4</w:t>
        </w:r>
      </w:hyperlink>
      <w:r>
        <w:rPr>
          <w:rFonts w:ascii="Arial" w:hAnsi="Arial" w:eastAsia="Arial" w:cs="Arial"/>
          <w:color w:val="000000"/>
        </w:rPr>
        <w:t>. Не отправлять личные данные и свободный текст брифа в обычные параметры аналитики.</w:t>
      </w:r>
    </w:p>
    <w:p>
      <w:r>
        <w:rPr>
          <w:rFonts w:ascii="Arial" w:hAnsi="Arial" w:eastAsia="Arial" w:cs="Arial"/>
          <w:color w:val="000000"/>
        </w:rPr>
        <w:t>Формат встречи по пятницам на 30 минут: что потрачено; какие клиенты пришли; где остановились; что узнали; что меняем на следующей неделе; какой бюджет и объём заказов допустимы. Каждая активная возможность должна иметь ответственное лицо и следующее действие.</w:t>
      </w:r>
    </w:p>
    <w:p>
      <w:pPr>
        <w:pStyle w:val="Heading1"/>
      </w:pPr>
      <w:r>
        <w:rPr>
          <w:rFonts w:ascii="Arial" w:hAnsi="Arial" w:eastAsia="Arial" w:cs="Arial"/>
          <w:color w:val="000000"/>
        </w:rPr>
        <w:t>15 Ресурсы и ограничение нагрузки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2"/>
        <w:gridCol w:w="3270"/>
        <w:gridCol w:w="4154"/>
      </w:tblGrid>
      <w:tr>
        <w:trPr>
          <w:cantSplit/>
          <w:tblHeader w:val="true"/>
        </w:trPr>
        <w:tc>
          <w:tcPr>
            <w:tcW w:type="dxa" w:w="2742"/>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Роль</w:t>
            </w:r>
          </w:p>
        </w:tc>
        <w:tc>
          <w:tcPr>
            <w:tcW w:type="dxa" w:w="3270"/>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Рабочий ориентир в неделю</w:t>
            </w:r>
          </w:p>
        </w:tc>
        <w:tc>
          <w:tcPr>
            <w:tcW w:type="dxa" w:w="415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Ответственность</w:t>
            </w:r>
          </w:p>
        </w:tc>
      </w:tr>
      <w:tr>
        <w:trPr>
          <w:cantSplit/>
        </w:trPr>
        <w:tc>
          <w:tcPr>
            <w:tcW w:type="dxa" w:w="2742"/>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Владелец и продавец</w:t>
            </w:r>
          </w:p>
        </w:tc>
        <w:tc>
          <w:tcPr>
            <w:tcW w:type="dxa" w:w="327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5–7 часов</w:t>
            </w:r>
          </w:p>
        </w:tc>
        <w:tc>
          <w:tcPr>
            <w:tcW w:type="dxa" w:w="415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Интервью, встречи, предложения, решения</w:t>
            </w:r>
          </w:p>
        </w:tc>
      </w:tr>
      <w:tr>
        <w:trPr>
          <w:cantSplit/>
        </w:trPr>
        <w:tc>
          <w:tcPr>
            <w:tcW w:type="dxa" w:w="2742"/>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Маркетолог</w:t>
            </w:r>
          </w:p>
        </w:tc>
        <w:tc>
          <w:tcPr>
            <w:tcW w:type="dxa" w:w="327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4–6 часов</w:t>
            </w:r>
          </w:p>
        </w:tc>
        <w:tc>
          <w:tcPr>
            <w:tcW w:type="dxa" w:w="415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Кампании, источники, качество заявок</w:t>
            </w:r>
          </w:p>
        </w:tc>
      </w:tr>
      <w:tr>
        <w:trPr>
          <w:cantSplit/>
        </w:trPr>
        <w:tc>
          <w:tcPr>
            <w:tcW w:type="dxa" w:w="2742"/>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Редактор и монтажёр</w:t>
            </w:r>
          </w:p>
        </w:tc>
        <w:tc>
          <w:tcPr>
            <w:tcW w:type="dxa" w:w="327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3–5 часов</w:t>
            </w:r>
          </w:p>
        </w:tc>
        <w:tc>
          <w:tcPr>
            <w:tcW w:type="dxa" w:w="415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Кейсы, публикации, короткие видео</w:t>
            </w:r>
          </w:p>
        </w:tc>
      </w:tr>
      <w:tr>
        <w:trPr>
          <w:cantSplit/>
        </w:trPr>
        <w:tc>
          <w:tcPr>
            <w:tcW w:type="dxa" w:w="2742"/>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Агент и разработчик</w:t>
            </w:r>
          </w:p>
        </w:tc>
        <w:tc>
          <w:tcPr>
            <w:tcW w:type="dxa" w:w="327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10–20 часов в первые две недели, затем по задачам</w:t>
            </w:r>
          </w:p>
        </w:tc>
        <w:tc>
          <w:tcPr>
            <w:tcW w:type="dxa" w:w="415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Формы, страницы, измерение и исправления</w:t>
            </w:r>
          </w:p>
        </w:tc>
      </w:tr>
    </w:tbl>
    <w:p>
      <w:pPr>
        <w:spacing w:after="0" w:before="0" w:line="240" w:lineRule="auto"/>
      </w:pPr>
      <w:r>
        <w:rPr>
          <w:rFonts w:ascii="Arial" w:hAnsi="Arial" w:eastAsia="Arial" w:cs="Arial"/>
          <w:color w:val="000000"/>
          <w:sz w:val="6"/>
        </w:rPr>
      </w:r>
    </w:p>
    <w:p>
      <w:r>
        <w:rPr>
          <w:rFonts w:ascii="Arial" w:hAnsi="Arial" w:eastAsia="Arial" w:cs="Arial"/>
          <w:color w:val="000000"/>
        </w:rPr>
        <w:t>Это роли, а не утверждение о существующем штате. Один человек может совмещать их, но часы нужно суммировать. Если владелец ещё и выполняет клиентские проекты, сначала зарезервировать производственные часы, затем определять маркетинговую нагрузку. При самостоятельной работе выбрать один платный канал и одну контентную площадку.</w:t>
      </w:r>
    </w:p>
    <w:p>
      <w:r>
        <w:rPr>
          <w:rFonts w:ascii="Arial" w:hAnsi="Arial" w:eastAsia="Arial" w:cs="Arial"/>
          <w:color w:val="000000"/>
        </w:rPr>
        <w:t>Пример ограничения мощности: 240 доступных производственных часов в месяц и 100 часов на проект дают максимум два полноценных новых проекта с резервом. Эти значения нужно заменить реальными. Если свободных часов меньше, уменьшить привлечение или заранее определить очередь и согласованные сроки.</w:t>
      </w:r>
    </w:p>
    <w:p>
      <w:pPr>
        <w:pStyle w:val="Heading1"/>
      </w:pPr>
      <w:r>
        <w:rPr>
          <w:rFonts w:ascii="Arial" w:hAnsi="Arial" w:eastAsia="Arial" w:cs="Arial"/>
          <w:color w:val="000000"/>
        </w:rPr>
        <w:t>16 Связь с проектом BabichNail</w:t>
      </w:r>
    </w:p>
    <w:p>
      <w:r>
        <w:rPr>
          <w:rFonts w:ascii="Arial" w:hAnsi="Arial" w:eastAsia="Arial" w:cs="Arial"/>
          <w:color w:val="000000"/>
        </w:rPr>
        <w:t>Образовательная платформа может быть сильным кейсом GUDHAB после исправления оплаты, доступа и описания условий. Показывать архитектуру пути ученика, разрешённые экраны и реальные изменения. Если проект связан с владельцем GUDHAB, раскрывать связь и не выдавать его за независимую рекомендацию клиента.</w:t>
      </w:r>
    </w:p>
    <w:p>
      <w:r>
        <w:rPr>
          <w:rFonts w:ascii="Arial" w:hAnsi="Arial" w:eastAsia="Arial" w:cs="Arial"/>
          <w:color w:val="000000"/>
        </w:rPr>
        <w:t>Для выпускников школы, которые запускают собственное обучение или студию, можно предложить добровольный разбор сайта. Это отдельное предложение по явному интересу, не автоматическая рекламная рассылка всей базе учеников. Контакты, согласия, рекламные аудитории и учёт продаж двух проектов сохранять раздельно.</w:t>
      </w:r>
    </w:p>
    <w:p>
      <w:r>
        <w:rPr>
          <w:rFonts w:ascii="Arial" w:hAnsi="Arial" w:eastAsia="Arial" w:cs="Arial"/>
          <w:color w:val="000000"/>
        </w:rPr>
        <w:t>При одновременном запуске двух проектов общий экономный лимит планирования — 640 000 KZT на 90 дней: 290 000 GUDHAB и 350 000 BabichNail. Рабочий — 2 100 000 KZT: 880 000 и 1 220 000 соответственно. Это сумма самостоятельных сценариев, без предполагаемой экономии от общей команды. Повторно не учитывать одни и те же оплаченные часы.</w:t>
      </w:r>
    </w:p>
    <w:p>
      <w:r>
        <w:rPr>
          <w:rFonts w:ascii="Arial" w:hAnsi="Arial" w:eastAsia="Arial" w:cs="Arial"/>
          <w:color w:val="000000"/>
        </w:rPr>
        <w:t>Если ресурсов хватает только на один активный рекламный тест, для второго оставить подготовку, рекомендации и контент. Распределять средства по подтверждённому вкладу и загрузке, а не по желанию расходовать бюджеты симметрично.</w:t>
      </w:r>
    </w:p>
    <w:p>
      <w:pPr>
        <w:pStyle w:val="Heading1"/>
      </w:pPr>
      <w:r>
        <w:rPr>
          <w:rFonts w:ascii="Arial" w:hAnsi="Arial" w:eastAsia="Arial" w:cs="Arial"/>
          <w:color w:val="000000"/>
        </w:rPr>
        <w:t>17 Задание исполнителям и данные для уточнения</w:t>
      </w:r>
    </w:p>
    <w:p>
      <w:r>
        <w:rPr>
          <w:rFonts w:ascii="Arial" w:hAnsi="Arial" w:eastAsia="Arial" w:cs="Arial"/>
          <w:color w:val="000000"/>
        </w:rPr>
        <w:t>Владелец утверждает географию, рабочие контакты, состав услуг, прайс, доступные часы и коммерческие условия. Маркетолог готовит две гипотезы, учёт и недельные решения. Агент реализует короткую заявку, страницы предложений, портфолио и измерение по техническому аудиту. Редактор собирает кейсы и контент без неподтверждённых обещаний.</w:t>
      </w:r>
    </w:p>
    <w:p>
      <w:r>
        <w:rPr>
          <w:rFonts w:ascii="Arial" w:hAnsi="Arial" w:eastAsia="Arial" w:cs="Arial"/>
          <w:color w:val="000000"/>
        </w:rPr>
        <w:t>До первого рекламного расхода заполнить семь полей: бюджет, минимальный проект, прямые часы и стоимость выполнения, текущая загрузка, основные услуги, реальные каналы связи, согласованные сроки. В течение первых двух недель добавить число прошлых обращений и продаж по источникам, если данные существуют. Отсутствие истории не мешает начать ограниченный тест, но не позволяет считать сценарную модель прогнозом.</w:t>
      </w:r>
    </w:p>
    <w:p>
      <w:r>
        <w:rPr>
          <w:rFonts w:ascii="Arial" w:hAnsi="Arial" w:eastAsia="Arial" w:cs="Arial"/>
          <w:color w:val="000000"/>
        </w:rPr>
        <w:t>Готовность маркетингового запуска: контакты проверены; две страницы соответствуют двум предложениям; кейсы разрешены к публикации; заявка доходит; учёт работает; назначен отвечающий; установлен лимит расходов; коммерческие обещания совпадают с договорённостями. Настройка новых сервисов и публикация выполняются по действующему порядку проекта.</w:t>
      </w:r>
    </w:p>
    <w:p>
      <w:pPr>
        <w:pStyle w:val="Heading1"/>
      </w:pPr>
      <w:r>
        <w:rPr>
          <w:rFonts w:ascii="Arial" w:hAnsi="Arial" w:eastAsia="Arial" w:cs="Arial"/>
          <w:color w:val="000000"/>
        </w:rPr>
        <w:t>18 Источники и обновление плана</w:t>
      </w:r>
    </w:p>
    <w:p>
      <w:r>
        <w:rPr>
          <w:rFonts w:ascii="Arial" w:hAnsi="Arial" w:eastAsia="Arial" w:cs="Arial"/>
          <w:color w:val="000000"/>
        </w:rPr>
        <w:t xml:space="preserve">Факты о текущем сайте взяты из аудита GUDHAB от 10.09.2026 и проверенных в нём страниц: </w:t>
      </w:r>
      <w:hyperlink r:id="rId11">
        <w:r>
          <w:rPr>
            <w:color w:val="155B87"/>
            <w:u w:val="single"/>
          </w:rPr>
          <w:t>главная</w:t>
        </w:r>
      </w:hyperlink>
      <w:r>
        <w:rPr>
          <w:rFonts w:ascii="Arial" w:hAnsi="Arial" w:eastAsia="Arial" w:cs="Arial"/>
          <w:color w:val="000000"/>
        </w:rPr>
        <w:t xml:space="preserve">, </w:t>
      </w:r>
      <w:hyperlink r:id="rId12">
        <w:r>
          <w:rPr>
            <w:color w:val="155B87"/>
            <w:u w:val="single"/>
          </w:rPr>
          <w:t>контакты</w:t>
        </w:r>
      </w:hyperlink>
      <w:r>
        <w:rPr>
          <w:rFonts w:ascii="Arial" w:hAnsi="Arial" w:eastAsia="Arial" w:cs="Arial"/>
          <w:color w:val="000000"/>
        </w:rPr>
        <w:t xml:space="preserve">, </w:t>
      </w:r>
      <w:hyperlink r:id="rId13">
        <w:r>
          <w:rPr>
            <w:color w:val="155B87"/>
            <w:u w:val="single"/>
          </w:rPr>
          <w:t>бриф</w:t>
        </w:r>
      </w:hyperlink>
      <w:r>
        <w:rPr>
          <w:rFonts w:ascii="Arial" w:hAnsi="Arial" w:eastAsia="Arial" w:cs="Arial"/>
          <w:color w:val="000000"/>
        </w:rPr>
        <w:t xml:space="preserve">, </w:t>
      </w:r>
      <w:hyperlink r:id="rId14">
        <w:r>
          <w:rPr>
            <w:color w:val="155B87"/>
            <w:u w:val="single"/>
          </w:rPr>
          <w:t>услуги</w:t>
        </w:r>
      </w:hyperlink>
      <w:r>
        <w:rPr>
          <w:rFonts w:ascii="Arial" w:hAnsi="Arial" w:eastAsia="Arial" w:cs="Arial"/>
          <w:color w:val="000000"/>
        </w:rPr>
        <w:t xml:space="preserve">, </w:t>
      </w:r>
      <w:hyperlink r:id="rId15">
        <w:r>
          <w:rPr>
            <w:color w:val="155B87"/>
            <w:u w:val="single"/>
          </w:rPr>
          <w:t>кейс учебной платформы</w:t>
        </w:r>
      </w:hyperlink>
      <w:r>
        <w:rPr>
          <w:rFonts w:ascii="Arial" w:hAnsi="Arial" w:eastAsia="Arial" w:cs="Arial"/>
          <w:color w:val="000000"/>
        </w:rPr>
        <w:t>. Технические задачи подробно описаны в файле gudhab-audit-agent-2026-09-10.md.</w:t>
      </w:r>
    </w:p>
    <w:p>
      <w:r>
        <w:rPr>
          <w:rFonts w:ascii="Arial" w:hAnsi="Arial" w:eastAsia="Arial" w:cs="Arial"/>
          <w:color w:val="000000"/>
        </w:rPr>
        <w:t xml:space="preserve">Для выбора каналов и измерения учтены </w:t>
      </w:r>
      <w:hyperlink r:id="rId9">
        <w:r>
          <w:rPr>
            <w:color w:val="155B87"/>
            <w:u w:val="single"/>
          </w:rPr>
          <w:t>региональные ограничения Google Ads</w:t>
        </w:r>
      </w:hyperlink>
      <w:r>
        <w:rPr>
          <w:rFonts w:ascii="Arial" w:hAnsi="Arial" w:eastAsia="Arial" w:cs="Arial"/>
          <w:color w:val="000000"/>
        </w:rPr>
        <w:t xml:space="preserve">, </w:t>
      </w:r>
      <w:hyperlink r:id="rId16">
        <w:r>
          <w:rPr>
            <w:color w:val="155B87"/>
            <w:u w:val="single"/>
          </w:rPr>
          <w:t>правила рекламных предложений и страниц</w:t>
        </w:r>
      </w:hyperlink>
      <w:r>
        <w:rPr>
          <w:rFonts w:ascii="Arial" w:hAnsi="Arial" w:eastAsia="Arial" w:cs="Arial"/>
          <w:color w:val="000000"/>
        </w:rPr>
        <w:t xml:space="preserve"> и </w:t>
      </w:r>
      <w:hyperlink r:id="rId10">
        <w:r>
          <w:rPr>
            <w:color w:val="155B87"/>
            <w:u w:val="single"/>
          </w:rPr>
          <w:t>рекомендуемые события GA4</w:t>
        </w:r>
      </w:hyperlink>
      <w:r>
        <w:rPr>
          <w:rFonts w:ascii="Arial" w:hAnsi="Arial" w:eastAsia="Arial" w:cs="Arial"/>
          <w:color w:val="000000"/>
        </w:rPr>
        <w:t>, проверенные 10.09.2026. Они подтверждают ограничения и логику измерения, но не прогнозируют спрос или стоимость рекламы.</w:t>
      </w:r>
    </w:p>
    <w:p>
      <w:r>
        <w:rPr>
          <w:rFonts w:ascii="Arial" w:hAnsi="Arial" w:eastAsia="Arial" w:cs="Arial"/>
          <w:color w:val="000000"/>
        </w:rPr>
        <w:t>Дни 14, 30, 60 и 90 — точки пересмотра. Обновлять сегменты, цену привлечения, состав предложения и бюджет на основании реальных клиентов и доступных ресурсов. Все сценарные числа, сроки внутренних работ и примеры рекламных текстов в этом плане являются предложениями для управленческого решения.</w:t>
      </w:r>
    </w:p>
    <w:sectPr w:rsidR="00FC693F" w:rsidRPr="0006063C" w:rsidSect="00034616">
      <w:footerReference w:type="default" r:id="rId17"/>
      <w:pgSz w:w="12240" w:h="15840"/>
      <w:pgMar w:top="950" w:right="1037" w:bottom="950"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lang w:val="ru-RU"/>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lang w:val="ru-RU"/>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3"/>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Arial" w:hAnsi="Arial"/>
      <w:b/>
      <w:color w:val="000000"/>
      <w:spacing w:val="5"/>
      <w:kern w:val="28"/>
      <w:sz w:val="4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pPr>
    <w:rPr>
      <w:rFonts w:asciiTheme="majorHAnsi" w:eastAsiaTheme="majorEastAsia" w:hAnsiTheme="majorHAnsi" w:cstheme="majorBidi" w:ascii="Arial" w:hAnsi="Arial"/>
      <w:b w:val="0"/>
      <w:i/>
      <w:iCs/>
      <w:color w:val="000000"/>
      <w:spacing w:val="15"/>
      <w:sz w:val="24"/>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lang w:val="ru-RU"/>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port.google.com/adspolicy/answer/6368711?hl=en" TargetMode="External"/><Relationship Id="rId10" Type="http://schemas.openxmlformats.org/officeDocument/2006/relationships/hyperlink" Target="https://support.google.com/analytics/answer/9267735?hl=en" TargetMode="External"/><Relationship Id="rId11" Type="http://schemas.openxmlformats.org/officeDocument/2006/relationships/hyperlink" Target="https://gudhab.com/ru" TargetMode="External"/><Relationship Id="rId12" Type="http://schemas.openxmlformats.org/officeDocument/2006/relationships/hyperlink" Target="https://gudhab.com/ru/contact" TargetMode="External"/><Relationship Id="rId13" Type="http://schemas.openxmlformats.org/officeDocument/2006/relationships/hyperlink" Target="https://gudhab.com/ru/brief" TargetMode="External"/><Relationship Id="rId14" Type="http://schemas.openxmlformats.org/officeDocument/2006/relationships/hyperlink" Target="https://www.gudhab.com/en/services" TargetMode="External"/><Relationship Id="rId15" Type="http://schemas.openxmlformats.org/officeDocument/2006/relationships/hyperlink" Target="https://www.gudhab.com/en/portfolio/frutped" TargetMode="External"/><Relationship Id="rId16" Type="http://schemas.openxmlformats.org/officeDocument/2006/relationships/hyperlink" Target="https://support.google.com/adspolicy/answer/6008942?hl=en"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Маркетинговый план GUDHAB на 90 дней</dc:title>
  <dc:subject>Маркетинговая стратегия и план реализации на 90 дней</dc:subject>
  <dc:creator/>
  <cp:keywords>маркетинг, стратегия, бюджет, продажи, 90 дней</cp:keywords>
  <dc:description>generated by python-docx</dc:description>
  <cp:lastModifiedBy/>
  <cp:revision>1</cp:revision>
  <dcterms:created xsi:type="dcterms:W3CDTF">2013-12-23T23:15:00Z</dcterms:created>
  <dcterms:modified xsi:type="dcterms:W3CDTF">2013-12-23T23:15:00Z</dcterms:modified>
  <cp:category/>
</cp:coreProperties>
</file>