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701D6" w14:textId="77777777" w:rsidR="000D7C00" w:rsidRDefault="00000000">
      <w:pPr>
        <w:jc w:val="center"/>
      </w:pPr>
      <w:r>
        <w:t>МИНИСТЕРСТВО НАУКИ И ВЫСШЕГО ОБРАЗОВАНИЯ</w:t>
      </w:r>
    </w:p>
    <w:p w14:paraId="269E33E7" w14:textId="77777777" w:rsidR="000D7C00" w:rsidRDefault="00000000">
      <w:pPr>
        <w:spacing w:after="120"/>
        <w:jc w:val="center"/>
      </w:pPr>
      <w:r>
        <w:t>РОССИЙСКОЙ ФЕДЕРАЦИИ</w:t>
      </w:r>
    </w:p>
    <w:p w14:paraId="1E39F17F" w14:textId="77777777" w:rsidR="000D7C00" w:rsidRDefault="00000000">
      <w:pPr>
        <w:jc w:val="center"/>
      </w:pPr>
      <w:r>
        <w:t>Федеральное государственное автономное образовательное</w:t>
      </w:r>
    </w:p>
    <w:p w14:paraId="2FF2610A" w14:textId="77777777" w:rsidR="000D7C00" w:rsidRDefault="00000000">
      <w:pPr>
        <w:spacing w:after="120"/>
        <w:jc w:val="center"/>
      </w:pPr>
      <w:r>
        <w:t>учреждение высшего образования</w:t>
      </w:r>
    </w:p>
    <w:p w14:paraId="0081968D" w14:textId="77777777" w:rsidR="000D7C00" w:rsidRDefault="00000000">
      <w:pPr>
        <w:jc w:val="center"/>
      </w:pPr>
      <w:r>
        <w:rPr>
          <w:b/>
          <w:bCs/>
        </w:rPr>
        <w:t>«САНКТ-ПЕТЕРБУРГСКИЙ ГОСУДАРСТВЕННЫЙ УНИВЕРСИТЕТ</w:t>
      </w:r>
    </w:p>
    <w:p w14:paraId="06795181" w14:textId="77777777" w:rsidR="000D7C00" w:rsidRDefault="00000000">
      <w:pPr>
        <w:spacing w:after="120"/>
        <w:jc w:val="center"/>
      </w:pPr>
      <w:r>
        <w:rPr>
          <w:b/>
          <w:bCs/>
        </w:rPr>
        <w:t>АЭРОКОСМИЧЕСКОГО ПРИБОРОСТРОЕНИЯ»</w:t>
      </w:r>
    </w:p>
    <w:p w14:paraId="773870C4" w14:textId="77777777" w:rsidR="000D7C00" w:rsidRDefault="00000000">
      <w:pPr>
        <w:spacing w:after="200"/>
        <w:jc w:val="center"/>
      </w:pPr>
      <w:r>
        <w:t>(ГУАП)</w:t>
      </w:r>
    </w:p>
    <w:p w14:paraId="4B4B0FAA" w14:textId="77777777" w:rsidR="000D7C00" w:rsidRDefault="00000000">
      <w:pPr>
        <w:jc w:val="center"/>
      </w:pPr>
      <w:r>
        <w:t>Военный учебный центр при ГУАП</w:t>
      </w:r>
    </w:p>
    <w:p w14:paraId="7A61C2D2" w14:textId="77777777" w:rsidR="000537FC" w:rsidRDefault="000537FC">
      <w:pPr>
        <w:jc w:val="center"/>
      </w:pPr>
    </w:p>
    <w:p w14:paraId="5FD13F5C" w14:textId="77777777" w:rsidR="000D7C00" w:rsidRDefault="000D7C00"/>
    <w:p w14:paraId="7978874F" w14:textId="77777777" w:rsidR="000D7C00" w:rsidRDefault="000D7C00"/>
    <w:p w14:paraId="1FEBC834" w14:textId="77777777" w:rsidR="000D7C00" w:rsidRDefault="00000000">
      <w:pPr>
        <w:ind w:left="5100"/>
      </w:pPr>
      <w:r>
        <w:rPr>
          <w:sz w:val="28"/>
          <w:szCs w:val="28"/>
        </w:rPr>
        <w:t>ОЦЕНКА ПРЕПОДАВАТЕЛЯ</w:t>
      </w:r>
    </w:p>
    <w:p w14:paraId="336C38F3" w14:textId="77777777" w:rsidR="000D7C00" w:rsidRDefault="00000000">
      <w:pPr>
        <w:ind w:left="5100"/>
      </w:pPr>
      <w:r>
        <w:rPr>
          <w:sz w:val="28"/>
          <w:szCs w:val="28"/>
        </w:rPr>
        <w:t>___________________________________</w:t>
      </w:r>
    </w:p>
    <w:p w14:paraId="59D195BF" w14:textId="77777777" w:rsidR="000D7C00" w:rsidRDefault="00000000">
      <w:pPr>
        <w:ind w:left="5100"/>
      </w:pPr>
      <w:r>
        <w:rPr>
          <w:i/>
          <w:iCs/>
          <w:sz w:val="20"/>
          <w:szCs w:val="20"/>
        </w:rPr>
        <w:t>должность, уч. степень, звание</w:t>
      </w:r>
    </w:p>
    <w:p w14:paraId="586AA790" w14:textId="77777777" w:rsidR="000D7C00" w:rsidRDefault="00000000">
      <w:pPr>
        <w:ind w:left="5100"/>
      </w:pPr>
      <w:r>
        <w:rPr>
          <w:sz w:val="28"/>
          <w:szCs w:val="28"/>
        </w:rPr>
        <w:t>_________   _________   ______________</w:t>
      </w:r>
    </w:p>
    <w:p w14:paraId="0EAB1DBA" w14:textId="77777777" w:rsidR="000D7C00" w:rsidRDefault="00000000">
      <w:pPr>
        <w:ind w:left="5100"/>
      </w:pPr>
      <w:r>
        <w:rPr>
          <w:i/>
          <w:iCs/>
          <w:sz w:val="20"/>
          <w:szCs w:val="20"/>
        </w:rPr>
        <w:t xml:space="preserve">   </w:t>
      </w:r>
      <w:proofErr w:type="gramStart"/>
      <w:r>
        <w:rPr>
          <w:i/>
          <w:iCs/>
          <w:sz w:val="20"/>
          <w:szCs w:val="20"/>
        </w:rPr>
        <w:t xml:space="preserve">подпись,   </w:t>
      </w:r>
      <w:proofErr w:type="gramEnd"/>
      <w:r>
        <w:rPr>
          <w:i/>
          <w:iCs/>
          <w:sz w:val="20"/>
          <w:szCs w:val="20"/>
        </w:rPr>
        <w:t xml:space="preserve">     дата,        инициалы, фамилия</w:t>
      </w:r>
    </w:p>
    <w:p w14:paraId="55A016F3" w14:textId="77777777" w:rsidR="000D7C00" w:rsidRDefault="00000000">
      <w:pPr>
        <w:ind w:left="5100"/>
      </w:pPr>
      <w:r>
        <w:rPr>
          <w:sz w:val="28"/>
          <w:szCs w:val="28"/>
        </w:rPr>
        <w:t>«___» ____________ 20___ г.</w:t>
      </w:r>
    </w:p>
    <w:p w14:paraId="799D52D2" w14:textId="77777777" w:rsidR="000D7C00" w:rsidRDefault="000D7C00"/>
    <w:p w14:paraId="237F4DBC" w14:textId="77777777" w:rsidR="000D7C00" w:rsidRDefault="000D7C00"/>
    <w:p w14:paraId="65D5DA1F" w14:textId="77777777" w:rsidR="000D7C00" w:rsidRDefault="000D7C00"/>
    <w:p w14:paraId="581DB346" w14:textId="77777777" w:rsidR="000D7C00" w:rsidRDefault="00000000">
      <w:pPr>
        <w:spacing w:after="200"/>
        <w:jc w:val="center"/>
      </w:pPr>
      <w:r>
        <w:rPr>
          <w:b/>
          <w:bCs/>
          <w:sz w:val="32"/>
          <w:szCs w:val="32"/>
        </w:rPr>
        <w:t>РЕФЕРАТ</w:t>
      </w:r>
    </w:p>
    <w:p w14:paraId="0673605F" w14:textId="228C6370" w:rsidR="000D7C00" w:rsidRDefault="00000000">
      <w:pPr>
        <w:spacing w:after="240"/>
        <w:jc w:val="center"/>
      </w:pPr>
      <w:r>
        <w:t xml:space="preserve">по дисциплине: </w:t>
      </w:r>
      <w:r w:rsidR="000537FC" w:rsidRPr="000537FC">
        <w:rPr>
          <w:u w:val="single"/>
        </w:rPr>
        <w:t>Общая тактика</w:t>
      </w:r>
      <w:r w:rsidR="000537FC">
        <w:rPr>
          <w:u w:val="single"/>
        </w:rPr>
        <w:t>.</w:t>
      </w:r>
    </w:p>
    <w:p w14:paraId="1344CB1F" w14:textId="77777777" w:rsidR="000D7C00" w:rsidRDefault="00000000">
      <w:pPr>
        <w:jc w:val="center"/>
      </w:pPr>
      <w:r>
        <w:rPr>
          <w:b/>
          <w:bCs/>
          <w:sz w:val="28"/>
          <w:szCs w:val="28"/>
        </w:rPr>
        <w:t>СОВРЕМЕННЫЕ РЕАКТИВНЫЕ СИСТЕМЫ ЗАЛПОВОГО ОГНЯ:</w:t>
      </w:r>
    </w:p>
    <w:p w14:paraId="513116FD" w14:textId="77777777" w:rsidR="000D7C00" w:rsidRDefault="00000000">
      <w:pPr>
        <w:jc w:val="center"/>
      </w:pPr>
      <w:r>
        <w:rPr>
          <w:b/>
          <w:bCs/>
          <w:sz w:val="28"/>
          <w:szCs w:val="28"/>
        </w:rPr>
        <w:t>УСТРОЙСТВО, КЛАССИФИКАЦИЯ, БОЕВОЕ ПРИМЕНЕНИЕ</w:t>
      </w:r>
    </w:p>
    <w:p w14:paraId="634BC0A0" w14:textId="77777777" w:rsidR="000D7C00" w:rsidRDefault="00000000">
      <w:pPr>
        <w:spacing w:after="200"/>
        <w:jc w:val="center"/>
      </w:pPr>
      <w:r>
        <w:rPr>
          <w:b/>
          <w:bCs/>
          <w:sz w:val="28"/>
          <w:szCs w:val="28"/>
        </w:rPr>
        <w:t>И БОРЬБА С НИМИ</w:t>
      </w:r>
    </w:p>
    <w:p w14:paraId="6C29965C" w14:textId="77777777" w:rsidR="000D7C00" w:rsidRDefault="000D7C00"/>
    <w:p w14:paraId="127A3844" w14:textId="77777777" w:rsidR="000D7C00" w:rsidRDefault="000D7C00"/>
    <w:p w14:paraId="75CD5175" w14:textId="77777777" w:rsidR="000D7C00" w:rsidRDefault="00000000">
      <w:pPr>
        <w:ind w:left="5100"/>
      </w:pPr>
      <w:r>
        <w:rPr>
          <w:sz w:val="28"/>
          <w:szCs w:val="28"/>
        </w:rPr>
        <w:t>Работу выполнили</w:t>
      </w:r>
    </w:p>
    <w:p w14:paraId="60BADDA7" w14:textId="77777777" w:rsidR="000D7C00" w:rsidRDefault="00000000">
      <w:pPr>
        <w:ind w:left="5100"/>
      </w:pPr>
      <w:r>
        <w:rPr>
          <w:sz w:val="28"/>
          <w:szCs w:val="28"/>
        </w:rPr>
        <w:t>обучающиеся взвода 152:</w:t>
      </w:r>
    </w:p>
    <w:p w14:paraId="7BD63C16" w14:textId="77777777" w:rsidR="000D7C00" w:rsidRDefault="00000000">
      <w:pPr>
        <w:ind w:left="5100"/>
      </w:pPr>
      <w:r>
        <w:rPr>
          <w:sz w:val="28"/>
          <w:szCs w:val="28"/>
        </w:rPr>
        <w:t>____________   __________________</w:t>
      </w:r>
    </w:p>
    <w:p w14:paraId="64CC11D3" w14:textId="77777777" w:rsidR="000D7C00" w:rsidRDefault="00000000">
      <w:pPr>
        <w:ind w:left="5100"/>
      </w:pPr>
      <w:r>
        <w:rPr>
          <w:i/>
          <w:iCs/>
          <w:sz w:val="20"/>
          <w:szCs w:val="20"/>
        </w:rPr>
        <w:t>подпись, дата, инициалы, фамилия</w:t>
      </w:r>
    </w:p>
    <w:p w14:paraId="03D4B2FC" w14:textId="77777777" w:rsidR="000D7C00" w:rsidRDefault="00000000">
      <w:pPr>
        <w:ind w:left="5100"/>
      </w:pPr>
      <w:r>
        <w:rPr>
          <w:sz w:val="28"/>
          <w:szCs w:val="28"/>
        </w:rPr>
        <w:t>____________   __________________</w:t>
      </w:r>
    </w:p>
    <w:p w14:paraId="11E30D2B" w14:textId="77777777" w:rsidR="000D7C00" w:rsidRDefault="00000000">
      <w:pPr>
        <w:ind w:left="5100"/>
      </w:pPr>
      <w:r>
        <w:rPr>
          <w:i/>
          <w:iCs/>
          <w:sz w:val="20"/>
          <w:szCs w:val="20"/>
        </w:rPr>
        <w:t>подпись, дата, инициалы, фамилия</w:t>
      </w:r>
    </w:p>
    <w:p w14:paraId="4E7CF71F" w14:textId="77777777" w:rsidR="000D7C00" w:rsidRDefault="000D7C00"/>
    <w:p w14:paraId="2B214B90" w14:textId="77777777" w:rsidR="000D7C00" w:rsidRDefault="000D7C00"/>
    <w:p w14:paraId="375C8AFC" w14:textId="77777777" w:rsidR="000D7C00" w:rsidRDefault="00000000">
      <w:pPr>
        <w:jc w:val="center"/>
      </w:pPr>
      <w:r>
        <w:t>Санкт-Петербург</w:t>
      </w:r>
    </w:p>
    <w:p w14:paraId="744CBDCF" w14:textId="77777777" w:rsidR="000D7C00" w:rsidRDefault="00000000">
      <w:pPr>
        <w:jc w:val="center"/>
      </w:pPr>
      <w:r>
        <w:t>2026</w:t>
      </w:r>
    </w:p>
    <w:p w14:paraId="3F1AAD5A" w14:textId="77777777" w:rsidR="000D7C00" w:rsidRDefault="00000000">
      <w:pPr>
        <w:keepNext/>
        <w:spacing w:after="240" w:line="360" w:lineRule="auto"/>
        <w:jc w:val="center"/>
      </w:pPr>
      <w:r>
        <w:br w:type="page"/>
      </w:r>
      <w:r>
        <w:rPr>
          <w:b/>
          <w:bCs/>
        </w:rPr>
        <w:lastRenderedPageBreak/>
        <w:t>СОДЕРЖАНИЕ</w:t>
      </w:r>
    </w:p>
    <w:p w14:paraId="7D7938F9" w14:textId="77777777" w:rsidR="000D7C00" w:rsidRDefault="00000000">
      <w:pPr>
        <w:tabs>
          <w:tab w:val="right" w:leader="dot" w:pos="9355"/>
        </w:tabs>
        <w:spacing w:line="360" w:lineRule="auto"/>
      </w:pPr>
      <w:r>
        <w:t>ВВЕДЕНИЕ</w:t>
      </w:r>
      <w:r>
        <w:tab/>
        <w:t>3</w:t>
      </w:r>
    </w:p>
    <w:p w14:paraId="2E8B9C26" w14:textId="77777777" w:rsidR="000D7C00" w:rsidRDefault="00000000">
      <w:pPr>
        <w:tabs>
          <w:tab w:val="right" w:leader="dot" w:pos="9355"/>
        </w:tabs>
        <w:spacing w:line="360" w:lineRule="auto"/>
      </w:pPr>
      <w:r>
        <w:t>1 Назначение, устройство и классификация РСЗО</w:t>
      </w:r>
      <w:r>
        <w:tab/>
        <w:t>4</w:t>
      </w:r>
    </w:p>
    <w:p w14:paraId="3CF222AA" w14:textId="77777777" w:rsidR="000D7C00" w:rsidRDefault="00000000">
      <w:pPr>
        <w:tabs>
          <w:tab w:val="right" w:leader="dot" w:pos="9355"/>
        </w:tabs>
        <w:spacing w:line="360" w:lineRule="auto"/>
      </w:pPr>
      <w:r>
        <w:t>2 Современные образцы реактивной артиллерии</w:t>
      </w:r>
      <w:r>
        <w:tab/>
        <w:t>5</w:t>
      </w:r>
    </w:p>
    <w:p w14:paraId="3028AAD3" w14:textId="77777777" w:rsidR="000D7C00" w:rsidRDefault="00000000">
      <w:pPr>
        <w:tabs>
          <w:tab w:val="right" w:leader="dot" w:pos="9355"/>
        </w:tabs>
        <w:spacing w:line="360" w:lineRule="auto"/>
      </w:pPr>
      <w:r>
        <w:t>3 Боевое применение РСЗО и борьба с ними</w:t>
      </w:r>
      <w:r>
        <w:tab/>
        <w:t>7</w:t>
      </w:r>
    </w:p>
    <w:p w14:paraId="232E3D0A" w14:textId="77777777" w:rsidR="000D7C00" w:rsidRDefault="00000000">
      <w:pPr>
        <w:tabs>
          <w:tab w:val="right" w:leader="dot" w:pos="9355"/>
        </w:tabs>
        <w:spacing w:line="360" w:lineRule="auto"/>
      </w:pPr>
      <w:r>
        <w:t>ЗАКЛЮЧЕНИЕ</w:t>
      </w:r>
      <w:r>
        <w:tab/>
        <w:t>9</w:t>
      </w:r>
    </w:p>
    <w:p w14:paraId="3FE8810C" w14:textId="77777777" w:rsidR="000D7C00" w:rsidRDefault="00000000">
      <w:pPr>
        <w:tabs>
          <w:tab w:val="right" w:leader="dot" w:pos="9355"/>
        </w:tabs>
        <w:spacing w:line="360" w:lineRule="auto"/>
      </w:pPr>
      <w:r>
        <w:t>СПИСОК ИСПОЛЬЗОВАННЫХ ИСТОЧНИКОВ</w:t>
      </w:r>
      <w:r>
        <w:tab/>
        <w:t>10</w:t>
      </w:r>
    </w:p>
    <w:p w14:paraId="55AB9016" w14:textId="77777777" w:rsidR="000D7C00" w:rsidRDefault="00000000">
      <w:pPr>
        <w:tabs>
          <w:tab w:val="right" w:leader="dot" w:pos="9355"/>
        </w:tabs>
        <w:spacing w:line="360" w:lineRule="auto"/>
      </w:pPr>
      <w:r>
        <w:t>ПРИЛОЖЕНИЕ А. Фотографии отечественных образцов</w:t>
      </w:r>
      <w:r>
        <w:tab/>
        <w:t>11</w:t>
      </w:r>
    </w:p>
    <w:p w14:paraId="31C376F5" w14:textId="77777777" w:rsidR="000D7C00" w:rsidRDefault="00000000">
      <w:pPr>
        <w:tabs>
          <w:tab w:val="right" w:leader="dot" w:pos="9355"/>
        </w:tabs>
        <w:spacing w:line="360" w:lineRule="auto"/>
      </w:pPr>
      <w:r>
        <w:t>ПРИЛОЖЕНИЕ Б. Фотографии зарубежных образцов</w:t>
      </w:r>
      <w:r>
        <w:tab/>
        <w:t>14</w:t>
      </w:r>
    </w:p>
    <w:p w14:paraId="32B75C1D" w14:textId="77777777" w:rsidR="000D7C00" w:rsidRDefault="00000000">
      <w:pPr>
        <w:tabs>
          <w:tab w:val="right" w:leader="dot" w:pos="9355"/>
        </w:tabs>
        <w:spacing w:line="360" w:lineRule="auto"/>
      </w:pPr>
      <w:r>
        <w:t>ПРИЛОЖЕНИЕ В. Средства борьбы с реактивной артиллерией</w:t>
      </w:r>
      <w:r>
        <w:tab/>
        <w:t>17</w:t>
      </w:r>
    </w:p>
    <w:p w14:paraId="3F558679" w14:textId="77777777" w:rsidR="000D7C00" w:rsidRDefault="00000000">
      <w:pPr>
        <w:keepNext/>
        <w:spacing w:after="240" w:line="360" w:lineRule="auto"/>
        <w:jc w:val="center"/>
      </w:pPr>
      <w:r>
        <w:br w:type="page"/>
      </w:r>
      <w:r>
        <w:rPr>
          <w:b/>
          <w:bCs/>
        </w:rPr>
        <w:lastRenderedPageBreak/>
        <w:t>ВВЕДЕНИЕ</w:t>
      </w:r>
    </w:p>
    <w:p w14:paraId="4F14A3CD" w14:textId="77777777" w:rsidR="000D7C00" w:rsidRDefault="00000000">
      <w:pPr>
        <w:spacing w:line="360" w:lineRule="auto"/>
        <w:ind w:firstLine="709"/>
        <w:jc w:val="both"/>
      </w:pPr>
      <w:r>
        <w:t>Реактивные системы залпового огня (РСЗО) занимают важное место в системе огневого поражения сухопутных войск. Сочетая высокую огневую производительность, значительную дальность стрельбы и способность в короткое время поражать площадные цели, они дополняют ствольную артиллерию и ракетные комплексы. Опыт вооружённых конфликтов последних десятилетий показывает, что реактивная артиллерия во многом определяет результативность общевойскового боя, а появление управляемых реактивных снарядов существенно расширило круг решаемых ею задач.</w:t>
      </w:r>
    </w:p>
    <w:p w14:paraId="65DCD320" w14:textId="77777777" w:rsidR="000D7C00" w:rsidRDefault="00000000">
      <w:pPr>
        <w:spacing w:line="360" w:lineRule="auto"/>
        <w:ind w:firstLine="709"/>
        <w:jc w:val="both"/>
      </w:pPr>
      <w:r>
        <w:t>Актуальность темы определяется не только быстрой модернизацией самих систем, но и стремительным развитием средств борьбы с ними: радиолокационной и беспилотной разведки, радиоэлектронного подавления, средств перехвата реактивных снарядов. Знание устройства, характеристик, принципов боевого применения РСЗО и способов противодействия им необходимо будущим офицерам для грамотной оценки обстановки. Целью реферата является систематизированный обзор современных реактивных систем залпового огня — их устройства, классификации, документально подтверждённого опыта боевого применения и современных методов борьбы с реактивной артиллерией.</w:t>
      </w:r>
    </w:p>
    <w:p w14:paraId="639C62CA" w14:textId="77777777" w:rsidR="000D7C00" w:rsidRDefault="00000000">
      <w:pPr>
        <w:spacing w:line="360" w:lineRule="auto"/>
        <w:ind w:firstLine="709"/>
        <w:jc w:val="both"/>
      </w:pPr>
      <w:r>
        <w:t>Работа носит обзорно-аналитический характер и опирается на открытые источники: справочные и периодические издания, аналитические публикации и данные производителей вооружения. Реферат состоит из введения, трёх разделов, заключения, списка использованных источников и трёх приложений.</w:t>
      </w:r>
    </w:p>
    <w:p w14:paraId="0186DC5E" w14:textId="77777777" w:rsidR="000D7C00" w:rsidRDefault="00000000">
      <w:pPr>
        <w:keepNext/>
        <w:spacing w:after="120" w:line="360" w:lineRule="auto"/>
        <w:ind w:firstLine="709"/>
      </w:pPr>
      <w:r>
        <w:br w:type="page"/>
      </w:r>
      <w:r>
        <w:rPr>
          <w:b/>
          <w:bCs/>
        </w:rPr>
        <w:lastRenderedPageBreak/>
        <w:t>1 Назначение, устройство и классификация РСЗО</w:t>
      </w:r>
    </w:p>
    <w:p w14:paraId="2DC0B4BA" w14:textId="77777777" w:rsidR="000D7C00" w:rsidRDefault="00000000">
      <w:pPr>
        <w:spacing w:line="360" w:lineRule="auto"/>
        <w:ind w:firstLine="709"/>
        <w:jc w:val="both"/>
      </w:pPr>
      <w:r>
        <w:t>Реактивная система залпового огня (РСЗО) — комплекс вооружения, основу которого составляет боевая машина с пакетом направляющих для запуска неуправляемых или управляемых реактивных снарядов [1]. Движущая сила снаряда создаётся собственным реактивным двигателем, что позволяет за несколько десятков секунд выпустить весь боекомплект. Основное назначение РСЗО — поражение живой силы, небронированной и легкобронированной техники, артиллерийских батарей, командных пунктов, узлов связи и объектов тыла. Ключевое преимущество — высокая плотность огня за короткое время; платой за него исторически были большое рассеивание снарядов и демаскирующий эффект пуска. Обобщённая схема устройства боевой машины приведена на рисунке 1.</w:t>
      </w:r>
    </w:p>
    <w:p w14:paraId="54E20E59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drawing>
          <wp:inline distT="0" distB="0" distL="0" distR="0" wp14:anchorId="4CEAAE11" wp14:editId="622497F8">
            <wp:extent cx="4762500" cy="2419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5C4F" w14:textId="77777777" w:rsidR="000D7C00" w:rsidRDefault="00000000">
      <w:pPr>
        <w:spacing w:after="180" w:line="360" w:lineRule="auto"/>
        <w:jc w:val="center"/>
      </w:pPr>
      <w:r>
        <w:t>Рисунок 1 — Обобщённая схема устройства боевой машины РСЗО</w:t>
      </w:r>
    </w:p>
    <w:p w14:paraId="55DB417A" w14:textId="77777777" w:rsidR="000D7C00" w:rsidRDefault="00000000">
      <w:pPr>
        <w:spacing w:line="360" w:lineRule="auto"/>
        <w:ind w:firstLine="709"/>
        <w:jc w:val="both"/>
      </w:pPr>
      <w:r>
        <w:t>Работа системы складывается из получения целеуказания, вывода машины на огневую позицию, наведения, производства пуска и последующей смены позиции; у современных образцов эти процессы автоматизированы, а спутниковая навигация сокращает время подготовки к пуску до одной–трёх минут. Реактивный снаряд состоит из головной части с взрывателем, ракетного двигателя твёрдого топлива и стабилизирующего устройства; у управляемых снарядов введена система коррекции траектории, повышающая точность стрельбы [1].</w:t>
      </w:r>
    </w:p>
    <w:p w14:paraId="576BCC0C" w14:textId="77777777" w:rsidR="000D7C00" w:rsidRDefault="00000000">
      <w:pPr>
        <w:spacing w:line="360" w:lineRule="auto"/>
        <w:ind w:firstLine="709"/>
        <w:jc w:val="both"/>
      </w:pPr>
      <w:r>
        <w:t>Классифицируют РСЗО прежде всего по калибру и дальности: лёгкие (около 122 мм, 20–40 км), средние (около 220 мм, 35–70 км) и тяжёлые (300 мм и более, от 70 до 300 км и выше при управляемых боеприпасах); по типу шасси — на гусеничные и колёсные, по способу заряжания — с раздельным заряжанием направляющих или со сменными транспортно-пусковыми контейнерами (модулями).</w:t>
      </w:r>
    </w:p>
    <w:p w14:paraId="5D7FC352" w14:textId="77777777" w:rsidR="000D7C00" w:rsidRDefault="00000000">
      <w:pPr>
        <w:keepNext/>
        <w:spacing w:after="120" w:line="360" w:lineRule="auto"/>
        <w:ind w:firstLine="709"/>
      </w:pPr>
      <w:r>
        <w:br w:type="page"/>
      </w:r>
      <w:r>
        <w:rPr>
          <w:b/>
          <w:bCs/>
        </w:rPr>
        <w:lastRenderedPageBreak/>
        <w:t>2 Современные образцы реактивной артиллерии</w:t>
      </w:r>
    </w:p>
    <w:p w14:paraId="09750E43" w14:textId="77777777" w:rsidR="000D7C00" w:rsidRDefault="00000000">
      <w:pPr>
        <w:spacing w:line="360" w:lineRule="auto"/>
        <w:ind w:firstLine="709"/>
        <w:jc w:val="both"/>
      </w:pPr>
      <w:r>
        <w:t>Основу отечественной реактивной артиллерии составляет семейство систем советской разработки, впоследствии модернизированных. Система БМ-21 «Град» калибра 122 мм с 40 трубчатыми направляющими на колёсном шасси остаётся самой массовой в мире; дальность стрельбы составляет 20–40 км в зависимости от типа снаряда [2]. Система 9П140 «Ураган» калибра 220 мм с 16 направляющими поражает цели на дальностях порядка 35 км, а 9К58 «Смерч» калибра 300 мм с 12 направляющими обеспечивает дальность 70–90 км. С середины 2010-х годов идёт перевооружение на семейство «Торнадо»: «Торнадо-Г» — модернизация «Града», а «Торнадо-С» — глубокая модернизация «Смерча» с применением управляемых снарядов дальностью до 120 км, а в перспективе — до 200 км [3]. Внешний вид отечественных боевых машин приведён в приложении А (рисунки А.1–А.6).</w:t>
      </w:r>
    </w:p>
    <w:p w14:paraId="6AB0E246" w14:textId="77777777" w:rsidR="000D7C00" w:rsidRDefault="00000000">
      <w:pPr>
        <w:spacing w:line="360" w:lineRule="auto"/>
        <w:ind w:firstLine="709"/>
        <w:jc w:val="both"/>
      </w:pPr>
      <w:r>
        <w:t xml:space="preserve">Основными образцами реактивной артиллерии США являются M270 MLRS на гусеничном шасси (два контейнера, до двенадцати снарядов калибра 227 мм) и её облегчённый колёсный вариант M142 HIMARS (один контейнер, шесть снарядов); помимо управляемых снарядов GMLRS с дальностью 70–80 км, они применяют оперативно-тактические ракеты ATACMS с дальностью до 300 км. Активно развивают реактивную артиллерию и другие страны: КНР создала модульную систему PHL-16 (PCL-191) с дальностью, по различным оценкам, порядка 300 км и более, а Индия — систему </w:t>
      </w:r>
      <w:proofErr w:type="spellStart"/>
      <w:r>
        <w:t>Pinaka</w:t>
      </w:r>
      <w:proofErr w:type="spellEnd"/>
      <w:r>
        <w:t xml:space="preserve"> калибра 214 мм. Внешний вид зарубежных образцов представлен в приложении Б (рисунки Б.1–Б.6), а основные характеристики ряда систем сведены в таблицу 1.</w:t>
      </w:r>
    </w:p>
    <w:p w14:paraId="1EE591A4" w14:textId="77777777" w:rsidR="000D7C00" w:rsidRDefault="00000000">
      <w:pPr>
        <w:keepNext/>
        <w:spacing w:before="180" w:after="60" w:line="360" w:lineRule="auto"/>
      </w:pPr>
      <w:r>
        <w:t>Таблица 1 — Основные тактико-технические характеристики отдельных образцов РСЗО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1420"/>
        <w:gridCol w:w="1420"/>
        <w:gridCol w:w="1620"/>
        <w:gridCol w:w="1470"/>
        <w:gridCol w:w="1470"/>
      </w:tblGrid>
      <w:tr w:rsidR="000D7C00" w14:paraId="0AAA91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5" w:type="dxa"/>
            <w:shd w:val="clear" w:color="auto" w:fill="E6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0FDDE" w14:textId="77777777" w:rsidR="000D7C0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1420" w:type="dxa"/>
            <w:shd w:val="clear" w:color="auto" w:fill="E6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81DD0" w14:textId="77777777" w:rsidR="000D7C0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Град</w:t>
            </w:r>
          </w:p>
        </w:tc>
        <w:tc>
          <w:tcPr>
            <w:tcW w:w="1420" w:type="dxa"/>
            <w:shd w:val="clear" w:color="auto" w:fill="E6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CB18B" w14:textId="77777777" w:rsidR="000D7C0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Смерч</w:t>
            </w:r>
          </w:p>
        </w:tc>
        <w:tc>
          <w:tcPr>
            <w:tcW w:w="1620" w:type="dxa"/>
            <w:shd w:val="clear" w:color="auto" w:fill="E6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3FA70" w14:textId="77777777" w:rsidR="000D7C0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Торнадо-С</w:t>
            </w:r>
          </w:p>
        </w:tc>
        <w:tc>
          <w:tcPr>
            <w:tcW w:w="1470" w:type="dxa"/>
            <w:shd w:val="clear" w:color="auto" w:fill="E6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B6578" w14:textId="77777777" w:rsidR="000D7C0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HIMARS</w:t>
            </w:r>
          </w:p>
        </w:tc>
        <w:tc>
          <w:tcPr>
            <w:tcW w:w="1470" w:type="dxa"/>
            <w:shd w:val="clear" w:color="auto" w:fill="E6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06AB6" w14:textId="77777777" w:rsidR="000D7C0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PHL-16</w:t>
            </w:r>
          </w:p>
        </w:tc>
      </w:tr>
      <w:tr w:rsidR="000D7C00" w14:paraId="0F3FD70A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A017B" w14:textId="77777777" w:rsidR="000D7C00" w:rsidRDefault="00000000">
            <w:r>
              <w:rPr>
                <w:sz w:val="22"/>
                <w:szCs w:val="22"/>
              </w:rPr>
              <w:t>Страна</w:t>
            </w:r>
          </w:p>
        </w:tc>
        <w:tc>
          <w:tcPr>
            <w:tcW w:w="14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7A8BF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СССР/РФ</w:t>
            </w:r>
          </w:p>
        </w:tc>
        <w:tc>
          <w:tcPr>
            <w:tcW w:w="14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171CB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СССР/РФ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73A63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РФ</w:t>
            </w:r>
          </w:p>
        </w:tc>
        <w:tc>
          <w:tcPr>
            <w:tcW w:w="1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79FF1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США</w:t>
            </w:r>
          </w:p>
        </w:tc>
        <w:tc>
          <w:tcPr>
            <w:tcW w:w="1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F87F6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КНР</w:t>
            </w:r>
          </w:p>
        </w:tc>
      </w:tr>
      <w:tr w:rsidR="000D7C00" w14:paraId="619F3F60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958FA" w14:textId="77777777" w:rsidR="000D7C00" w:rsidRDefault="00000000">
            <w:r>
              <w:rPr>
                <w:sz w:val="22"/>
                <w:szCs w:val="22"/>
              </w:rPr>
              <w:t>Калибр, мм</w:t>
            </w:r>
          </w:p>
        </w:tc>
        <w:tc>
          <w:tcPr>
            <w:tcW w:w="14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72718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122</w:t>
            </w:r>
          </w:p>
        </w:tc>
        <w:tc>
          <w:tcPr>
            <w:tcW w:w="14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38702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300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F0F8C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300</w:t>
            </w:r>
          </w:p>
        </w:tc>
        <w:tc>
          <w:tcPr>
            <w:tcW w:w="1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4540F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227</w:t>
            </w:r>
          </w:p>
        </w:tc>
        <w:tc>
          <w:tcPr>
            <w:tcW w:w="1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9BA5C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300/370</w:t>
            </w:r>
          </w:p>
        </w:tc>
      </w:tr>
      <w:tr w:rsidR="000D7C00" w14:paraId="6F364964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F2B8E" w14:textId="77777777" w:rsidR="000D7C00" w:rsidRDefault="00000000">
            <w:r>
              <w:rPr>
                <w:sz w:val="22"/>
                <w:szCs w:val="22"/>
              </w:rPr>
              <w:t>Направляющих</w:t>
            </w:r>
          </w:p>
        </w:tc>
        <w:tc>
          <w:tcPr>
            <w:tcW w:w="14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46ACB8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4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CE948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E5235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4C068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600B8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</w:tr>
      <w:tr w:rsidR="000D7C00" w14:paraId="5898D54A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A6429" w14:textId="77777777" w:rsidR="000D7C00" w:rsidRDefault="00000000">
            <w:r>
              <w:rPr>
                <w:sz w:val="22"/>
                <w:szCs w:val="22"/>
              </w:rPr>
              <w:t>Дальность, км</w:t>
            </w:r>
          </w:p>
        </w:tc>
        <w:tc>
          <w:tcPr>
            <w:tcW w:w="14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142D9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до 40</w:t>
            </w:r>
          </w:p>
        </w:tc>
        <w:tc>
          <w:tcPr>
            <w:tcW w:w="14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E6363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70–90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79DD0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до 120</w:t>
            </w:r>
          </w:p>
        </w:tc>
        <w:tc>
          <w:tcPr>
            <w:tcW w:w="1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E0E06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до 300*</w:t>
            </w:r>
          </w:p>
        </w:tc>
        <w:tc>
          <w:tcPr>
            <w:tcW w:w="1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CF7BD" w14:textId="77777777" w:rsidR="000D7C00" w:rsidRDefault="00000000">
            <w:pPr>
              <w:jc w:val="center"/>
            </w:pPr>
            <w:r>
              <w:rPr>
                <w:sz w:val="22"/>
                <w:szCs w:val="22"/>
              </w:rPr>
              <w:t>до 300+</w:t>
            </w:r>
          </w:p>
        </w:tc>
      </w:tr>
      <w:tr w:rsidR="000D7C00" w14:paraId="5B4C3554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B6A98" w14:textId="77777777" w:rsidR="000D7C00" w:rsidRDefault="00000000">
            <w:r>
              <w:rPr>
                <w:sz w:val="22"/>
                <w:szCs w:val="22"/>
              </w:rPr>
              <w:t>Снаряды</w:t>
            </w:r>
          </w:p>
        </w:tc>
        <w:tc>
          <w:tcPr>
            <w:tcW w:w="14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54CF1" w14:textId="77777777" w:rsidR="000D7C0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неупр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4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59FFB" w14:textId="77777777" w:rsidR="000D7C00" w:rsidRDefault="00000000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неупр</w:t>
            </w:r>
            <w:proofErr w:type="spellEnd"/>
            <w:r>
              <w:rPr>
                <w:sz w:val="22"/>
                <w:szCs w:val="22"/>
              </w:rPr>
              <w:t>./</w:t>
            </w:r>
            <w:proofErr w:type="gramEnd"/>
            <w:r>
              <w:rPr>
                <w:sz w:val="22"/>
                <w:szCs w:val="22"/>
              </w:rPr>
              <w:t>корр.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71F46" w14:textId="77777777" w:rsidR="000D7C0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управл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79806" w14:textId="77777777" w:rsidR="000D7C0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управл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FDE9F" w14:textId="77777777" w:rsidR="000D7C0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управл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15A6C0DE" w14:textId="77777777" w:rsidR="000D7C00" w:rsidRDefault="00000000">
      <w:pPr>
        <w:spacing w:line="360" w:lineRule="auto"/>
        <w:ind w:firstLine="709"/>
        <w:jc w:val="both"/>
      </w:pPr>
      <w:r>
        <w:t>Значения в таблице типовые и зависят от модификации и типа боеприпаса; значком «*» отмечена дальность HIMARS при применении ракет ATACMS (при стрельбе управляемыми снарядами калибра 227 мм — порядка 70–150 км). Наглядное сопоставление максимальной дальности стрельбы приведено на рисунке 2.</w:t>
      </w:r>
    </w:p>
    <w:p w14:paraId="3941C6F6" w14:textId="77777777" w:rsidR="000D7C00" w:rsidRDefault="00000000">
      <w:pPr>
        <w:spacing w:line="360" w:lineRule="auto"/>
        <w:ind w:firstLine="709"/>
        <w:jc w:val="both"/>
      </w:pPr>
      <w:r>
        <w:t xml:space="preserve">Качественный скачок последних десятилетий связан не с ростом числа направляющих, а с переходом к управляемым боеприпасам. Оснащение снаряда приёмником спутниковой навигации и аппаратурой коррекции траектории снижает </w:t>
      </w:r>
      <w:r>
        <w:lastRenderedPageBreak/>
        <w:t>круговое вероятное отклонение до величин порядка десяти метров даже на предельных дальностях, что переводит реактивную артиллерию из средства площадного поражения в средство поражения отдельных важных объектов — складов, пунктов управления, узлов связи. Вторым направлением стала модульность: сменные транспортно-пусковые контейнеры сокращают время перезаряжания в несколько раз и позволяют одной боевой машине применять боеприпасы разных типов, что напрямую влияет на живучесть, поскольку сокращает время нахождения машины вне укрытия.</w:t>
      </w:r>
    </w:p>
    <w:p w14:paraId="2B7A9BB1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drawing>
          <wp:inline distT="0" distB="0" distL="0" distR="0" wp14:anchorId="30E6DE1C" wp14:editId="23E3A9EC">
            <wp:extent cx="3952875" cy="2228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A45A" w14:textId="77777777" w:rsidR="000D7C00" w:rsidRDefault="00000000">
      <w:pPr>
        <w:spacing w:after="180" w:line="360" w:lineRule="auto"/>
        <w:jc w:val="center"/>
      </w:pPr>
      <w:r>
        <w:t>Рисунок 2 — Сравнение максимальной дальности стрельбы образцов РСЗО</w:t>
      </w:r>
    </w:p>
    <w:p w14:paraId="1BB4DC60" w14:textId="77777777" w:rsidR="000D7C00" w:rsidRDefault="00000000">
      <w:pPr>
        <w:spacing w:line="360" w:lineRule="auto"/>
        <w:ind w:firstLine="709"/>
        <w:jc w:val="both"/>
      </w:pPr>
      <w:r>
        <w:t xml:space="preserve">Не менее показательна и номенклатура боевых частей тяжёлых систем. Помимо осколочно-фугасных, для «Смерча» разработаны снаряды с термобарической головной частью, с кумулятивно-осколочными и </w:t>
      </w:r>
      <w:proofErr w:type="spellStart"/>
      <w:r>
        <w:t>самоприцеливающимися</w:t>
      </w:r>
      <w:proofErr w:type="spellEnd"/>
      <w:r>
        <w:t xml:space="preserve"> боевыми элементами для поражения бронированной техники сверху, а также опытный снаряд 9М534, доставляющий в район цели малогабаритный разведывательный беспилотный аппарат, способный вести наблюдение около двадцати минут [4]. Такой боеприпас фактически превращает пусковую установку в средство доставки разведывательного аппарата и показывает, насколько тесно современная реактивная артиллерия срослась с разведкой.</w:t>
      </w:r>
    </w:p>
    <w:p w14:paraId="047713E3" w14:textId="77777777" w:rsidR="000D7C00" w:rsidRDefault="00000000">
      <w:pPr>
        <w:keepNext/>
        <w:spacing w:after="120" w:line="360" w:lineRule="auto"/>
        <w:ind w:firstLine="709"/>
      </w:pPr>
      <w:r>
        <w:br w:type="page"/>
      </w:r>
      <w:r>
        <w:rPr>
          <w:b/>
          <w:bCs/>
        </w:rPr>
        <w:lastRenderedPageBreak/>
        <w:t>3 Боевое применение РСЗО и борьба с ними</w:t>
      </w:r>
    </w:p>
    <w:p w14:paraId="6742AA1A" w14:textId="77777777" w:rsidR="000D7C00" w:rsidRDefault="00000000">
      <w:pPr>
        <w:spacing w:line="360" w:lineRule="auto"/>
        <w:ind w:firstLine="709"/>
        <w:jc w:val="both"/>
      </w:pPr>
      <w:r>
        <w:t xml:space="preserve">Реактивная артиллерия получила широкое боевое применение уже во второй половине XX века: БМ-21 «Град» применялась советскими войсками в Афганистане и вооружёнными силами государств Ближнего Востока в арабо-израильских войнах, а M270 MLRS впервые была массированно применена в войне в Персидском заливе в 1991 году. По оценкам справочника The </w:t>
      </w:r>
      <w:proofErr w:type="spellStart"/>
      <w:r>
        <w:t>Military</w:t>
      </w:r>
      <w:proofErr w:type="spellEnd"/>
      <w:r>
        <w:t xml:space="preserve"> Balance, к середине 2010-х годов «Град» и его модификации состояли на вооружении нескольких десятков государств [5]. На рубеже XX–XXI веков реактивные системы использовались в кампаниях в Чечне, в противостоянии вокруг Нагорного Карабаха, в конфликте в Южной Осетии в 2008 году и в Ливане в 2006 году, где применение кассетных боеприпасов вблизи населённых пунктов вызвало международный резонанс. Вооружённый конфликт на Украине с 2022 года стал наиболее масштабным примером применения реактивной артиллерии в XXI веке: с российской стороны применялись «Град», «Ураган», «Смерч» и системы семейства «Торнадо», с украинской — наряду с советскими образцами поставленные западными государствами HIMARS и M270. Приводимые сторонами оценки результативности ударов следует воспринимать критически.</w:t>
      </w:r>
    </w:p>
    <w:p w14:paraId="0384A1F5" w14:textId="77777777" w:rsidR="000D7C00" w:rsidRDefault="00000000">
      <w:pPr>
        <w:spacing w:line="360" w:lineRule="auto"/>
        <w:ind w:firstLine="709"/>
        <w:jc w:val="both"/>
      </w:pPr>
      <w:r>
        <w:t>Главным итогом этого опыта стало то, что судьбу реактивной артиллерии на современном поле боя решает не мощность залпа, а способность уцелеть после него. Пуск демаскирует боевую машину: радиолокационные комплексы контрбатарейной борьбы определяют координаты огневой позиции по начальному участку траектории снаряда. Отечественный комплекс «Зоопарк-1» способен обнаруживать до 70 огневых позиций в минуту, вести до 12 целей одновременно и выдавать координаты в первые секунды после залпа при радиусе обзора порядка 45 км [6]; американская станция AN/TPQ-53 с активной фазированной решёткой работает в секторе 90 или 360 градусов с дальностью обнаружения до 90 км [7]. Дополняют их беспилотные аппараты, во многих случаях заменившие передовых наблюдателей. Внешний вид основных средств борьбы приведён в приложении В (рисунки В.1–В.3).</w:t>
      </w:r>
    </w:p>
    <w:p w14:paraId="1245E6CF" w14:textId="77777777" w:rsidR="000D7C00" w:rsidRDefault="00000000">
      <w:pPr>
        <w:spacing w:line="360" w:lineRule="auto"/>
        <w:ind w:firstLine="709"/>
        <w:jc w:val="both"/>
      </w:pPr>
      <w:r>
        <w:t xml:space="preserve">Сокращение времени реакции до нескольких минут превратило принцип «выстрелил — ушёл» в основу тактики: боевая машина обязана покинуть позицию раньше, чем по ней будет открыт ответный огонь. Вторым способом защиты стало рассредоточение и вынос позиций в глубину: по оценкам аналитиков Королевского объединённого института оборонных исследований, артиллерийские подразделения располагались в 12–15 км от линии соприкосновения и выдвигались только для выполнения огневой задачи [8]. Третьим направлением является маскировка и применение ложных позиций и макетов пусковых установок, вынуждающих противника расходовать на них дорогостоящие высокоточные </w:t>
      </w:r>
      <w:r>
        <w:lastRenderedPageBreak/>
        <w:t>боеприпасы. Обобщённая схема цикла контрбатарейной борьбы и основных мер противодействия приведена на рисунке 3.</w:t>
      </w:r>
    </w:p>
    <w:p w14:paraId="1EB44C86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drawing>
          <wp:inline distT="0" distB="0" distL="0" distR="0" wp14:anchorId="6FFA7CBA" wp14:editId="778FDC09">
            <wp:extent cx="4810125" cy="2895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6270" w14:textId="77777777" w:rsidR="000D7C00" w:rsidRDefault="00000000">
      <w:pPr>
        <w:spacing w:after="180" w:line="360" w:lineRule="auto"/>
        <w:jc w:val="center"/>
      </w:pPr>
      <w:r>
        <w:t>Рисунок 3 — Цикл контрбатарейной борьбы и меры снижения уязвимости РСЗО</w:t>
      </w:r>
    </w:p>
    <w:p w14:paraId="3F15072E" w14:textId="77777777" w:rsidR="000D7C00" w:rsidRDefault="00000000">
      <w:pPr>
        <w:spacing w:line="360" w:lineRule="auto"/>
        <w:ind w:firstLine="709"/>
        <w:jc w:val="both"/>
      </w:pPr>
      <w:r>
        <w:t>Особое значение приобрела радиоэлектронная борьба. Поскольку современные управляемые реактивные снаряды используют спутниковую навигацию, подавление её сигналов существенно снижает точность стрельбы: эффективность управляемых боеприпасов в районах с плотным радиоэлектронным подавлением заметно падала, так как резервная инерциальная система накапливает ошибку на траектории [8]. Наконец, реактивные снаряды могут перехватываться средствами ПВО: израильский комплекс «Железный купол» предназначен для перехвата неуправляемых реактивных снарядов и артиллерийских боеприпасов малой дальности, и, по данным разработчика, доля успешных перехватов достигает порядка 90 % [9]. Однако стоимость ракеты-перехватчика многократно превышает стоимость перехватываемого снаряда, что делает такую защиту экономически асимметричной.</w:t>
      </w:r>
    </w:p>
    <w:p w14:paraId="24C134CC" w14:textId="77777777" w:rsidR="000D7C00" w:rsidRDefault="00000000">
      <w:pPr>
        <w:spacing w:line="360" w:lineRule="auto"/>
        <w:ind w:firstLine="709"/>
        <w:jc w:val="both"/>
      </w:pPr>
      <w:r>
        <w:t>Таким образом, развитие реактивной артиллерии определяется противоборством двух тенденций: роста точности и дальности самих систем — и совершенствования средств борьбы с ними, что заставляет наращивать мобильность, маскировку и автоматизацию боевой работы.</w:t>
      </w:r>
    </w:p>
    <w:p w14:paraId="23133BB8" w14:textId="77777777" w:rsidR="000D7C00" w:rsidRDefault="00000000">
      <w:pPr>
        <w:keepNext/>
        <w:spacing w:after="240" w:line="360" w:lineRule="auto"/>
        <w:jc w:val="center"/>
      </w:pPr>
      <w:r>
        <w:br w:type="page"/>
      </w:r>
      <w:r>
        <w:rPr>
          <w:b/>
          <w:bCs/>
        </w:rPr>
        <w:lastRenderedPageBreak/>
        <w:t>ЗАКЛЮЧЕНИЕ</w:t>
      </w:r>
    </w:p>
    <w:p w14:paraId="33E6D1DE" w14:textId="77777777" w:rsidR="000D7C00" w:rsidRDefault="00000000">
      <w:pPr>
        <w:spacing w:line="360" w:lineRule="auto"/>
        <w:ind w:firstLine="709"/>
        <w:jc w:val="both"/>
      </w:pPr>
      <w:r>
        <w:t>В ходе выполнения реферата проведён систематизированный обзор современных реактивных систем залпового огня: рассмотрены их назначение, устройство и классификация, дан обзор основных отечественных и зарубежных образцов, сопоставлены их тактико-технические характеристики. Показано, что при внешнем разнообразии конструкций развитие мировой реактивной артиллерии идёт в общем направлении — внедрение управляемых боеприпасов, увеличение дальности, переход к модульным контейнерам и интеграция систем в единый разведывательно-огневой контур.</w:t>
      </w:r>
    </w:p>
    <w:p w14:paraId="390E0B30" w14:textId="77777777" w:rsidR="000D7C00" w:rsidRDefault="00000000">
      <w:pPr>
        <w:spacing w:line="360" w:lineRule="auto"/>
        <w:ind w:firstLine="709"/>
        <w:jc w:val="both"/>
      </w:pPr>
      <w:r>
        <w:t>Анализ опыта боевого применения от конфликтов второй половины XX века до наших дней позволил выявить ключевые закономерности: определяющую роль своевременной разведки и целеуказания и решающее значение мобильности для выживаемости боевых машин. Отдельно рассмотрены современные способы борьбы с реактивной артиллерией — контрбатарейная радиолокационная разведка, беспилотные средства, радиоэлектронное подавление спутниковой навигации и перехват реактивных снарядов средствами ПВО. Их развитие показывает, что эффективность РСЗО сегодня определяется не только характеристиками самой системы, но и способностью подразделения действовать быстро и скрытно. Отмечены и негативные аспекты применения реактивной артиллерии по площадям, прежде всего риски для гражданского населения. Поставленная цель достигнута, а задачи реферата выполнены.</w:t>
      </w:r>
    </w:p>
    <w:p w14:paraId="6AD00C99" w14:textId="77777777" w:rsidR="000D7C00" w:rsidRDefault="00000000">
      <w:pPr>
        <w:keepNext/>
        <w:spacing w:after="240" w:line="360" w:lineRule="auto"/>
        <w:jc w:val="center"/>
      </w:pPr>
      <w:r>
        <w:br w:type="page"/>
      </w:r>
      <w:r>
        <w:rPr>
          <w:b/>
          <w:bCs/>
        </w:rPr>
        <w:lastRenderedPageBreak/>
        <w:t>СПИСОК ИСПОЛЬЗОВАННЫХ ИСТОЧНИКОВ</w:t>
      </w:r>
    </w:p>
    <w:p w14:paraId="4A803375" w14:textId="77777777" w:rsidR="000D7C00" w:rsidRDefault="00000000">
      <w:pPr>
        <w:spacing w:line="360" w:lineRule="auto"/>
        <w:ind w:firstLine="709"/>
        <w:jc w:val="both"/>
      </w:pPr>
      <w:r>
        <w:t xml:space="preserve">1. Реактивные системы залпового </w:t>
      </w:r>
      <w:proofErr w:type="gramStart"/>
      <w:r>
        <w:t>огня :</w:t>
      </w:r>
      <w:proofErr w:type="gramEnd"/>
      <w:r>
        <w:t xml:space="preserve"> обзор / ФГУП «ГНПП «Сплав». — Изд. 2-е, </w:t>
      </w:r>
      <w:proofErr w:type="spellStart"/>
      <w:r>
        <w:t>испр</w:t>
      </w:r>
      <w:proofErr w:type="spellEnd"/>
      <w:r>
        <w:t xml:space="preserve">. и доп. — </w:t>
      </w:r>
      <w:proofErr w:type="gramStart"/>
      <w:r>
        <w:t>Тула :</w:t>
      </w:r>
      <w:proofErr w:type="gramEnd"/>
      <w:r>
        <w:t xml:space="preserve"> Сплав, 2010. — 250 с.</w:t>
      </w:r>
    </w:p>
    <w:p w14:paraId="3342DC4E" w14:textId="77777777" w:rsidR="000D7C00" w:rsidRDefault="00000000">
      <w:pPr>
        <w:spacing w:line="360" w:lineRule="auto"/>
        <w:ind w:firstLine="709"/>
        <w:jc w:val="both"/>
      </w:pPr>
      <w:r>
        <w:t>2. РСЗО «Град»: история, характеристики и боевое применение // Взгляд. — 2023. — 30 окт. — URL: https://vz.ru/information/2023/10/30/1237581.html (дата обращения: 05.09.2026).</w:t>
      </w:r>
    </w:p>
    <w:p w14:paraId="270A7D25" w14:textId="77777777" w:rsidR="000D7C00" w:rsidRDefault="00000000">
      <w:pPr>
        <w:spacing w:line="360" w:lineRule="auto"/>
        <w:ind w:firstLine="709"/>
        <w:jc w:val="both"/>
      </w:pPr>
      <w:r>
        <w:t>3. Короли реактивной артиллерии: как модернизируется РСЗО «Торнадо-С» // Российская газета. — 2025. — 21 янв. — URL: https://rg.ru/2025/01/21/koroli-reaktivnoj-artillerii.html (дата обращения: 05.09.2026).</w:t>
      </w:r>
    </w:p>
    <w:p w14:paraId="586FC1FE" w14:textId="77777777" w:rsidR="000D7C00" w:rsidRDefault="00000000">
      <w:pPr>
        <w:spacing w:line="360" w:lineRule="auto"/>
        <w:ind w:firstLine="709"/>
        <w:jc w:val="both"/>
      </w:pPr>
      <w:r>
        <w:t>4. Реактивная система залпового огня 9К58 «Смерч</w:t>
      </w:r>
      <w:proofErr w:type="gramStart"/>
      <w:r>
        <w:t>» :</w:t>
      </w:r>
      <w:proofErr w:type="gramEnd"/>
      <w:r>
        <w:t xml:space="preserve"> номенклатура реактивных снарядов // Ракетная техника. — URL: https://missilery.info/missile/smerch (дата обращения: 05.09.2026).</w:t>
      </w:r>
    </w:p>
    <w:p w14:paraId="52720709" w14:textId="77777777" w:rsidR="000D7C00" w:rsidRPr="000537FC" w:rsidRDefault="00000000">
      <w:pPr>
        <w:spacing w:line="360" w:lineRule="auto"/>
        <w:ind w:firstLine="709"/>
        <w:jc w:val="both"/>
        <w:rPr>
          <w:lang w:val="en-US"/>
        </w:rPr>
      </w:pPr>
      <w:r w:rsidRPr="000537FC">
        <w:rPr>
          <w:lang w:val="en-US"/>
        </w:rPr>
        <w:t xml:space="preserve">5. The Military Balance 2016 / International Institute for Strategic Studies. — </w:t>
      </w:r>
      <w:proofErr w:type="gramStart"/>
      <w:r w:rsidRPr="000537FC">
        <w:rPr>
          <w:lang w:val="en-US"/>
        </w:rPr>
        <w:t>London :</w:t>
      </w:r>
      <w:proofErr w:type="gramEnd"/>
      <w:r w:rsidRPr="000537FC">
        <w:rPr>
          <w:lang w:val="en-US"/>
        </w:rPr>
        <w:t xml:space="preserve"> IISS, 2016. — 504 p.</w:t>
      </w:r>
    </w:p>
    <w:p w14:paraId="7B84D555" w14:textId="77777777" w:rsidR="000D7C00" w:rsidRDefault="00000000">
      <w:pPr>
        <w:spacing w:line="360" w:lineRule="auto"/>
        <w:ind w:firstLine="709"/>
        <w:jc w:val="both"/>
      </w:pPr>
      <w:r>
        <w:t>6. Как устроена РЛС контрбатарейной борьбы «Зоопарк-1М» // Российская газета. — 2015. — 28 июля. — URL: https://rg.ru/2015/07/28/zoo-site.html (дата обращения: 05.09.2026).</w:t>
      </w:r>
    </w:p>
    <w:p w14:paraId="31F921C1" w14:textId="77777777" w:rsidR="000D7C00" w:rsidRPr="000537FC" w:rsidRDefault="00000000">
      <w:pPr>
        <w:spacing w:line="360" w:lineRule="auto"/>
        <w:ind w:firstLine="709"/>
        <w:jc w:val="both"/>
        <w:rPr>
          <w:lang w:val="en-US"/>
        </w:rPr>
      </w:pPr>
      <w:r w:rsidRPr="000537FC">
        <w:rPr>
          <w:lang w:val="en-US"/>
        </w:rPr>
        <w:t xml:space="preserve">7. AN/TPQ-53 Radar System // Lockheed </w:t>
      </w:r>
      <w:proofErr w:type="gramStart"/>
      <w:r w:rsidRPr="000537FC">
        <w:rPr>
          <w:lang w:val="en-US"/>
        </w:rPr>
        <w:t>Martin :</w:t>
      </w:r>
      <w:proofErr w:type="gramEnd"/>
      <w:r w:rsidRPr="000537FC">
        <w:rPr>
          <w:lang w:val="en-US"/>
        </w:rPr>
        <w:t xml:space="preserve"> </w:t>
      </w:r>
      <w:proofErr w:type="spellStart"/>
      <w:r>
        <w:t>офиц</w:t>
      </w:r>
      <w:proofErr w:type="spellEnd"/>
      <w:r w:rsidRPr="000537FC">
        <w:rPr>
          <w:lang w:val="en-US"/>
        </w:rPr>
        <w:t xml:space="preserve">. </w:t>
      </w:r>
      <w:r>
        <w:t>сайт</w:t>
      </w:r>
      <w:r w:rsidRPr="000537FC">
        <w:rPr>
          <w:lang w:val="en-US"/>
        </w:rPr>
        <w:t>. — URL: https://www.lockheedmartin.com/en-us/products/tpq-53.html (</w:t>
      </w:r>
      <w:r>
        <w:t>дата</w:t>
      </w:r>
      <w:r w:rsidRPr="000537FC">
        <w:rPr>
          <w:lang w:val="en-US"/>
        </w:rPr>
        <w:t xml:space="preserve"> </w:t>
      </w:r>
      <w:r>
        <w:t>обращения</w:t>
      </w:r>
      <w:r w:rsidRPr="000537FC">
        <w:rPr>
          <w:lang w:val="en-US"/>
        </w:rPr>
        <w:t>: 05.09.2026).</w:t>
      </w:r>
    </w:p>
    <w:p w14:paraId="3D90B6F7" w14:textId="77777777" w:rsidR="000D7C00" w:rsidRPr="000537FC" w:rsidRDefault="00000000">
      <w:pPr>
        <w:spacing w:line="360" w:lineRule="auto"/>
        <w:ind w:firstLine="709"/>
        <w:jc w:val="both"/>
        <w:rPr>
          <w:lang w:val="en-US"/>
        </w:rPr>
      </w:pPr>
      <w:r w:rsidRPr="000537FC">
        <w:rPr>
          <w:lang w:val="en-US"/>
        </w:rPr>
        <w:t xml:space="preserve">8. Preliminary Lessons from Ukraine's Offensive Operations, 2022–23 / Royal United Services Institute. — </w:t>
      </w:r>
      <w:proofErr w:type="gramStart"/>
      <w:r w:rsidRPr="000537FC">
        <w:rPr>
          <w:lang w:val="en-US"/>
        </w:rPr>
        <w:t>London :</w:t>
      </w:r>
      <w:proofErr w:type="gramEnd"/>
      <w:r w:rsidRPr="000537FC">
        <w:rPr>
          <w:lang w:val="en-US"/>
        </w:rPr>
        <w:t xml:space="preserve"> RUSI, 2023. — URL: https://static.rusi.org/lessons-learned-ukraine-offensive-2022-23.pdf (</w:t>
      </w:r>
      <w:r>
        <w:t>дата</w:t>
      </w:r>
      <w:r w:rsidRPr="000537FC">
        <w:rPr>
          <w:lang w:val="en-US"/>
        </w:rPr>
        <w:t xml:space="preserve"> </w:t>
      </w:r>
      <w:r>
        <w:t>обращения</w:t>
      </w:r>
      <w:r w:rsidRPr="000537FC">
        <w:rPr>
          <w:lang w:val="en-US"/>
        </w:rPr>
        <w:t>: 05.09.2026).</w:t>
      </w:r>
    </w:p>
    <w:p w14:paraId="73C7F100" w14:textId="77777777" w:rsidR="000D7C00" w:rsidRDefault="00000000">
      <w:pPr>
        <w:spacing w:line="360" w:lineRule="auto"/>
        <w:ind w:firstLine="709"/>
        <w:jc w:val="both"/>
      </w:pPr>
      <w:r>
        <w:t xml:space="preserve">9. «Железный купол»: что это, как работает, кто и зачем создал систему Iron </w:t>
      </w:r>
      <w:proofErr w:type="spellStart"/>
      <w:r>
        <w:t>Dome</w:t>
      </w:r>
      <w:proofErr w:type="spellEnd"/>
      <w:r>
        <w:t xml:space="preserve"> // РБК. — 2025. — 16 июля. — URL: https://www.rbc.ru/base/16/07/2025/687633259a79476b69ac71ca (дата обращения: 05.09.2026).</w:t>
      </w:r>
    </w:p>
    <w:p w14:paraId="587593F2" w14:textId="77777777" w:rsidR="000D7C00" w:rsidRDefault="00000000">
      <w:pPr>
        <w:keepNext/>
        <w:spacing w:after="240" w:line="360" w:lineRule="auto"/>
        <w:jc w:val="center"/>
      </w:pPr>
      <w:r>
        <w:br w:type="page"/>
      </w:r>
      <w:r>
        <w:rPr>
          <w:b/>
          <w:bCs/>
        </w:rPr>
        <w:lastRenderedPageBreak/>
        <w:t>ПРИЛОЖЕНИЕ А</w:t>
      </w:r>
    </w:p>
    <w:p w14:paraId="31B98A00" w14:textId="77777777" w:rsidR="000D7C00" w:rsidRDefault="00000000">
      <w:pPr>
        <w:keepNext/>
        <w:spacing w:after="60" w:line="360" w:lineRule="auto"/>
        <w:jc w:val="center"/>
      </w:pPr>
      <w:r>
        <w:t>(справочное)</w:t>
      </w:r>
    </w:p>
    <w:p w14:paraId="35EFE8BC" w14:textId="77777777" w:rsidR="000D7C00" w:rsidRDefault="00000000">
      <w:pPr>
        <w:keepNext/>
        <w:spacing w:after="200" w:line="360" w:lineRule="auto"/>
        <w:jc w:val="center"/>
      </w:pPr>
      <w:r>
        <w:rPr>
          <w:b/>
          <w:bCs/>
        </w:rPr>
        <w:t>Фотографии отечественных образцов реактивной артиллерии</w:t>
      </w:r>
    </w:p>
    <w:p w14:paraId="4FC039C1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drawing>
          <wp:inline distT="0" distB="0" distL="0" distR="0" wp14:anchorId="64F937D5" wp14:editId="47DFDC3E">
            <wp:extent cx="3810000" cy="2143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8991" w14:textId="77777777" w:rsidR="000D7C00" w:rsidRDefault="00000000">
      <w:pPr>
        <w:spacing w:after="180" w:line="360" w:lineRule="auto"/>
        <w:jc w:val="center"/>
      </w:pPr>
      <w:r>
        <w:t>Рисунок А.1 — Боевая машина БМ-21 «Град» калибра 122 мм</w:t>
      </w:r>
    </w:p>
    <w:p w14:paraId="3DCE3B18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https://parkpatriot.ru/o-parke/tekhnika-parka/bm-21-grad/ (дата обращения: 11.09.2026)</w:t>
      </w:r>
    </w:p>
    <w:p w14:paraId="2BBDE322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drawing>
          <wp:inline distT="0" distB="0" distL="0" distR="0" wp14:anchorId="721105A5" wp14:editId="121283F4">
            <wp:extent cx="3800475" cy="2114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59E8" w14:textId="77777777" w:rsidR="000D7C00" w:rsidRDefault="00000000">
      <w:pPr>
        <w:spacing w:after="180" w:line="360" w:lineRule="auto"/>
        <w:jc w:val="center"/>
      </w:pPr>
      <w:r>
        <w:t>Рисунок А.2 — Боевая машина 9П140 «Ураган» калибра 220 мм</w:t>
      </w:r>
    </w:p>
    <w:p w14:paraId="7DE8E8DA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https://gusar.by/vvt/artillerija/rszo-bm-9p140-uragan/ (дата обращения: 11.09.2026)</w:t>
      </w:r>
    </w:p>
    <w:p w14:paraId="6B39EFA6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B5CE89A" wp14:editId="6654484A">
            <wp:extent cx="3676650" cy="27146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A845" w14:textId="77777777" w:rsidR="000D7C00" w:rsidRDefault="00000000">
      <w:pPr>
        <w:spacing w:after="180" w:line="360" w:lineRule="auto"/>
        <w:jc w:val="center"/>
      </w:pPr>
      <w:r>
        <w:t>Рисунок А.3 — Боевая машина 9К58 «Смерч» калибра 300 мм</w:t>
      </w:r>
    </w:p>
    <w:p w14:paraId="5C63275F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https://topwar.ru/195741-rszo-smerch-bezzhalostnoe-sovershenstvo.html (дата обращения: 11.09.2026)</w:t>
      </w:r>
    </w:p>
    <w:p w14:paraId="62EA4C37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drawing>
          <wp:inline distT="0" distB="0" distL="0" distR="0" wp14:anchorId="4A6631E6" wp14:editId="4D95176D">
            <wp:extent cx="3819525" cy="2476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B89D" w14:textId="77777777" w:rsidR="000D7C00" w:rsidRDefault="00000000">
      <w:pPr>
        <w:spacing w:after="180" w:line="360" w:lineRule="auto"/>
        <w:jc w:val="center"/>
      </w:pPr>
      <w:r>
        <w:t>Рисунок А.4 — Боевая машина РСЗО «Торнадо-Г» калибра 122 мм</w:t>
      </w:r>
    </w:p>
    <w:p w14:paraId="6C0948AF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https://topwar.ru/200046-tornado-g-alternativnyj-dizajn-paketa-napravljajuschih.html (дата обращения: 11.09.2026)</w:t>
      </w:r>
    </w:p>
    <w:p w14:paraId="3B363FC2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BB08663" wp14:editId="6E208357">
            <wp:extent cx="3810000" cy="21431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DBC1" w14:textId="77777777" w:rsidR="000D7C00" w:rsidRDefault="00000000">
      <w:pPr>
        <w:spacing w:after="180" w:line="360" w:lineRule="auto"/>
        <w:jc w:val="center"/>
      </w:pPr>
      <w:r>
        <w:t>Рисунок А.5 — Боевая машина РСЗО «Торнадо-С» калибра 300 мм</w:t>
      </w:r>
    </w:p>
    <w:p w14:paraId="3F5352A1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https://www.osnmedia.ru/1000/rszo-tornado-s/ (дата обращения: 11.09.2026)</w:t>
      </w:r>
    </w:p>
    <w:p w14:paraId="7A95CA51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drawing>
          <wp:inline distT="0" distB="0" distL="0" distR="0" wp14:anchorId="705B98B7" wp14:editId="04FE84EB">
            <wp:extent cx="3800475" cy="2533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91D7" w14:textId="77777777" w:rsidR="000D7C00" w:rsidRDefault="00000000">
      <w:pPr>
        <w:spacing w:after="180" w:line="360" w:lineRule="auto"/>
        <w:jc w:val="center"/>
      </w:pPr>
      <w:r>
        <w:t>Рисунок А.6 — Тяжёлая огнемётная система ТОС-1А «Солнцепёк»</w:t>
      </w:r>
    </w:p>
    <w:p w14:paraId="3C0ACE3B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https://www.osnmedia.ru/1000/tyazhelaya-ognemetnaya-sistema-solnczepek/ (дата обращения: 11.09.2026)</w:t>
      </w:r>
    </w:p>
    <w:p w14:paraId="05968135" w14:textId="77777777" w:rsidR="000D7C00" w:rsidRDefault="00000000">
      <w:pPr>
        <w:keepNext/>
        <w:spacing w:after="240" w:line="360" w:lineRule="auto"/>
        <w:jc w:val="center"/>
      </w:pPr>
      <w:r>
        <w:br w:type="page"/>
      </w:r>
      <w:r>
        <w:rPr>
          <w:b/>
          <w:bCs/>
        </w:rPr>
        <w:lastRenderedPageBreak/>
        <w:t>ПРИЛОЖЕНИЕ Б</w:t>
      </w:r>
    </w:p>
    <w:p w14:paraId="79E78493" w14:textId="77777777" w:rsidR="000D7C00" w:rsidRDefault="00000000">
      <w:pPr>
        <w:keepNext/>
        <w:spacing w:after="60" w:line="360" w:lineRule="auto"/>
        <w:jc w:val="center"/>
      </w:pPr>
      <w:r>
        <w:t>(справочное)</w:t>
      </w:r>
    </w:p>
    <w:p w14:paraId="41D5EFB1" w14:textId="77777777" w:rsidR="000D7C00" w:rsidRDefault="00000000">
      <w:pPr>
        <w:keepNext/>
        <w:spacing w:after="200" w:line="360" w:lineRule="auto"/>
        <w:jc w:val="center"/>
      </w:pPr>
      <w:r>
        <w:rPr>
          <w:b/>
          <w:bCs/>
        </w:rPr>
        <w:t>Фотографии зарубежных образцов реактивной артиллерии</w:t>
      </w:r>
    </w:p>
    <w:p w14:paraId="47592F8B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drawing>
          <wp:inline distT="0" distB="0" distL="0" distR="0" wp14:anchorId="333DD628" wp14:editId="664D8B81">
            <wp:extent cx="3810000" cy="23526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C3F5" w14:textId="77777777" w:rsidR="000D7C00" w:rsidRDefault="00000000">
      <w:pPr>
        <w:spacing w:after="180" w:line="360" w:lineRule="auto"/>
        <w:jc w:val="center"/>
      </w:pPr>
      <w:r>
        <w:t>Рисунок Б.1 — Реактивная система залпового огня M270 MLRS (США), общий вид</w:t>
      </w:r>
    </w:p>
    <w:p w14:paraId="64476D63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https://www.rbc.ru/base/27/03/2025/67e161fa9a79471276f492eb (дата обращения: 11.09.2026)</w:t>
      </w:r>
    </w:p>
    <w:p w14:paraId="233C5193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drawing>
          <wp:inline distT="0" distB="0" distL="0" distR="0" wp14:anchorId="47EDBEF0" wp14:editId="06C2C652">
            <wp:extent cx="3810000" cy="25431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2960" w14:textId="77777777" w:rsidR="000D7C00" w:rsidRDefault="00000000">
      <w:pPr>
        <w:spacing w:after="180" w:line="360" w:lineRule="auto"/>
        <w:jc w:val="center"/>
      </w:pPr>
      <w:r>
        <w:t>Рисунок Б.2 — Пуск реактивного снаряда с боевой машины M270 MLRS</w:t>
      </w:r>
    </w:p>
    <w:p w14:paraId="3FCA31D3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https://avia.pro/blog/m270-mlrs-tehnicheskie-harakteristiki-foto?ysclid=mtszzfrxkm693900147 (дата обращения: 11.09.2026)</w:t>
      </w:r>
    </w:p>
    <w:p w14:paraId="4AE63F59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93EF60D" wp14:editId="7F724EC0">
            <wp:extent cx="3819525" cy="2533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0F0C" w14:textId="77777777" w:rsidR="000D7C00" w:rsidRDefault="00000000">
      <w:pPr>
        <w:spacing w:after="180" w:line="360" w:lineRule="auto"/>
        <w:jc w:val="center"/>
      </w:pPr>
      <w:r>
        <w:t>Рисунок Б.3 — Реактивная система залпового огня M142 HIMARS (США), общий вид</w:t>
      </w:r>
    </w:p>
    <w:p w14:paraId="226337C5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https://avia.pro/blog/himars-tehnicheskie-harakteristiki-foto?ysclid=mtt00xhp7s897960869 (дата обращения: 11.09.2026)</w:t>
      </w:r>
    </w:p>
    <w:p w14:paraId="535F5682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drawing>
          <wp:inline distT="0" distB="0" distL="0" distR="0" wp14:anchorId="5F4409AB" wp14:editId="5033D0F1">
            <wp:extent cx="3810000" cy="25431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A02E" w14:textId="77777777" w:rsidR="000D7C00" w:rsidRDefault="00000000">
      <w:pPr>
        <w:spacing w:after="180" w:line="360" w:lineRule="auto"/>
        <w:jc w:val="center"/>
      </w:pPr>
      <w:r>
        <w:t>Рисунок Б.4 — Пуск управляемого реактивного снаряда с M142 HIMARS</w:t>
      </w:r>
    </w:p>
    <w:p w14:paraId="46BBCE37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https://avia.pro/blog/himars-tehnicheskie-harakteristiki-foto?ysclid=mtt00xhp7s897960869 (дата обращения: 11.09.2026)</w:t>
      </w:r>
    </w:p>
    <w:p w14:paraId="2DE2F517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EE39600" wp14:editId="2BFE5FC8">
            <wp:extent cx="3810000" cy="25431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366A" w14:textId="77777777" w:rsidR="000D7C00" w:rsidRDefault="00000000">
      <w:pPr>
        <w:spacing w:after="180" w:line="360" w:lineRule="auto"/>
        <w:jc w:val="center"/>
      </w:pPr>
      <w:r>
        <w:t>Рисунок Б.5 — Реактивная система залпового огня PHL-16 (PCL-191), КНР</w:t>
      </w:r>
    </w:p>
    <w:p w14:paraId="38F17027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https://missilery.info/news/phl-16-0?ysclid=mtt055odxu361772414 (дата обращения: 11.09.2026)</w:t>
      </w:r>
    </w:p>
    <w:p w14:paraId="21685486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drawing>
          <wp:inline distT="0" distB="0" distL="0" distR="0" wp14:anchorId="58AD5724" wp14:editId="0CF4F7F8">
            <wp:extent cx="3810000" cy="25431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4FAD" w14:textId="77777777" w:rsidR="000D7C00" w:rsidRDefault="00000000">
      <w:pPr>
        <w:spacing w:after="180" w:line="360" w:lineRule="auto"/>
        <w:jc w:val="center"/>
      </w:pPr>
      <w:r>
        <w:t xml:space="preserve">Рисунок Б.6 — Реактивная система залпового огня </w:t>
      </w:r>
      <w:proofErr w:type="spellStart"/>
      <w:r>
        <w:t>Pinaka</w:t>
      </w:r>
      <w:proofErr w:type="spellEnd"/>
      <w:r>
        <w:t xml:space="preserve"> (Индия)</w:t>
      </w:r>
    </w:p>
    <w:p w14:paraId="41208620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https://lenta.ru/news/2022/04/12/pinaka/?ysclid=mtt07vpp7k522489828 (дата обращения: 11.09.2026)</w:t>
      </w:r>
    </w:p>
    <w:p w14:paraId="17C65125" w14:textId="77777777" w:rsidR="000D7C00" w:rsidRDefault="00000000">
      <w:pPr>
        <w:keepNext/>
        <w:spacing w:after="240" w:line="360" w:lineRule="auto"/>
        <w:jc w:val="center"/>
      </w:pPr>
      <w:r>
        <w:br w:type="page"/>
      </w:r>
      <w:r>
        <w:rPr>
          <w:b/>
          <w:bCs/>
        </w:rPr>
        <w:lastRenderedPageBreak/>
        <w:t>ПРИЛОЖЕНИЕ В</w:t>
      </w:r>
    </w:p>
    <w:p w14:paraId="2E23B1EA" w14:textId="77777777" w:rsidR="000D7C00" w:rsidRDefault="00000000">
      <w:pPr>
        <w:keepNext/>
        <w:spacing w:after="60" w:line="360" w:lineRule="auto"/>
        <w:jc w:val="center"/>
      </w:pPr>
      <w:r>
        <w:t>(справочное)</w:t>
      </w:r>
    </w:p>
    <w:p w14:paraId="2A6D1DB3" w14:textId="77777777" w:rsidR="000D7C00" w:rsidRDefault="00000000">
      <w:pPr>
        <w:keepNext/>
        <w:spacing w:after="200" w:line="360" w:lineRule="auto"/>
        <w:jc w:val="center"/>
      </w:pPr>
      <w:r>
        <w:rPr>
          <w:b/>
          <w:bCs/>
        </w:rPr>
        <w:t>Средства борьбы с реактивной артиллерией</w:t>
      </w:r>
    </w:p>
    <w:p w14:paraId="37191EA4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drawing>
          <wp:inline distT="0" distB="0" distL="0" distR="0" wp14:anchorId="2CD98A2F" wp14:editId="3097038B">
            <wp:extent cx="3800475" cy="2686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3F69" w14:textId="77777777" w:rsidR="000D7C00" w:rsidRDefault="00000000">
      <w:pPr>
        <w:spacing w:after="180" w:line="360" w:lineRule="auto"/>
        <w:jc w:val="center"/>
      </w:pPr>
      <w:r>
        <w:t>Рисунок В.1 — Радиолокационный комплекс контрбатарейной борьбы «Зоопарк-1М»</w:t>
      </w:r>
    </w:p>
    <w:p w14:paraId="32C28413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https://amalantra.ru/kompleks-zoopark/?ysclid=mtt0a5ja6h153705538 (дата обращения: 11.09.2026)</w:t>
      </w:r>
    </w:p>
    <w:p w14:paraId="6B519A13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drawing>
          <wp:inline distT="0" distB="0" distL="0" distR="0" wp14:anchorId="2C6FB680" wp14:editId="54B91F85">
            <wp:extent cx="3810000" cy="1905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CE8D" w14:textId="77777777" w:rsidR="000D7C00" w:rsidRDefault="00000000">
      <w:pPr>
        <w:spacing w:after="180" w:line="360" w:lineRule="auto"/>
        <w:jc w:val="center"/>
      </w:pPr>
      <w:r>
        <w:t>Рисунок В.2 — Контрбатарейная радиолокационная станция AN/TPQ-53 (США)</w:t>
      </w:r>
    </w:p>
    <w:p w14:paraId="3250D69C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https://руни.рф/AN/TPQ-53 (дата обращения: 11.09.2026)</w:t>
      </w:r>
    </w:p>
    <w:p w14:paraId="6245DAEA" w14:textId="77777777" w:rsidR="000D7C00" w:rsidRDefault="00000000">
      <w:pPr>
        <w:keepNext/>
        <w:spacing w:before="18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CFB150B" wp14:editId="27633E22">
            <wp:extent cx="3810000" cy="21431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1E59" w14:textId="77777777" w:rsidR="000D7C00" w:rsidRDefault="00000000">
      <w:pPr>
        <w:spacing w:after="180" w:line="360" w:lineRule="auto"/>
        <w:jc w:val="center"/>
      </w:pPr>
      <w:r>
        <w:t>Рисунок В.3 — Комплекс противоракетной обороны «Железный купол» (Израиль)</w:t>
      </w:r>
    </w:p>
    <w:p w14:paraId="7954FFEA" w14:textId="77777777" w:rsidR="000D7C00" w:rsidRDefault="00000000">
      <w:pPr>
        <w:spacing w:after="160" w:line="360" w:lineRule="auto"/>
        <w:jc w:val="center"/>
      </w:pPr>
      <w:r>
        <w:rPr>
          <w:sz w:val="20"/>
          <w:szCs w:val="20"/>
        </w:rPr>
        <w:t>Источник: URL: https://www.kommersant.ru/doc/6822247 (дата обращения: 11.09.2026)</w:t>
      </w:r>
    </w:p>
    <w:sectPr w:rsidR="000D7C00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6DB0D" w14:textId="77777777" w:rsidR="00BC5F18" w:rsidRDefault="00BC5F18">
      <w:r>
        <w:separator/>
      </w:r>
    </w:p>
  </w:endnote>
  <w:endnote w:type="continuationSeparator" w:id="0">
    <w:p w14:paraId="7286422C" w14:textId="77777777" w:rsidR="00BC5F18" w:rsidRDefault="00BC5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3ED03" w14:textId="77777777" w:rsidR="000D7C0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537F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520ED" w14:textId="77777777" w:rsidR="000D7C00" w:rsidRDefault="000D7C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CDF3A" w14:textId="77777777" w:rsidR="00BC5F18" w:rsidRDefault="00BC5F18">
      <w:r>
        <w:separator/>
      </w:r>
    </w:p>
  </w:footnote>
  <w:footnote w:type="continuationSeparator" w:id="0">
    <w:p w14:paraId="50732B49" w14:textId="77777777" w:rsidR="00BC5F18" w:rsidRDefault="00BC5F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15413"/>
    <w:multiLevelType w:val="hybridMultilevel"/>
    <w:tmpl w:val="5226F4CE"/>
    <w:lvl w:ilvl="0" w:tplc="031C8896">
      <w:start w:val="1"/>
      <w:numFmt w:val="bullet"/>
      <w:lvlText w:val="●"/>
      <w:lvlJc w:val="left"/>
      <w:pPr>
        <w:ind w:left="720" w:hanging="360"/>
      </w:pPr>
    </w:lvl>
    <w:lvl w:ilvl="1" w:tplc="5648583E">
      <w:start w:val="1"/>
      <w:numFmt w:val="bullet"/>
      <w:lvlText w:val="○"/>
      <w:lvlJc w:val="left"/>
      <w:pPr>
        <w:ind w:left="1440" w:hanging="360"/>
      </w:pPr>
    </w:lvl>
    <w:lvl w:ilvl="2" w:tplc="B1520A6A">
      <w:start w:val="1"/>
      <w:numFmt w:val="bullet"/>
      <w:lvlText w:val="■"/>
      <w:lvlJc w:val="left"/>
      <w:pPr>
        <w:ind w:left="2160" w:hanging="360"/>
      </w:pPr>
    </w:lvl>
    <w:lvl w:ilvl="3" w:tplc="0204BCD4">
      <w:start w:val="1"/>
      <w:numFmt w:val="bullet"/>
      <w:lvlText w:val="●"/>
      <w:lvlJc w:val="left"/>
      <w:pPr>
        <w:ind w:left="2880" w:hanging="360"/>
      </w:pPr>
    </w:lvl>
    <w:lvl w:ilvl="4" w:tplc="89422F12">
      <w:start w:val="1"/>
      <w:numFmt w:val="bullet"/>
      <w:lvlText w:val="○"/>
      <w:lvlJc w:val="left"/>
      <w:pPr>
        <w:ind w:left="3600" w:hanging="360"/>
      </w:pPr>
    </w:lvl>
    <w:lvl w:ilvl="5" w:tplc="1518AF0C">
      <w:start w:val="1"/>
      <w:numFmt w:val="bullet"/>
      <w:lvlText w:val="■"/>
      <w:lvlJc w:val="left"/>
      <w:pPr>
        <w:ind w:left="4320" w:hanging="360"/>
      </w:pPr>
    </w:lvl>
    <w:lvl w:ilvl="6" w:tplc="D0BC7C6E">
      <w:start w:val="1"/>
      <w:numFmt w:val="bullet"/>
      <w:lvlText w:val="●"/>
      <w:lvlJc w:val="left"/>
      <w:pPr>
        <w:ind w:left="5040" w:hanging="360"/>
      </w:pPr>
    </w:lvl>
    <w:lvl w:ilvl="7" w:tplc="0B4251EC">
      <w:start w:val="1"/>
      <w:numFmt w:val="bullet"/>
      <w:lvlText w:val="●"/>
      <w:lvlJc w:val="left"/>
      <w:pPr>
        <w:ind w:left="5760" w:hanging="360"/>
      </w:pPr>
    </w:lvl>
    <w:lvl w:ilvl="8" w:tplc="5902143C">
      <w:start w:val="1"/>
      <w:numFmt w:val="bullet"/>
      <w:lvlText w:val="●"/>
      <w:lvlJc w:val="left"/>
      <w:pPr>
        <w:ind w:left="6480" w:hanging="360"/>
      </w:pPr>
    </w:lvl>
  </w:abstractNum>
  <w:num w:numId="1" w16cid:durableId="1245339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C00"/>
    <w:rsid w:val="000537FC"/>
    <w:rsid w:val="000D7C00"/>
    <w:rsid w:val="00AA03F0"/>
    <w:rsid w:val="00BC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66DFD"/>
  <w15:docId w15:val="{56B7DB39-FB27-42C4-BD32-A4AC7989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2653</Words>
  <Characters>15127</Characters>
  <Application>Microsoft Office Word</Application>
  <DocSecurity>0</DocSecurity>
  <Lines>126</Lines>
  <Paragraphs>35</Paragraphs>
  <ScaleCrop>false</ScaleCrop>
  <Company/>
  <LinksUpToDate>false</LinksUpToDate>
  <CharactersWithSpaces>17745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Реферат. Современные РСЗО</dc:title>
  <dc:creator>ВУЦ при ГУАП</dc:creator>
  <cp:lastModifiedBy>ксеша .</cp:lastModifiedBy>
  <cp:revision>2</cp:revision>
  <dcterms:created xsi:type="dcterms:W3CDTF">2026-09-11T10:56:00Z</dcterms:created>
  <dcterms:modified xsi:type="dcterms:W3CDTF">2026-09-11T11:53:00Z</dcterms:modified>
</cp:coreProperties>
</file>