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400"/>
        <w:jc w:val="center"/>
      </w:pPr>
      <w:r>
        <w:rPr>
          <w:rFonts w:ascii="Segoe UI" w:hAnsi="Segoe UI"/>
          <w:b/>
          <w:color w:val="0F172A"/>
          <w:sz w:val="48"/>
        </w:rPr>
        <w:t>Computer Vision &amp; AI Algorithms Deep-Dive</w:t>
        <w:br/>
      </w:r>
      <w:r>
        <w:rPr>
          <w:rFonts w:ascii="Segoe UI" w:hAnsi="Segoe UI"/>
          <w:color w:val="64748B"/>
          <w:sz w:val="28"/>
        </w:rPr>
        <w:t>Deep-dive Technical Guide on Neural Networks &amp; CV Math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1. Real-Time Object Detection: YOLOv8 Nano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YOLOv8 Nano (yolov8n) represents a state-of-the-art anchor-free single-stage object detector. By conducting localizations and classifications simultaneously in a single pass of the network, it eliminates region proposal latency. The network accepts a float tensor input of size [1, 640, 640, 3] and outputs a tensor of shape [1, 84, 8400] covering 8,400 candidate bounding boxes and 80 class confidence scores.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2. On-Device Inference &amp; INT8 Quantization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Deploying standard 32-bit floating-point (FP32) models on mobile hardware causes thermal throttling and heavy battery drains. To resolve this, we quantize model weights to 8-bit integers (INT8) using the following mapping scale formula: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0B981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i/>
                <w:color w:val="0F172A"/>
                <w:sz w:val="21"/>
              </w:rPr>
              <w:t>Quantization Formula:</w:t>
              <w:br/>
              <w:br/>
              <w:t>q = round( r / S ) + Z</w:t>
              <w:br/>
              <w:br/>
              <w:t>Where 'r' represents the real-world float value, 'q' is the quantized integer, 'S' is the scale factor, and 'Z' is the zero-point offset.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3. Native Image Preprocessing &amp; Gaussian Math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Camera streams suffer from pixel noise in overcast conditions. To smooth static noise, we convolve camera frame pixels with a 2D Gaussian kernel: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0B981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i/>
                <w:color w:val="0F172A"/>
                <w:sz w:val="21"/>
              </w:rPr>
              <w:t>Gaussian Kernel Formula:</w:t>
              <w:br/>
              <w:br/>
              <w:t>G(x, y) = [ 1 / (2 * pi * sigma^2) ] * e^( - (x^2 + y^2) / (2 * sigma^2) 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4. Multi-Frame Tracking &amp; Intersection-over-Union (IoU)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To detect approaching vehicle vectors, objects must be matched across frames. We calculate the overlap ratios of bounding boxes using Intersection-over-Union (IoU):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0B981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Segoe UI" w:hAnsi="Segoe UI"/>
                <w:i/>
                <w:color w:val="0F172A"/>
                <w:sz w:val="21"/>
              </w:rPr>
              <w:t>IoU Calculation Formula:</w:t>
              <w:br/>
              <w:br/>
              <w:t>IoU(A, B) = Area( A intersect B ) / Area( A union B )</w:t>
            </w:r>
          </w:p>
        </w:tc>
      </w:tr>
    </w:tbl>
    <w:p>
      <w:pPr>
        <w:spacing w:after="160"/>
      </w:pP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If the IoU overlap coefficient exceeds 0.35, the tracking ID remains persistent.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5. Safety Verdict Engine: Heuristics &amp; Distance Estimation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Monocular distance is calculated using the relative height ratio (box height / frame height) mapped to the following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Relative Height Ratio (Rh)</w:t>
            </w:r>
          </w:p>
        </w:tc>
        <w:tc>
          <w:tcPr>
            <w:tcW w:type="dxa" w:w="2592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Calculated Proximity</w:t>
            </w:r>
          </w:p>
        </w:tc>
        <w:tc>
          <w:tcPr>
            <w:tcW w:type="dxa" w:w="2016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Threat Level</w:t>
            </w:r>
          </w:p>
        </w:tc>
        <w:tc>
          <w:tcPr>
            <w:tcW w:type="dxa" w:w="2160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Vibration Haptic Pattern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Rh &gt; 0.48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VERY_CLOSE (Extreme Proximity)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CRITICAL DANGER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Rapid pulsing warning haptics (Danger)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0.28 &lt; Rh &lt;= 0.48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CLOSE (Proximity Alert)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HIGH DANGER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Warning pulses when approaching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0.12 &lt; Rh &lt;= 0.28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MEDIUM (Mid-Range)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MODERATE / CAUTION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Soft double-pulse warning haptic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Rh &lt;= 0.12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FAR (Safe Range)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MINIMAL RISK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Zero vibration alerts triggered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