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before="400"/>
        <w:jc w:val="center"/>
      </w:pPr>
      <w:r>
        <w:rPr>
          <w:rFonts w:ascii="Segoe UI" w:hAnsi="Segoe UI"/>
          <w:b/>
          <w:color w:val="0F172A"/>
          <w:sz w:val="48"/>
        </w:rPr>
        <w:t>AI-Based Pedestrian Road Crossing Assistant</w:t>
        <w:br/>
      </w:r>
      <w:r>
        <w:rPr>
          <w:rFonts w:ascii="Segoe UI" w:hAnsi="Segoe UI"/>
          <w:color w:val="64748B"/>
          <w:sz w:val="28"/>
        </w:rPr>
        <w:t>Final Year Capstone Project Technical Thesis</w:t>
      </w:r>
    </w:p>
    <w:p>
      <w:r>
        <w:br w:type="page"/>
      </w:r>
    </w:p>
    <w:p>
      <w:pPr>
        <w:pStyle w:val="Heading1"/>
        <w:keepNext/>
        <w:spacing w:before="240" w:after="120"/>
      </w:pPr>
      <w:r>
        <w:rPr>
          <w:rFonts w:ascii="Segoe UI" w:hAnsi="Segoe UI"/>
          <w:b/>
          <w:color w:val="10B981"/>
          <w:sz w:val="36"/>
        </w:rPr>
        <w:t>1. Executive Summary &amp; Abstract</w:t>
      </w:r>
    </w:p>
    <w:p>
      <w:pPr>
        <w:spacing w:after="160" w:line="276" w:lineRule="auto"/>
      </w:pPr>
      <w:r>
        <w:rPr>
          <w:rFonts w:ascii="Segoe UI" w:hAnsi="Segoe UI"/>
          <w:color w:val="334155"/>
          <w:sz w:val="22"/>
        </w:rPr>
        <w:t>Pedestrian safety remains a persistent challenge in transportation networks. This project presents the development of the AI-Based Pedestrian Road Crossing Assistant (Guard Cross AI). The application captures raw camera feeds, processes frames using OpenCV algorithms, and conducts real-time object detection via an optimized, on-device YOLOv8 Nano (TFLite) network. It establishes temporal vehicle approach parameters and triggers spoken voice, vibration, and visual alerts to assist pedestrians in making safe crossing decisions. A high-fidelity sandbox simulation is also engineered, ensuring robust execution on desktops and browsers for academic presentations.</w:t>
      </w:r>
    </w:p>
    <w:p>
      <w:pPr>
        <w:pStyle w:val="Heading1"/>
        <w:keepNext/>
        <w:spacing w:before="240" w:after="120"/>
      </w:pPr>
      <w:r>
        <w:rPr>
          <w:rFonts w:ascii="Segoe UI" w:hAnsi="Segoe UI"/>
          <w:b/>
          <w:color w:val="10B981"/>
          <w:sz w:val="36"/>
        </w:rPr>
        <w:t>2. Introduction &amp; Problem Statement</w:t>
      </w:r>
    </w:p>
    <w:p>
      <w:pPr>
        <w:spacing w:after="160" w:line="276" w:lineRule="auto"/>
      </w:pPr>
      <w:r>
        <w:rPr>
          <w:rFonts w:ascii="Segoe UI" w:hAnsi="Segoe UI"/>
          <w:color w:val="334155"/>
          <w:sz w:val="22"/>
        </w:rPr>
        <w:t>Traditional smart-city infrastructure prioritizes vehicle traffic flow, leaving pedestrians vulnerable during unregulated crossing windows. The core objective of this project is to address key transit challenges by providing distracted, visually impaired, or elderly pedestrians with a real-time, lightweight assistant capable of: (1) Localizing vehicle categories in under 100ms, (2) Calculating relative distance heuristics, and (3) Eliminating sensor occlusion hazards by monitoring oncoming approach speeds.</w:t>
      </w:r>
    </w:p>
    <w:p>
      <w:pPr>
        <w:pStyle w:val="Heading1"/>
        <w:keepNext/>
        <w:spacing w:before="240" w:after="120"/>
      </w:pPr>
      <w:r>
        <w:rPr>
          <w:rFonts w:ascii="Segoe UI" w:hAnsi="Segoe UI"/>
          <w:b/>
          <w:color w:val="10B981"/>
          <w:sz w:val="36"/>
        </w:rPr>
        <w:t>3. System Technology Stack</w:t>
      </w:r>
    </w:p>
    <w:p>
      <w:pPr>
        <w:spacing w:after="160" w:line="276" w:lineRule="auto"/>
      </w:pPr>
      <w:r>
        <w:rPr>
          <w:rFonts w:ascii="Segoe UI" w:hAnsi="Segoe UI"/>
          <w:color w:val="334155"/>
          <w:sz w:val="22"/>
        </w:rPr>
        <w:t>The comprehensive technical stack distributes tasks logically across native and cross-platform modules: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0B981"/>
            <w:tcMar>
              <w:top w:w="120" w:type="dxa"/>
              <w:bottom w:w="120" w:type="dxa"/>
              <w:left w:w="150" w:type="dxa"/>
              <w:right w:w="150" w:type="dxa"/>
            </w:tcMar>
          </w:tcPr>
          <w:p>
            <w:pPr>
              <w:jc w:val="left"/>
            </w:pPr>
            <w:r>
              <w:rPr>
                <w:rFonts w:ascii="Segoe UI" w:hAnsi="Segoe UI"/>
                <w:b/>
                <w:color w:val="FFFFFF"/>
                <w:sz w:val="22"/>
              </w:rPr>
              <w:t>Operational Layer</w:t>
            </w:r>
          </w:p>
        </w:tc>
        <w:tc>
          <w:tcPr>
            <w:tcW w:type="dxa" w:w="1728"/>
            <w:shd w:fill="10B981"/>
            <w:tcMar>
              <w:top w:w="120" w:type="dxa"/>
              <w:bottom w:w="120" w:type="dxa"/>
              <w:left w:w="150" w:type="dxa"/>
              <w:right w:w="150" w:type="dxa"/>
            </w:tcMar>
          </w:tcPr>
          <w:p>
            <w:pPr>
              <w:jc w:val="left"/>
            </w:pPr>
            <w:r>
              <w:rPr>
                <w:rFonts w:ascii="Segoe UI" w:hAnsi="Segoe UI"/>
                <w:b/>
                <w:color w:val="FFFFFF"/>
                <w:sz w:val="22"/>
              </w:rPr>
              <w:t>Technology</w:t>
            </w:r>
          </w:p>
        </w:tc>
        <w:tc>
          <w:tcPr>
            <w:tcW w:type="dxa" w:w="1440"/>
            <w:shd w:fill="10B981"/>
            <w:tcMar>
              <w:top w:w="120" w:type="dxa"/>
              <w:bottom w:w="120" w:type="dxa"/>
              <w:left w:w="150" w:type="dxa"/>
              <w:right w:w="150" w:type="dxa"/>
            </w:tcMar>
          </w:tcPr>
          <w:p>
            <w:pPr>
              <w:jc w:val="left"/>
            </w:pPr>
            <w:r>
              <w:rPr>
                <w:rFonts w:ascii="Segoe UI" w:hAnsi="Segoe UI"/>
                <w:b/>
                <w:color w:val="FFFFFF"/>
                <w:sz w:val="22"/>
              </w:rPr>
              <w:t>Language</w:t>
            </w:r>
          </w:p>
        </w:tc>
        <w:tc>
          <w:tcPr>
            <w:tcW w:type="dxa" w:w="4032"/>
            <w:shd w:fill="10B981"/>
            <w:tcMar>
              <w:top w:w="120" w:type="dxa"/>
              <w:bottom w:w="120" w:type="dxa"/>
              <w:left w:w="150" w:type="dxa"/>
              <w:right w:w="150" w:type="dxa"/>
            </w:tcMar>
          </w:tcPr>
          <w:p>
            <w:pPr>
              <w:jc w:val="left"/>
            </w:pPr>
            <w:r>
              <w:rPr>
                <w:rFonts w:ascii="Segoe UI" w:hAnsi="Segoe UI"/>
                <w:b/>
                <w:color w:val="FFFFFF"/>
                <w:sz w:val="22"/>
              </w:rPr>
              <w:t>Functional Purpose</w:t>
            </w:r>
          </w:p>
        </w:tc>
      </w:tr>
      <w:tr>
        <w:tc>
          <w:tcPr>
            <w:tcW w:type="dxa" w:w="2160"/>
            <w:shd w:fill="FFFFFF"/>
            <w:tcMar>
              <w:top w:w="100" w:type="dxa"/>
              <w:bottom w:w="100" w:type="dxa"/>
              <w:left w:w="150" w:type="dxa"/>
              <w:right w:w="150" w:type="dxa"/>
            </w:tcMar>
          </w:tcPr>
          <w:p>
            <w:pPr>
              <w:spacing w:after="40"/>
            </w:pPr>
            <w:r>
              <w:rPr>
                <w:rFonts w:ascii="Segoe UI" w:hAnsi="Segoe UI"/>
                <w:color w:val="334155"/>
                <w:sz w:val="20"/>
              </w:rPr>
              <w:t>UI/UX Layer</w:t>
            </w:r>
          </w:p>
        </w:tc>
        <w:tc>
          <w:tcPr>
            <w:tcW w:type="dxa" w:w="1728"/>
            <w:shd w:fill="FFFFFF"/>
            <w:tcMar>
              <w:top w:w="100" w:type="dxa"/>
              <w:bottom w:w="100" w:type="dxa"/>
              <w:left w:w="150" w:type="dxa"/>
              <w:right w:w="150" w:type="dxa"/>
            </w:tcMar>
          </w:tcPr>
          <w:p>
            <w:pPr>
              <w:spacing w:after="40"/>
            </w:pPr>
            <w:r>
              <w:rPr>
                <w:rFonts w:ascii="Segoe UI" w:hAnsi="Segoe UI"/>
                <w:color w:val="334155"/>
                <w:sz w:val="20"/>
              </w:rPr>
              <w:t>Flutter SDK</w:t>
            </w:r>
          </w:p>
        </w:tc>
        <w:tc>
          <w:tcPr>
            <w:tcW w:type="dxa" w:w="1440"/>
            <w:shd w:fill="FFFFFF"/>
            <w:tcMar>
              <w:top w:w="100" w:type="dxa"/>
              <w:bottom w:w="100" w:type="dxa"/>
              <w:left w:w="150" w:type="dxa"/>
              <w:right w:w="150" w:type="dxa"/>
            </w:tcMar>
          </w:tcPr>
          <w:p>
            <w:pPr>
              <w:spacing w:after="40"/>
            </w:pPr>
            <w:r>
              <w:rPr>
                <w:rFonts w:ascii="Segoe UI" w:hAnsi="Segoe UI"/>
                <w:color w:val="334155"/>
                <w:sz w:val="20"/>
              </w:rPr>
              <w:t>Dart (3.9.2)</w:t>
            </w:r>
          </w:p>
        </w:tc>
        <w:tc>
          <w:tcPr>
            <w:tcW w:type="dxa" w:w="4032"/>
            <w:shd w:fill="FFFFFF"/>
            <w:tcMar>
              <w:top w:w="100" w:type="dxa"/>
              <w:bottom w:w="100" w:type="dxa"/>
              <w:left w:w="150" w:type="dxa"/>
              <w:right w:w="150" w:type="dxa"/>
            </w:tcMar>
          </w:tcPr>
          <w:p>
            <w:pPr>
              <w:spacing w:after="40"/>
            </w:pPr>
            <w:r>
              <w:rPr>
                <w:rFonts w:ascii="Segoe UI" w:hAnsi="Segoe UI"/>
                <w:color w:val="334155"/>
                <w:sz w:val="20"/>
              </w:rPr>
              <w:t>Glassmorphic home panel, HUD scanning radar layout, calibration deck.</w:t>
            </w:r>
          </w:p>
        </w:tc>
      </w:tr>
      <w:tr>
        <w:tc>
          <w:tcPr>
            <w:tcW w:type="dxa" w:w="2160"/>
            <w:shd w:fill="F8FAFC"/>
            <w:tcMar>
              <w:top w:w="100" w:type="dxa"/>
              <w:bottom w:w="100" w:type="dxa"/>
              <w:left w:w="150" w:type="dxa"/>
              <w:right w:w="150" w:type="dxa"/>
            </w:tcMar>
          </w:tcPr>
          <w:p>
            <w:pPr>
              <w:spacing w:after="40"/>
            </w:pPr>
            <w:r>
              <w:rPr>
                <w:rFonts w:ascii="Segoe UI" w:hAnsi="Segoe UI"/>
                <w:color w:val="334155"/>
                <w:sz w:val="20"/>
              </w:rPr>
              <w:t>Logic &amp; State Layer</w:t>
            </w:r>
          </w:p>
        </w:tc>
        <w:tc>
          <w:tcPr>
            <w:tcW w:type="dxa" w:w="1728"/>
            <w:shd w:fill="F8FAFC"/>
            <w:tcMar>
              <w:top w:w="100" w:type="dxa"/>
              <w:bottom w:w="100" w:type="dxa"/>
              <w:left w:w="150" w:type="dxa"/>
              <w:right w:w="150" w:type="dxa"/>
            </w:tcMar>
          </w:tcPr>
          <w:p>
            <w:pPr>
              <w:spacing w:after="40"/>
            </w:pPr>
            <w:r>
              <w:rPr>
                <w:rFonts w:ascii="Segoe UI" w:hAnsi="Segoe UI"/>
                <w:color w:val="334155"/>
                <w:sz w:val="20"/>
              </w:rPr>
              <w:t>Dart Services</w:t>
            </w:r>
          </w:p>
        </w:tc>
        <w:tc>
          <w:tcPr>
            <w:tcW w:type="dxa" w:w="1440"/>
            <w:shd w:fill="F8FAFC"/>
            <w:tcMar>
              <w:top w:w="100" w:type="dxa"/>
              <w:bottom w:w="100" w:type="dxa"/>
              <w:left w:w="150" w:type="dxa"/>
              <w:right w:w="150" w:type="dxa"/>
            </w:tcMar>
          </w:tcPr>
          <w:p>
            <w:pPr>
              <w:spacing w:after="40"/>
            </w:pPr>
            <w:r>
              <w:rPr>
                <w:rFonts w:ascii="Segoe UI" w:hAnsi="Segoe UI"/>
                <w:color w:val="334155"/>
                <w:sz w:val="20"/>
              </w:rPr>
              <w:t>Dart</w:t>
            </w:r>
          </w:p>
        </w:tc>
        <w:tc>
          <w:tcPr>
            <w:tcW w:type="dxa" w:w="4032"/>
            <w:shd w:fill="F8FAFC"/>
            <w:tcMar>
              <w:top w:w="100" w:type="dxa"/>
              <w:bottom w:w="100" w:type="dxa"/>
              <w:left w:w="150" w:type="dxa"/>
              <w:right w:w="150" w:type="dxa"/>
            </w:tcMar>
          </w:tcPr>
          <w:p>
            <w:pPr>
              <w:spacing w:after="40"/>
            </w:pPr>
            <w:r>
              <w:rPr>
                <w:rFonts w:ascii="Segoe UI" w:hAnsi="Segoe UI"/>
                <w:color w:val="334155"/>
                <w:sz w:val="20"/>
              </w:rPr>
              <w:t>Calculates safety rules, controls TTS synthesizers, and vibration loops.</w:t>
            </w:r>
          </w:p>
        </w:tc>
      </w:tr>
      <w:tr>
        <w:tc>
          <w:tcPr>
            <w:tcW w:type="dxa" w:w="2160"/>
            <w:shd w:fill="FFFFFF"/>
            <w:tcMar>
              <w:top w:w="100" w:type="dxa"/>
              <w:bottom w:w="100" w:type="dxa"/>
              <w:left w:w="150" w:type="dxa"/>
              <w:right w:w="150" w:type="dxa"/>
            </w:tcMar>
          </w:tcPr>
          <w:p>
            <w:pPr>
              <w:spacing w:after="40"/>
            </w:pPr>
            <w:r>
              <w:rPr>
                <w:rFonts w:ascii="Segoe UI" w:hAnsi="Segoe UI"/>
                <w:color w:val="334155"/>
                <w:sz w:val="20"/>
              </w:rPr>
              <w:t>Native Hardware Layer</w:t>
            </w:r>
          </w:p>
        </w:tc>
        <w:tc>
          <w:tcPr>
            <w:tcW w:type="dxa" w:w="1728"/>
            <w:shd w:fill="FFFFFF"/>
            <w:tcMar>
              <w:top w:w="100" w:type="dxa"/>
              <w:bottom w:w="100" w:type="dxa"/>
              <w:left w:w="150" w:type="dxa"/>
              <w:right w:w="150" w:type="dxa"/>
            </w:tcMar>
          </w:tcPr>
          <w:p>
            <w:pPr>
              <w:spacing w:after="40"/>
            </w:pPr>
            <w:r>
              <w:rPr>
                <w:rFonts w:ascii="Segoe UI" w:hAnsi="Segoe UI"/>
                <w:color w:val="334155"/>
                <w:sz w:val="20"/>
              </w:rPr>
              <w:t>Android SDK Bridge</w:t>
            </w:r>
          </w:p>
        </w:tc>
        <w:tc>
          <w:tcPr>
            <w:tcW w:type="dxa" w:w="1440"/>
            <w:shd w:fill="FFFFFF"/>
            <w:tcMar>
              <w:top w:w="100" w:type="dxa"/>
              <w:bottom w:w="100" w:type="dxa"/>
              <w:left w:w="150" w:type="dxa"/>
              <w:right w:w="150" w:type="dxa"/>
            </w:tcMar>
          </w:tcPr>
          <w:p>
            <w:pPr>
              <w:spacing w:after="40"/>
            </w:pPr>
            <w:r>
              <w:rPr>
                <w:rFonts w:ascii="Segoe UI" w:hAnsi="Segoe UI"/>
                <w:color w:val="334155"/>
                <w:sz w:val="20"/>
              </w:rPr>
              <w:t>Kotlin</w:t>
            </w:r>
          </w:p>
        </w:tc>
        <w:tc>
          <w:tcPr>
            <w:tcW w:type="dxa" w:w="4032"/>
            <w:shd w:fill="FFFFFF"/>
            <w:tcMar>
              <w:top w:w="100" w:type="dxa"/>
              <w:bottom w:w="100" w:type="dxa"/>
              <w:left w:w="150" w:type="dxa"/>
              <w:right w:w="150" w:type="dxa"/>
            </w:tcMar>
          </w:tcPr>
          <w:p>
            <w:pPr>
              <w:spacing w:after="40"/>
            </w:pPr>
            <w:r>
              <w:rPr>
                <w:rFonts w:ascii="Segoe UI" w:hAnsi="Segoe UI"/>
                <w:color w:val="334155"/>
                <w:sz w:val="20"/>
              </w:rPr>
              <w:t>Camera2 stream capture, OpenCV pre-filters, TFLite tensor runners.</w:t>
            </w:r>
          </w:p>
        </w:tc>
      </w:tr>
      <w:tr>
        <w:tc>
          <w:tcPr>
            <w:tcW w:type="dxa" w:w="2160"/>
            <w:shd w:fill="F8FAFC"/>
            <w:tcMar>
              <w:top w:w="100" w:type="dxa"/>
              <w:bottom w:w="100" w:type="dxa"/>
              <w:left w:w="150" w:type="dxa"/>
              <w:right w:w="150" w:type="dxa"/>
            </w:tcMar>
          </w:tcPr>
          <w:p>
            <w:pPr>
              <w:spacing w:after="40"/>
            </w:pPr>
            <w:r>
              <w:rPr>
                <w:rFonts w:ascii="Segoe UI" w:hAnsi="Segoe UI"/>
                <w:color w:val="334155"/>
                <w:sz w:val="20"/>
              </w:rPr>
              <w:t>Offline AI Layer</w:t>
            </w:r>
          </w:p>
        </w:tc>
        <w:tc>
          <w:tcPr>
            <w:tcW w:type="dxa" w:w="1728"/>
            <w:shd w:fill="F8FAFC"/>
            <w:tcMar>
              <w:top w:w="100" w:type="dxa"/>
              <w:bottom w:w="100" w:type="dxa"/>
              <w:left w:w="150" w:type="dxa"/>
              <w:right w:w="150" w:type="dxa"/>
            </w:tcMar>
          </w:tcPr>
          <w:p>
            <w:pPr>
              <w:spacing w:after="40"/>
            </w:pPr>
            <w:r>
              <w:rPr>
                <w:rFonts w:ascii="Segoe UI" w:hAnsi="Segoe UI"/>
                <w:color w:val="334155"/>
                <w:sz w:val="20"/>
              </w:rPr>
              <w:t>PyTorch / PyPI</w:t>
            </w:r>
          </w:p>
        </w:tc>
        <w:tc>
          <w:tcPr>
            <w:tcW w:type="dxa" w:w="1440"/>
            <w:shd w:fill="F8FAFC"/>
            <w:tcMar>
              <w:top w:w="100" w:type="dxa"/>
              <w:bottom w:w="100" w:type="dxa"/>
              <w:left w:w="150" w:type="dxa"/>
              <w:right w:w="150" w:type="dxa"/>
            </w:tcMar>
          </w:tcPr>
          <w:p>
            <w:pPr>
              <w:spacing w:after="40"/>
            </w:pPr>
            <w:r>
              <w:rPr>
                <w:rFonts w:ascii="Segoe UI" w:hAnsi="Segoe UI"/>
                <w:color w:val="334155"/>
                <w:sz w:val="20"/>
              </w:rPr>
              <w:t>Python (3.13)</w:t>
            </w:r>
          </w:p>
        </w:tc>
        <w:tc>
          <w:tcPr>
            <w:tcW w:type="dxa" w:w="4032"/>
            <w:shd w:fill="F8FAFC"/>
            <w:tcMar>
              <w:top w:w="100" w:type="dxa"/>
              <w:bottom w:w="100" w:type="dxa"/>
              <w:left w:w="150" w:type="dxa"/>
              <w:right w:w="150" w:type="dxa"/>
            </w:tcMar>
          </w:tcPr>
          <w:p>
            <w:pPr>
              <w:spacing w:after="40"/>
            </w:pPr>
            <w:r>
              <w:rPr>
                <w:rFonts w:ascii="Segoe UI" w:hAnsi="Segoe UI"/>
                <w:color w:val="334155"/>
                <w:sz w:val="20"/>
              </w:rPr>
              <w:t>YOLOv8 model training, INT8 quantization, and TFLite model output.</w:t>
            </w:r>
          </w:p>
        </w:tc>
      </w:tr>
    </w:tbl>
    <w:p>
      <w:pPr>
        <w:spacing w:after="160"/>
      </w:pPr>
    </w:p>
    <w:p>
      <w:pPr>
        <w:pStyle w:val="Heading1"/>
        <w:keepNext/>
        <w:spacing w:before="240" w:after="120"/>
      </w:pPr>
      <w:r>
        <w:rPr>
          <w:rFonts w:ascii="Segoe UI" w:hAnsi="Segoe UI"/>
          <w:b/>
          <w:color w:val="10B981"/>
          <w:sz w:val="36"/>
        </w:rPr>
        <w:t>4. Hardware and System Design Architecture</w:t>
      </w:r>
    </w:p>
    <w:p>
      <w:pPr>
        <w:spacing w:after="160" w:line="276" w:lineRule="auto"/>
      </w:pPr>
      <w:r>
        <w:rPr>
          <w:rFonts w:ascii="Segoe UI" w:hAnsi="Segoe UI"/>
          <w:color w:val="334155"/>
          <w:sz w:val="22"/>
        </w:rPr>
        <w:t>The system pipeline is highly decoupled: Dart services listen to structured platform streams. The native Android Kotlin activity intercepts camera sensor arrays, resizes dimensions to 640x640, triggers Gaussian filters to eliminate pixel static, and pipes the formatted tensor buffer to the TFLite runtime. Bounding boxes are then tracked using Intersection-over-Union (IoU) overlap ratios across successive frames to compute vehicle vectors (approaching vs. receding) before updating Dart HUD interfaces.</w:t>
      </w:r>
    </w:p>
    <w:p>
      <w:pPr>
        <w:pStyle w:val="Heading1"/>
        <w:keepNext/>
        <w:spacing w:before="240" w:after="120"/>
      </w:pPr>
      <w:r>
        <w:rPr>
          <w:rFonts w:ascii="Segoe UI" w:hAnsi="Segoe UI"/>
          <w:b/>
          <w:color w:val="10B981"/>
          <w:sz w:val="36"/>
        </w:rPr>
        <w:t>5. Software Environment Setup Checklist</w:t>
      </w:r>
    </w:p>
    <w:p>
      <w:pPr>
        <w:pStyle w:val="ListBullet"/>
        <w:spacing w:after="60" w:before="0"/>
        <w:ind w:left="576"/>
      </w:pPr>
      <w:r>
        <w:rPr>
          <w:rFonts w:ascii="Segoe UI" w:hAnsi="Segoe UI"/>
          <w:color w:val="334155"/>
          <w:sz w:val="22"/>
        </w:rPr>
        <w:t>Flutter SDK (Stable channel) version &gt;= 3.22.0 and Dart SDK version &gt;= 3.4.0.</w:t>
      </w:r>
    </w:p>
    <w:p>
      <w:pPr>
        <w:pStyle w:val="ListBullet"/>
        <w:spacing w:after="60" w:before="0"/>
        <w:ind w:left="576"/>
      </w:pPr>
      <w:r>
        <w:rPr>
          <w:rFonts w:ascii="Segoe UI" w:hAnsi="Segoe UI"/>
          <w:color w:val="334155"/>
          <w:sz w:val="22"/>
        </w:rPr>
        <w:t>Android Build Tools version 35.0.0 and Android SDK Platform API 34.</w:t>
      </w:r>
    </w:p>
    <w:p>
      <w:pPr>
        <w:pStyle w:val="ListBullet"/>
        <w:spacing w:after="60" w:before="0"/>
        <w:ind w:left="576"/>
      </w:pPr>
      <w:r>
        <w:rPr>
          <w:rFonts w:ascii="Segoe UI" w:hAnsi="Segoe UI"/>
          <w:color w:val="334155"/>
          <w:sz w:val="22"/>
        </w:rPr>
        <w:t>Android NDK version r25c or higher.</w:t>
      </w:r>
    </w:p>
    <w:p>
      <w:pPr>
        <w:pStyle w:val="ListBullet"/>
        <w:spacing w:after="60" w:before="0"/>
        <w:ind w:left="576"/>
      </w:pPr>
      <w:r>
        <w:rPr>
          <w:rFonts w:ascii="Segoe UI" w:hAnsi="Segoe UI"/>
          <w:color w:val="334155"/>
          <w:sz w:val="22"/>
        </w:rPr>
        <w:t>Physical smartphone camera sensor or browser supporting MediaDevices APIs.</w:t>
      </w:r>
    </w:p>
    <w:p>
      <w:pPr>
        <w:pStyle w:val="ListBullet"/>
        <w:spacing w:after="60" w:before="0"/>
        <w:ind w:left="576"/>
      </w:pPr>
      <w:r>
        <w:rPr>
          <w:rFonts w:ascii="Segoe UI" w:hAnsi="Segoe UI"/>
          <w:color w:val="334155"/>
          <w:sz w:val="22"/>
        </w:rPr>
        <w:t>minSdkVersion 24 specified in app Gradle build scripts to support hardware-accelerated TFLite runtime.</w:t>
      </w:r>
    </w:p>
    <w:p>
      <w:pPr>
        <w:pStyle w:val="Heading1"/>
        <w:keepNext/>
        <w:spacing w:before="240" w:after="120"/>
      </w:pPr>
      <w:r>
        <w:rPr>
          <w:rFonts w:ascii="Segoe UI" w:hAnsi="Segoe UI"/>
          <w:b/>
          <w:color w:val="10B981"/>
          <w:sz w:val="36"/>
        </w:rPr>
        <w:t>6. Real-World Student Testing Scenarios</w:t>
      </w:r>
    </w:p>
    <w:p>
      <w:pPr>
        <w:spacing w:after="160" w:line="276" w:lineRule="auto"/>
      </w:pPr>
      <w:r>
        <w:rPr>
          <w:rFonts w:ascii="Segoe UI" w:hAnsi="Segoe UI"/>
          <w:color w:val="334155"/>
          <w:sz w:val="22"/>
        </w:rPr>
        <w:t>The following test cases validate the system across extreme environment conditions: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0B981"/>
            <w:tcMar>
              <w:top w:w="120" w:type="dxa"/>
              <w:bottom w:w="120" w:type="dxa"/>
              <w:left w:w="150" w:type="dxa"/>
              <w:right w:w="150" w:type="dxa"/>
            </w:tcMar>
          </w:tcPr>
          <w:p>
            <w:pPr>
              <w:jc w:val="left"/>
            </w:pPr>
            <w:r>
              <w:rPr>
                <w:rFonts w:ascii="Segoe UI" w:hAnsi="Segoe UI"/>
                <w:b/>
                <w:color w:val="FFFFFF"/>
                <w:sz w:val="22"/>
              </w:rPr>
              <w:t>Testing Scenario</w:t>
            </w:r>
          </w:p>
        </w:tc>
        <w:tc>
          <w:tcPr>
            <w:tcW w:type="dxa" w:w="2304"/>
            <w:shd w:fill="10B981"/>
            <w:tcMar>
              <w:top w:w="120" w:type="dxa"/>
              <w:bottom w:w="120" w:type="dxa"/>
              <w:left w:w="150" w:type="dxa"/>
              <w:right w:w="150" w:type="dxa"/>
            </w:tcMar>
          </w:tcPr>
          <w:p>
            <w:pPr>
              <w:jc w:val="left"/>
            </w:pPr>
            <w:r>
              <w:rPr>
                <w:rFonts w:ascii="Segoe UI" w:hAnsi="Segoe UI"/>
                <w:b/>
                <w:color w:val="FFFFFF"/>
                <w:sz w:val="22"/>
              </w:rPr>
              <w:t>Execution Steps</w:t>
            </w:r>
          </w:p>
        </w:tc>
        <w:tc>
          <w:tcPr>
            <w:tcW w:type="dxa" w:w="2880"/>
            <w:shd w:fill="10B981"/>
            <w:tcMar>
              <w:top w:w="120" w:type="dxa"/>
              <w:bottom w:w="120" w:type="dxa"/>
              <w:left w:w="150" w:type="dxa"/>
              <w:right w:w="150" w:type="dxa"/>
            </w:tcMar>
          </w:tcPr>
          <w:p>
            <w:pPr>
              <w:jc w:val="left"/>
            </w:pPr>
            <w:r>
              <w:rPr>
                <w:rFonts w:ascii="Segoe UI" w:hAnsi="Segoe UI"/>
                <w:b/>
                <w:color w:val="FFFFFF"/>
                <w:sz w:val="22"/>
              </w:rPr>
              <w:t>Expected System Outputs</w:t>
            </w:r>
          </w:p>
        </w:tc>
        <w:tc>
          <w:tcPr>
            <w:tcW w:type="dxa" w:w="2160"/>
            <w:shd w:fill="10B981"/>
            <w:tcMar>
              <w:top w:w="120" w:type="dxa"/>
              <w:bottom w:w="120" w:type="dxa"/>
              <w:left w:w="150" w:type="dxa"/>
              <w:right w:w="150" w:type="dxa"/>
            </w:tcMar>
          </w:tcPr>
          <w:p>
            <w:pPr>
              <w:jc w:val="left"/>
            </w:pPr>
            <w:r>
              <w:rPr>
                <w:rFonts w:ascii="Segoe UI" w:hAnsi="Segoe UI"/>
                <w:b/>
                <w:color w:val="FFFFFF"/>
                <w:sz w:val="22"/>
              </w:rPr>
              <w:t>Pass/Fail Criteria</w:t>
            </w:r>
          </w:p>
        </w:tc>
      </w:tr>
      <w:tr>
        <w:tc>
          <w:tcPr>
            <w:tcW w:type="dxa" w:w="2016"/>
            <w:shd w:fill="FFFFFF"/>
            <w:tcMar>
              <w:top w:w="100" w:type="dxa"/>
              <w:bottom w:w="100" w:type="dxa"/>
              <w:left w:w="150" w:type="dxa"/>
              <w:right w:w="150" w:type="dxa"/>
            </w:tcMar>
          </w:tcPr>
          <w:p>
            <w:pPr>
              <w:spacing w:after="40"/>
            </w:pPr>
            <w:r>
              <w:rPr>
                <w:rFonts w:ascii="Segoe UI" w:hAnsi="Segoe UI"/>
                <w:color w:val="334155"/>
                <w:sz w:val="20"/>
              </w:rPr>
              <w:t>Clear Roadway</w:t>
            </w:r>
          </w:p>
        </w:tc>
        <w:tc>
          <w:tcPr>
            <w:tcW w:type="dxa" w:w="2304"/>
            <w:shd w:fill="FFFFFF"/>
            <w:tcMar>
              <w:top w:w="100" w:type="dxa"/>
              <w:bottom w:w="100" w:type="dxa"/>
              <w:left w:w="150" w:type="dxa"/>
              <w:right w:w="150" w:type="dxa"/>
            </w:tcMar>
          </w:tcPr>
          <w:p>
            <w:pPr>
              <w:spacing w:after="40"/>
            </w:pPr>
            <w:r>
              <w:rPr>
                <w:rFonts w:ascii="Segoe UI" w:hAnsi="Segoe UI"/>
                <w:color w:val="334155"/>
                <w:sz w:val="20"/>
              </w:rPr>
              <w:t>Aim camera at empty road.</w:t>
            </w:r>
          </w:p>
        </w:tc>
        <w:tc>
          <w:tcPr>
            <w:tcW w:type="dxa" w:w="2880"/>
            <w:shd w:fill="FFFFFF"/>
            <w:tcMar>
              <w:top w:w="100" w:type="dxa"/>
              <w:bottom w:w="100" w:type="dxa"/>
              <w:left w:w="150" w:type="dxa"/>
              <w:right w:w="150" w:type="dxa"/>
            </w:tcMar>
          </w:tcPr>
          <w:p>
            <w:pPr>
              <w:spacing w:after="40"/>
            </w:pPr>
            <w:r>
              <w:rPr>
                <w:rFonts w:ascii="Segoe UI" w:hAnsi="Segoe UI"/>
                <w:color w:val="334155"/>
                <w:sz w:val="20"/>
              </w:rPr>
              <w:t>Empty list. Verdict remains SAFE TO CROSS (Green). Vocal TTS announces Safe.</w:t>
            </w:r>
          </w:p>
        </w:tc>
        <w:tc>
          <w:tcPr>
            <w:tcW w:type="dxa" w:w="2160"/>
            <w:shd w:fill="FFFFFF"/>
            <w:tcMar>
              <w:top w:w="100" w:type="dxa"/>
              <w:bottom w:w="100" w:type="dxa"/>
              <w:left w:w="150" w:type="dxa"/>
              <w:right w:w="150" w:type="dxa"/>
            </w:tcMar>
          </w:tcPr>
          <w:p>
            <w:pPr>
              <w:spacing w:after="40"/>
            </w:pPr>
            <w:r>
              <w:rPr>
                <w:rFonts w:ascii="Segoe UI" w:hAnsi="Segoe UI"/>
                <w:color w:val="334155"/>
                <w:sz w:val="20"/>
              </w:rPr>
              <w:t>Pass: Zero false positives. Latency &lt; 200ms.</w:t>
            </w:r>
          </w:p>
        </w:tc>
      </w:tr>
      <w:tr>
        <w:tc>
          <w:tcPr>
            <w:tcW w:type="dxa" w:w="2016"/>
            <w:shd w:fill="F8FAFC"/>
            <w:tcMar>
              <w:top w:w="100" w:type="dxa"/>
              <w:bottom w:w="100" w:type="dxa"/>
              <w:left w:w="150" w:type="dxa"/>
              <w:right w:w="150" w:type="dxa"/>
            </w:tcMar>
          </w:tcPr>
          <w:p>
            <w:pPr>
              <w:spacing w:after="40"/>
            </w:pPr>
            <w:r>
              <w:rPr>
                <w:rFonts w:ascii="Segoe UI" w:hAnsi="Segoe UI"/>
                <w:color w:val="334155"/>
                <w:sz w:val="20"/>
              </w:rPr>
              <w:t>Approaching Vehicle</w:t>
            </w:r>
          </w:p>
        </w:tc>
        <w:tc>
          <w:tcPr>
            <w:tcW w:type="dxa" w:w="2304"/>
            <w:shd w:fill="F8FAFC"/>
            <w:tcMar>
              <w:top w:w="100" w:type="dxa"/>
              <w:bottom w:w="100" w:type="dxa"/>
              <w:left w:w="150" w:type="dxa"/>
              <w:right w:w="150" w:type="dxa"/>
            </w:tcMar>
          </w:tcPr>
          <w:p>
            <w:pPr>
              <w:spacing w:after="40"/>
            </w:pPr>
            <w:r>
              <w:rPr>
                <w:rFonts w:ascii="Segoe UI" w:hAnsi="Segoe UI"/>
                <w:color w:val="334155"/>
                <w:sz w:val="20"/>
              </w:rPr>
              <w:t>Point camera at incoming car.</w:t>
            </w:r>
          </w:p>
        </w:tc>
        <w:tc>
          <w:tcPr>
            <w:tcW w:type="dxa" w:w="2880"/>
            <w:shd w:fill="F8FAFC"/>
            <w:tcMar>
              <w:top w:w="100" w:type="dxa"/>
              <w:bottom w:w="100" w:type="dxa"/>
              <w:left w:w="150" w:type="dxa"/>
              <w:right w:w="150" w:type="dxa"/>
            </w:tcMar>
          </w:tcPr>
          <w:p>
            <w:pPr>
              <w:spacing w:after="40"/>
            </w:pPr>
            <w:r>
              <w:rPr>
                <w:rFonts w:ascii="Segoe UI" w:hAnsi="Segoe UI"/>
                <w:color w:val="334155"/>
                <w:sz w:val="20"/>
              </w:rPr>
              <w:t>Relative height grows. Proximity matches CLOSE. Banner turns Red.</w:t>
            </w:r>
          </w:p>
        </w:tc>
        <w:tc>
          <w:tcPr>
            <w:tcW w:type="dxa" w:w="2160"/>
            <w:shd w:fill="F8FAFC"/>
            <w:tcMar>
              <w:top w:w="100" w:type="dxa"/>
              <w:bottom w:w="100" w:type="dxa"/>
              <w:left w:w="150" w:type="dxa"/>
              <w:right w:w="150" w:type="dxa"/>
            </w:tcMar>
          </w:tcPr>
          <w:p>
            <w:pPr>
              <w:spacing w:after="40"/>
            </w:pPr>
            <w:r>
              <w:rPr>
                <w:rFonts w:ascii="Segoe UI" w:hAnsi="Segoe UI"/>
                <w:color w:val="334155"/>
                <w:sz w:val="20"/>
              </w:rPr>
              <w:t>Pass: Danger alert activates. Rapid vibration fires.</w:t>
            </w:r>
          </w:p>
        </w:tc>
      </w:tr>
      <w:tr>
        <w:tc>
          <w:tcPr>
            <w:tcW w:type="dxa" w:w="2016"/>
            <w:shd w:fill="FFFFFF"/>
            <w:tcMar>
              <w:top w:w="100" w:type="dxa"/>
              <w:bottom w:w="100" w:type="dxa"/>
              <w:left w:w="150" w:type="dxa"/>
              <w:right w:w="150" w:type="dxa"/>
            </w:tcMar>
          </w:tcPr>
          <w:p>
            <w:pPr>
              <w:spacing w:after="40"/>
            </w:pPr>
            <w:r>
              <w:rPr>
                <w:rFonts w:ascii="Segoe UI" w:hAnsi="Segoe UI"/>
                <w:color w:val="334155"/>
                <w:sz w:val="20"/>
              </w:rPr>
              <w:t>Receding Vehicle</w:t>
            </w:r>
          </w:p>
        </w:tc>
        <w:tc>
          <w:tcPr>
            <w:tcW w:type="dxa" w:w="2304"/>
            <w:shd w:fill="FFFFFF"/>
            <w:tcMar>
              <w:top w:w="100" w:type="dxa"/>
              <w:bottom w:w="100" w:type="dxa"/>
              <w:left w:w="150" w:type="dxa"/>
              <w:right w:w="150" w:type="dxa"/>
            </w:tcMar>
          </w:tcPr>
          <w:p>
            <w:pPr>
              <w:spacing w:after="40"/>
            </w:pPr>
            <w:r>
              <w:rPr>
                <w:rFonts w:ascii="Segoe UI" w:hAnsi="Segoe UI"/>
                <w:color w:val="334155"/>
                <w:sz w:val="20"/>
              </w:rPr>
              <w:t>Capture car driving away.</w:t>
            </w:r>
          </w:p>
        </w:tc>
        <w:tc>
          <w:tcPr>
            <w:tcW w:type="dxa" w:w="2880"/>
            <w:shd w:fill="FFFFFF"/>
            <w:tcMar>
              <w:top w:w="100" w:type="dxa"/>
              <w:bottom w:w="100" w:type="dxa"/>
              <w:left w:w="150" w:type="dxa"/>
              <w:right w:w="150" w:type="dxa"/>
            </w:tcMar>
          </w:tcPr>
          <w:p>
            <w:pPr>
              <w:spacing w:after="40"/>
            </w:pPr>
            <w:r>
              <w:rPr>
                <w:rFonts w:ascii="Segoe UI" w:hAnsi="Segoe UI"/>
                <w:color w:val="334155"/>
                <w:sz w:val="20"/>
              </w:rPr>
              <w:t>Box dimensions shrink. Vector registers receding. Banner remains Green.</w:t>
            </w:r>
          </w:p>
        </w:tc>
        <w:tc>
          <w:tcPr>
            <w:tcW w:type="dxa" w:w="2160"/>
            <w:shd w:fill="FFFFFF"/>
            <w:tcMar>
              <w:top w:w="100" w:type="dxa"/>
              <w:bottom w:w="100" w:type="dxa"/>
              <w:left w:w="150" w:type="dxa"/>
              <w:right w:w="150" w:type="dxa"/>
            </w:tcMar>
          </w:tcPr>
          <w:p>
            <w:pPr>
              <w:spacing w:after="40"/>
            </w:pPr>
            <w:r>
              <w:rPr>
                <w:rFonts w:ascii="Segoe UI" w:hAnsi="Segoe UI"/>
                <w:color w:val="334155"/>
                <w:sz w:val="20"/>
              </w:rPr>
              <w:t>Pass: Shrinking targets never trigger false alarms.</w:t>
            </w:r>
          </w:p>
        </w:tc>
      </w:tr>
      <w:tr>
        <w:tc>
          <w:tcPr>
            <w:tcW w:type="dxa" w:w="2016"/>
            <w:shd w:fill="F8FAFC"/>
            <w:tcMar>
              <w:top w:w="100" w:type="dxa"/>
              <w:bottom w:w="100" w:type="dxa"/>
              <w:left w:w="150" w:type="dxa"/>
              <w:right w:w="150" w:type="dxa"/>
            </w:tcMar>
          </w:tcPr>
          <w:p>
            <w:pPr>
              <w:spacing w:after="40"/>
            </w:pPr>
            <w:r>
              <w:rPr>
                <w:rFonts w:ascii="Segoe UI" w:hAnsi="Segoe UI"/>
                <w:color w:val="334155"/>
                <w:sz w:val="20"/>
              </w:rPr>
              <w:t>Overlapping Occlusion</w:t>
            </w:r>
          </w:p>
        </w:tc>
        <w:tc>
          <w:tcPr>
            <w:tcW w:type="dxa" w:w="2304"/>
            <w:shd w:fill="F8FAFC"/>
            <w:tcMar>
              <w:top w:w="100" w:type="dxa"/>
              <w:bottom w:w="100" w:type="dxa"/>
              <w:left w:w="150" w:type="dxa"/>
              <w:right w:w="150" w:type="dxa"/>
            </w:tcMar>
          </w:tcPr>
          <w:p>
            <w:pPr>
              <w:spacing w:after="40"/>
            </w:pPr>
            <w:r>
              <w:rPr>
                <w:rFonts w:ascii="Segoe UI" w:hAnsi="Segoe UI"/>
                <w:color w:val="334155"/>
                <w:sz w:val="20"/>
              </w:rPr>
              <w:t>Overtake scenario.</w:t>
            </w:r>
          </w:p>
        </w:tc>
        <w:tc>
          <w:tcPr>
            <w:tcW w:type="dxa" w:w="2880"/>
            <w:shd w:fill="F8FAFC"/>
            <w:tcMar>
              <w:top w:w="100" w:type="dxa"/>
              <w:bottom w:w="100" w:type="dxa"/>
              <w:left w:w="150" w:type="dxa"/>
              <w:right w:w="150" w:type="dxa"/>
            </w:tcMar>
          </w:tcPr>
          <w:p>
            <w:pPr>
              <w:spacing w:after="40"/>
            </w:pPr>
            <w:r>
              <w:rPr>
                <w:rFonts w:ascii="Segoe UI" w:hAnsi="Segoe UI"/>
                <w:color w:val="334155"/>
                <w:sz w:val="20"/>
              </w:rPr>
              <w:t>Multi-frame tracker retains distinct vehicle IDs using IoU calculations.</w:t>
            </w:r>
          </w:p>
        </w:tc>
        <w:tc>
          <w:tcPr>
            <w:tcW w:type="dxa" w:w="2160"/>
            <w:shd w:fill="F8FAFC"/>
            <w:tcMar>
              <w:top w:w="100" w:type="dxa"/>
              <w:bottom w:w="100" w:type="dxa"/>
              <w:left w:w="150" w:type="dxa"/>
              <w:right w:w="150" w:type="dxa"/>
            </w:tcMar>
          </w:tcPr>
          <w:p>
            <w:pPr>
              <w:spacing w:after="40"/>
            </w:pPr>
            <w:r>
              <w:rPr>
                <w:rFonts w:ascii="Segoe UI" w:hAnsi="Segoe UI"/>
                <w:color w:val="334155"/>
                <w:sz w:val="20"/>
              </w:rPr>
              <w:t>Pass: Tracks and alarms targets independently.</w:t>
            </w:r>
          </w:p>
        </w:tc>
      </w:tr>
    </w:tbl>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