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12000" cy="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i w:val="0"/>
          <w:color w:val="051C2B"/>
          <w:sz w:val="48"/>
        </w:rPr>
        <w:t>Коттеджный посёлок ROSA</w:t>
      </w:r>
    </w:p>
    <w:p>
      <w:pPr>
        <w:spacing w:after="40"/>
      </w:pPr>
      <w:r>
        <w:rPr>
          <w:b/>
          <w:i w:val="0"/>
          <w:color w:val="AB182D"/>
          <w:sz w:val="30"/>
        </w:rPr>
        <w:t>Аудит сайта и рекомендации по росту продаж</w:t>
      </w:r>
    </w:p>
    <w:p>
      <w:pPr>
        <w:spacing w:after="40"/>
      </w:pPr>
      <w:r>
        <w:rPr>
          <w:b w:val="0"/>
          <w:i w:val="0"/>
          <w:color w:val="5B6168"/>
          <w:sz w:val="21"/>
        </w:rPr>
        <w:t>rosa-villagio.ru  ·  Новая Рига, 54 км от МКАД  ·  застройщик Villagio Estate</w:t>
      </w:r>
    </w:p>
    <w:p>
      <w:pPr>
        <w:spacing w:after="200"/>
      </w:pPr>
      <w:r>
        <w:rPr>
          <w:b w:val="0"/>
          <w:i/>
          <w:color w:val="5B6168"/>
          <w:sz w:val="21"/>
        </w:rPr>
        <w:t>Май 2026  ·  подготовлено с помощью Claude Code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6f8"/>
            <w:tcBorders>
              <w:left w:val="single" w:sz="30" w:space="0" w:color="1f5f8b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1"/>
              </w:rPr>
              <w:t>Как читать «почему»: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1F5F8B"/>
                <w:sz w:val="20"/>
              </w:rPr>
              <w:t>● общая практика — приём, который работает в принципе (синяя метка).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AB182D"/>
                <w:sz w:val="20"/>
              </w:rPr>
              <w:t>● так делают конкуренты — приём, проверенный на рынке Новой Риги; указано, кто именно (винная метка — это сильнее).</w:t>
            </w:r>
          </w:p>
        </w:tc>
      </w:tr>
    </w:tbl>
    <w:p>
      <w:pPr>
        <w:spacing w:after="40"/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1. Главное за минуту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df2f3"/>
            <w:tcBorders>
              <w:left w:val="single" w:sz="30" w:space="0" w:color="ab182d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4"/>
              </w:rPr>
              <w:t>Сайт ROSA — сильная презентация, но слабая «касса».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Продукт, бренд и подача — премиальные. Теряются продажи на двух вещах: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1) покупателю фактически некуда оставить заявку — единственная форма на сайте предназначена для агентств;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2) нет механики мягкого захвата и подбора — квиза, калькулятора, цен на страницах планировок, записи на просмотр.</w:t>
            </w:r>
          </w:p>
          <w:p>
            <w:pPr>
              <w:spacing w:after="40" w:before="40"/>
            </w:pPr>
            <w:r>
              <w:rPr>
                <w:b/>
                <w:i w:val="0"/>
                <w:color w:val="AB182D"/>
                <w:sz w:val="22"/>
              </w:rPr>
              <w:t>Эти правки дадут больше, чем всё остальное вместе.</w:t>
            </w:r>
          </w:p>
        </w:tc>
      </w:tr>
    </w:tbl>
    <w:p>
      <w:pPr>
        <w:spacing w:after="40"/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2. Что уже работает — сильные стороны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color w:val="5B6168"/>
          <w:sz w:val="21"/>
        </w:rPr>
        <w:t>Прежде чем о проблемах — то, что уже сделано хорошо и на что можно опираться.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Технически на месте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Аналитика настроена: </w:t>
      </w:r>
      <w:r>
        <w:rPr>
          <w:b w:val="0"/>
          <w:i w:val="0"/>
          <w:sz w:val="22"/>
        </w:rPr>
        <w:t>Яндекс.Метрика с Вебвизором и e-commerce, GA4 + Google Tag Manager, пиксели VK и Mail.ru.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SEO-база на месте: </w:t>
      </w:r>
      <w:r>
        <w:rPr>
          <w:b w:val="0"/>
          <w:i w:val="0"/>
          <w:sz w:val="22"/>
        </w:rPr>
        <w:t>robots.txt и sitemap.xml (с актуальными датами), canonical, Open Graph, lang=ru, заполненные title и description.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Премиальный визуал и контент: </w:t>
      </w:r>
      <w:r>
        <w:rPr>
          <w:b w:val="0"/>
          <w:i w:val="0"/>
          <w:sz w:val="22"/>
        </w:rPr>
        <w:t>архитектура, фотографии и подача — на уровне сегмента.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Преимущества перед конкурентами (с именами)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Честная цена сразу — </w:t>
      </w:r>
      <w:r>
        <w:rPr>
          <w:b w:val="0"/>
          <w:i w:val="0"/>
          <w:sz w:val="22"/>
        </w:rPr>
        <w:t>«от 17,3 млн ₽» и ежемесячный платёж показаны на сайте, тогда как Британика и Eli Estate цену прячут «за звонком». Можно сделать УТП «честная цена без звонка».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Бренд Villagio Estate — </w:t>
      </w:r>
      <w:r>
        <w:rPr>
          <w:b w:val="0"/>
          <w:i w:val="0"/>
          <w:sz w:val="22"/>
        </w:rPr>
        <w:t>известный премиум-девелопер; у Британики, Eli и Madison Park имя застройщика на сайте вообще не раскрыто. Сильный, недоиспользованный актив доверия.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Ставка «от 4,5%» — </w:t>
      </w:r>
      <w:r>
        <w:rPr>
          <w:b w:val="0"/>
          <w:i w:val="0"/>
          <w:sz w:val="22"/>
        </w:rPr>
        <w:t>выгоднее заявленных у Riga Family; стоит «обыграть» калькулятором.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Гео 54 км — </w:t>
      </w:r>
      <w:r>
        <w:rPr>
          <w:b w:val="0"/>
          <w:i w:val="0"/>
          <w:sz w:val="22"/>
        </w:rPr>
        <w:t>компактнее многих (Eli Estate ~60 мин, Ruza Family Park дальше).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3. Рыночный контекст — почему момент важен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Фактор рынка (2025–2026)</w:t>
            </w:r>
          </w:p>
        </w:tc>
        <w:tc>
          <w:tcPr>
            <w:tcW w:type="dxa" w:w="5953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это значит для ROSA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Семейная ипотека ужесточена с 01.02.2026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Перед этим выдачи ипотеки на ИЖС выросли в 4 раза г/г. Покупателям нужна навигация → «поможем оформить ипотеку» работает как сильный повод оставить контакт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Загородка дорожает на 15–20% (лучшие объекты +30–50%)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Аргумент «фиксация цены сейчас / покупка как инвестиция»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Самый востребованный метраж — 115–170 м²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На входе двигать коллекции «Луговая» и «Березовая», а не крупные Residents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Готовность платить +20–30% за эко/энергоэффективность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У ROSA это уже в концепции — недокручено в продающие выгоды (счета за отопление, ликвидность)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4. Сайт: захват и конверсия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before="160" w:after="20"/>
      </w:pPr>
      <w:r>
        <w:rPr>
          <w:b/>
          <w:i w:val="0"/>
          <w:color w:val="051C2B"/>
          <w:sz w:val="24"/>
        </w:rPr>
        <w:t>1. Добавить формы захвата для покупателя на всех страницах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единственная форма — «для агентств»; покупатель может только позвонить или написать в мессенджер.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(Британика): </w:t>
      </w:r>
      <w:r>
        <w:rPr>
          <w:b w:val="0"/>
          <w:i w:val="0"/>
          <w:color w:val="333333"/>
          <w:sz w:val="21"/>
        </w:rPr>
        <w:t>формы заточены под клиента — «Приехать выбрать дом», «Записаться на просмотр», «Получить презентацию». Без такой формы теряется весь тёплый трафик, не готовый звонить сразу.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2. Сделать в hero оффер и кнопку-заявку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первый экран только описывает («Официально. От застройщика») + телефон и Telegram.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первый экран должен вести к действию (подбор/заявка), а не только сообщать. Это базовый принцип конверсии лендинга.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3. Квиз-подборщик дома (5 вопросов → подбор коллекции → захват контакта)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механики подбора нет.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(Британика): </w:t>
      </w:r>
      <w:r>
        <w:rPr>
          <w:b w:val="0"/>
          <w:i w:val="0"/>
          <w:color w:val="333333"/>
          <w:sz w:val="21"/>
        </w:rPr>
        <w:t>квиз-подборщик («Подобрать дом» на базе Marquiz) — главный инструмент мягкого захвата в сегменте; даёт высокую конверсию в заявку.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4. Интерактивный калькулятор ипотеки/платежа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ставка показана статично («от 4,5%», «71 900 ₽/мес»), без расчёта.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(Британика): </w:t>
      </w:r>
      <w:r>
        <w:rPr>
          <w:b w:val="0"/>
          <w:i w:val="0"/>
          <w:color w:val="333333"/>
          <w:sz w:val="21"/>
        </w:rPr>
        <w:t>калькулятор вовлекает и снимает вопрос «сколько в месяц». Для ROSA это ещё и способ обыграть свою низкую ставку 4,5%.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5. Показать цены и таблицу сравнения на страницах коллекций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на /residents, /plans, /lugovaya цен нет (на главной — есть «от 17,3 млн»).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цена — вопрос №1 покупателя; её отсутствие на странице планировки = отвал или ощущение «непрозрачно».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6. Интерактивный генплан с выбором лота + онлайн-бронь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генплан есть, но без выбора лота со схемы.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(Британика): </w:t>
      </w:r>
      <w:r>
        <w:rPr>
          <w:b w:val="0"/>
          <w:i w:val="0"/>
          <w:color w:val="333333"/>
          <w:sz w:val="21"/>
        </w:rPr>
        <w:t>«выбрать дом на генплане» вовлекает в выбор. Онлайн-бронирование лота — свободная ниша: нет ни у кого в выборке, ROSA может занять первой.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7. Виджет онлайн-чата (WhatsApp/Telegram)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онлайн-чата нет.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часть аудитории не звонит и не заполняет форму, но готова написать в чат — это ещё один уровень захвата.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5. Сайт: доверие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before="160" w:after="20"/>
      </w:pPr>
      <w:r>
        <w:rPr>
          <w:b/>
          <w:i w:val="0"/>
          <w:color w:val="051C2B"/>
          <w:sz w:val="24"/>
        </w:rPr>
        <w:t>8. Добавить социальное доказательство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на сайте нет ни отзывов, ни историй, ни фото реальных домов.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(Британика, Eli Estate): </w:t>
      </w:r>
      <w:r>
        <w:rPr>
          <w:b w:val="0"/>
          <w:i w:val="0"/>
          <w:color w:val="333333"/>
          <w:sz w:val="21"/>
        </w:rPr>
        <w:t>выкладывают именные отзывы резидентов (Британика — 9 отзывов, счётчики семей) и видеоотзывы с реальными фото «без рендеров» (Eli Estate). Для чека 17–60 млн «кто мои соседи и не обманут ли» — решающий вопрос.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ff8ef"/>
            <w:tcBorders>
              <w:left w:val="single" w:sz="30" w:space="0" w:color="c9a86a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2"/>
              </w:rPr>
              <w:t>Честный нюанс по отзывам: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1"/>
              </w:rPr>
              <w:t>Конкуренты показывают жителей, потому что их посёлки заселены. ROSA — старт продаж, жителей ещё нет, скопировать «отзывы резидентов» нельзя. Доверие на старте надо строить из реального: бренд и портфель сданных посёлков Villagio Estate, награды девелопера, прозрачность стройки, гарантии и договор.</w:t>
            </w:r>
          </w:p>
        </w:tc>
      </w:tr>
    </w:tbl>
    <w:p>
      <w:pPr>
        <w:spacing w:after="40"/>
      </w:pPr>
    </w:p>
    <w:p>
      <w:pPr>
        <w:spacing w:before="160" w:after="20"/>
      </w:pPr>
      <w:r>
        <w:rPr>
          <w:b/>
          <w:i w:val="0"/>
          <w:color w:val="051C2B"/>
          <w:sz w:val="24"/>
        </w:rPr>
        <w:t>9. Вынести бренд Villagio Estate на видное место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застройщик упомянут, но не подан как актив доверия (цифры, портфель, награды).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(Британика, Eli Estate, Madison Park): </w:t>
      </w:r>
      <w:r>
        <w:rPr>
          <w:b w:val="0"/>
          <w:i w:val="0"/>
          <w:color w:val="333333"/>
          <w:sz w:val="21"/>
        </w:rPr>
        <w:t>у Британики, Eli Estate и Madison Park имя застройщика на сайте вообще не раскрыто. У ROSA — известный премиум-девелопер с десятками проектов: это сильное преимущество, которое сейчас недоиспользовано.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10. Усилить «ход строительства» (даты, фотоотчёты, веб-камера)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страница /progress есть, но как трекер прогресса не раскрыта.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прозрачная стройка снимает главный страх на большом чеке — «достроят ли». Это реальный траст-материал, который у ROSA уже есть.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11. Обновить «© 2022» в футере на 2026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в футере стоит © 2022.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устаревшая дата выглядит как «проект заброшен» — прямой удар по доверию.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6. Офферы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before="160" w:after="20"/>
      </w:pPr>
      <w:r>
        <w:rPr>
          <w:b/>
          <w:i w:val="0"/>
          <w:color w:val="051C2B"/>
          <w:sz w:val="24"/>
        </w:rPr>
        <w:t>12. Подать ипотеку списком программ, а не одной строкой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ипотека показана одной ставкой «от 4,5%».</w:t>
      </w:r>
    </w:p>
    <w:p>
      <w:pPr>
        <w:spacing w:after="80"/>
        <w:ind w:left="227"/>
      </w:pPr>
      <w:r>
        <w:rPr>
          <w:b/>
          <w:i w:val="0"/>
          <w:color w:val="AB182D"/>
          <w:sz w:val="21"/>
        </w:rPr>
        <w:t xml:space="preserve">● ПОЧЕМУ — так делают конкуренты </w:t>
      </w:r>
      <w:r>
        <w:rPr>
          <w:b/>
          <w:i w:val="0"/>
          <w:color w:val="AB182D"/>
          <w:sz w:val="21"/>
        </w:rPr>
        <w:t xml:space="preserve">(Riga Family): </w:t>
      </w:r>
      <w:r>
        <w:rPr>
          <w:b w:val="0"/>
          <w:i w:val="0"/>
          <w:color w:val="333333"/>
          <w:sz w:val="21"/>
        </w:rPr>
        <w:t>конкурент раскрывает линейку: семейная 6% / господдержка 8% / IT 6%. У ROSA ставка даже выгоднее — но подача одной строкой не показывает выбор и выгоду.</w:t>
      </w:r>
    </w:p>
    <w:p>
      <w:pPr>
        <w:spacing w:after="120"/>
      </w:pPr>
      <w:r>
        <w:rPr>
          <w:b w:val="0"/>
          <w:i/>
          <w:color w:val="5B6168"/>
          <w:sz w:val="21"/>
        </w:rPr>
        <w:t>Примечание: некоторые конкуренты (Британика, Ruza Family Park) предлагают trade-in и рассрочку. Для премиальных коттеджей это спорные механики (trade-in — приём городских новостроек), и неизвестно, готов ли их давать застройщик. В рекомендации не вносим — это решение Villagio.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7. SEO и видимость в поиске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sz w:val="21"/>
        </w:rPr>
        <w:t>Контекст: в России ~3/4 поиска — Яндекс (на всех устройствах ~74%, на мобильных ~68%), Google ~24%. Премиальная iPhone-аудитория ROSA даёт Google выше среднего, но по объёму ведущий — Яндекс. SEO — игра вдолгую (месяцы); быстрые продажи раньше даёт платный трафик.</w:t>
      </w:r>
    </w:p>
    <w:p>
      <w:pPr>
        <w:spacing w:after="120"/>
      </w:pPr>
      <w:r>
        <w:rPr>
          <w:b w:val="0"/>
          <w:i/>
          <w:color w:val="5B6168"/>
          <w:sz w:val="20"/>
        </w:rPr>
        <w:t>(SEO-база уже на месте — см. раздел 2 «Сильные стороны». Ниже — что улучшить.)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13. Назначить семантические заголовки H1/H2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в коде главной 0 тегов H1–H3 — текст свёрстан в div-блоки Tilda.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поиск опирается на H1/H2, чтобы понять тему и структуру страницы. Назначается в редакторе Tilda.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14. Добавить микроразметку Schema.org (JSON-LD)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структурированных данных нет совсем.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разметка Organization / Product-Offer с ценами / FAQ даёт расширенные сниппеты в Яндексе и Google и помогает понять, что это ЖК с ценами.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15. Почистить sitemap.xml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в карте сайта индексируются /test, /rosa_old, /autumn-2022, /page53982397.html.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старые и тестовые страницы (особенно /rosa_old) создают дубли и размывают индексацию основных страниц.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16. Убрать легаси-аналитику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стоят два контейнера GTM и мёртвый Universal Analytics (отключён Google с июля 2023).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лишние счётчики мусорят данные и замедляют загрузку; на чистой настройке решения принимаются вернее.</w:t>
      </w:r>
    </w:p>
    <w:p>
      <w:pPr>
        <w:spacing w:before="160" w:after="20"/>
      </w:pPr>
      <w:r>
        <w:rPr>
          <w:b/>
          <w:i w:val="0"/>
          <w:color w:val="051C2B"/>
          <w:sz w:val="24"/>
        </w:rPr>
        <w:t>17. Прописать alt у изображений и заточить title/description под гео</w:t>
      </w:r>
    </w:p>
    <w:p>
      <w:pPr>
        <w:spacing w:after="20"/>
        <w:ind w:left="227"/>
      </w:pPr>
      <w:r>
        <w:rPr>
          <w:b/>
          <w:i w:val="0"/>
          <w:color w:val="5B6168"/>
          <w:sz w:val="21"/>
        </w:rPr>
        <w:t xml:space="preserve">Сейчас: </w:t>
      </w:r>
      <w:r>
        <w:rPr>
          <w:b w:val="0"/>
          <w:i w:val="0"/>
          <w:color w:val="5B6168"/>
          <w:sz w:val="21"/>
        </w:rPr>
        <w:t>alt заполнен лишь у части картинок; title/description общие.</w:t>
      </w:r>
    </w:p>
    <w:p>
      <w:pPr>
        <w:spacing w:after="80"/>
        <w:ind w:left="227"/>
      </w:pPr>
      <w:r>
        <w:rPr>
          <w:b/>
          <w:i w:val="0"/>
          <w:color w:val="1F5F8B"/>
          <w:sz w:val="21"/>
        </w:rPr>
        <w:t xml:space="preserve">● ПОЧЕМУ — общая практика: </w:t>
      </w:r>
      <w:r>
        <w:rPr>
          <w:b w:val="0"/>
          <w:i w:val="0"/>
          <w:color w:val="333333"/>
          <w:sz w:val="21"/>
        </w:rPr>
        <w:t>alt помогает в выдаче и доступности; гео+интент в title («купить», «Новая Рига», «Истра», «54 км от МКАД») повышает релевантность по коммерческим запросам.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8. Сводная таблица конкурентов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70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Посёлок</w:t>
            </w:r>
          </w:p>
        </w:tc>
        <w:tc>
          <w:tcPr>
            <w:tcW w:type="dxa" w:w="1474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Цены на сайте</w:t>
            </w:r>
          </w:p>
        </w:tc>
        <w:tc>
          <w:tcPr>
            <w:tcW w:type="dxa" w:w="737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Квиз</w:t>
            </w:r>
          </w:p>
        </w:tc>
        <w:tc>
          <w:tcPr>
            <w:tcW w:type="dxa" w:w="737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Кальк.</w:t>
            </w:r>
          </w:p>
        </w:tc>
        <w:tc>
          <w:tcPr>
            <w:tcW w:type="dxa" w:w="737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Бронь</w:t>
            </w:r>
          </w:p>
        </w:tc>
        <w:tc>
          <w:tcPr>
            <w:tcW w:type="dxa" w:w="737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3D-тур</w:t>
            </w:r>
          </w:p>
        </w:tc>
        <w:tc>
          <w:tcPr>
            <w:tcW w:type="dxa" w:w="1134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Отзывы рез.</w:t>
            </w:r>
          </w:p>
        </w:tc>
        <w:tc>
          <w:tcPr>
            <w:tcW w:type="dxa" w:w="567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Чат</w:t>
            </w:r>
          </w:p>
        </w:tc>
        <w:tc>
          <w:tcPr>
            <w:tcW w:type="dxa" w:w="153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Соцсети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ROSA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Да (на главной)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TG/WA/VK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Riga Family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Да 17,7–85 млн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н/д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н/д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н/д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н/д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част.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н/д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Британика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Скрыты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Да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Да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Да (9)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TG/VK/WA/IG/YT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Eli Estate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Частично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Да (видео)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TG/WA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Ruza Family Park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Да (₽/сотка)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Да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051C2B"/>
                <w:sz w:val="19"/>
              </w:rPr>
              <w:t>Madison Park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Да 57–777 млн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56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TG/WA</w:t>
            </w:r>
          </w:p>
        </w:tc>
      </w:tr>
    </w:tbl>
    <w:p>
      <w:pPr>
        <w:spacing w:after="120"/>
      </w:pPr>
      <w:r>
        <w:rPr>
          <w:b w:val="0"/>
          <w:i/>
          <w:color w:val="5B6168"/>
          <w:sz w:val="20"/>
        </w:rPr>
        <w:t>Незанятые ниши у всех в выборке: 3D/виртуальный тур и онлайн-бронирование лота. Квиз и калькулятор есть только у Британики.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9. Идеи проверить (гипотезы, не подтверждённые находки)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color w:val="5B6168"/>
          <w:sz w:val="21"/>
        </w:rPr>
        <w:t>Это не диагноз, а недорогие проверки. Часть требует доступа владельца (Яндекс.Вебмастер, Search Console).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  <w:tc>
          <w:tcPr>
            <w:tcW w:type="dxa" w:w="4819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Зачем / риск, если не так</w:t>
            </w:r>
          </w:p>
        </w:tc>
        <w:tc>
          <w:tcPr>
            <w:tcW w:type="dxa" w:w="170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Где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Выставлен ли регион (Москва и МО) в Яндекс.Вебмастере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Частая причина «нет в гео-выдаче». Вероятно, выставлен (база грамотная), но проверить стоит — это 2 минуты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Яндекс.Вебмастер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Скорость / Core Web Vitals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Тяжёлая графика (фото 2–3 МБ) и Tilda → риск медленного мобайла; влияет и на выдачу, и на конверсию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PageSpeed Insights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Что такое «Рассрочка 71 900 ₽/мес» на сайте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Понять, это реально рассрочка или формулировка ипотеки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уточнить у застройщика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Настроены ли цели в Метрике на формы/квиз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Без целей не видно, какой канал приносит заявки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Яндекс.Метрика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Реальная индексация в Яндексе и Google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Сколько страниц в индексе, какие ошибки, по каким запросам показы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Вебмастер + Search Console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Назначены ли H1/H2 в редакторе Tilda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В коде их нет; проверить настройку тегов у блоков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Tilda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10. Рекомендуемый порядок</w:t>
      </w:r>
    </w:p>
    <w:p>
      <w:pPr>
        <w:spacing w:before="0" w:after="160"/>
        <w:pBdr>
          <w:bottom w:val="single" w:sz="18" w:space="1" w:color="ab182d"/>
        </w:pBdr>
      </w:pP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1. </w:t>
      </w:r>
      <w:r>
        <w:rPr>
          <w:b w:val="0"/>
          <w:i w:val="0"/>
          <w:sz w:val="22"/>
        </w:rPr>
        <w:t>Квиз-подборщик + интерактивный калькулятор.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2. </w:t>
      </w:r>
      <w:r>
        <w:rPr>
          <w:b w:val="0"/>
          <w:i w:val="0"/>
          <w:sz w:val="22"/>
        </w:rPr>
        <w:t>Формы захвата для покупателя + кнопка-заявка в hero и шапке.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3. </w:t>
      </w:r>
      <w:r>
        <w:rPr>
          <w:b w:val="0"/>
          <w:i w:val="0"/>
          <w:sz w:val="22"/>
        </w:rPr>
        <w:t>Цены и таблица сравнения на страницах коллекций.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4. </w:t>
      </w:r>
      <w:r>
        <w:rPr>
          <w:b w:val="0"/>
          <w:i w:val="0"/>
          <w:sz w:val="22"/>
        </w:rPr>
        <w:t>Доверие: бренд Villagio + усиленный «ход строительства».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5. </w:t>
      </w:r>
      <w:r>
        <w:rPr>
          <w:b w:val="0"/>
          <w:i w:val="0"/>
          <w:sz w:val="22"/>
        </w:rPr>
        <w:t>SEO-гигиена: H1/H2, Schema.org, чистка sitemap и аналитики.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6. </w:t>
      </w:r>
      <w:r>
        <w:rPr>
          <w:b w:val="0"/>
          <w:i w:val="0"/>
          <w:sz w:val="22"/>
        </w:rPr>
        <w:t>Быстрая проверка: регион в Яндекс.Вебмастере.</w:t>
      </w:r>
    </w:p>
    <w:p>
      <w:pPr>
        <w:spacing w:after="120"/>
      </w:pPr>
      <w:r>
        <w:rPr>
          <w:b w:val="0"/>
          <w:i/>
          <w:color w:val="5B6168"/>
          <w:sz w:val="21"/>
        </w:rPr>
        <w:t>Прототип с пунктами 1–4 уже собран отдельно (квиз, калькулятор, формы, блоки бренда и хода строительства).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11. Технические изменения и как внедрить в Tilda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sz w:val="21"/>
        </w:rPr>
        <w:t>Сайт собран на Tilda. Большинство правок делается в редакторе без программиста; часть требует встроенного блока «HTML-код (T123)» или готового виджета. Это отражено в столбце «Сложность».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2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Изменение</w:t>
            </w:r>
          </w:p>
        </w:tc>
        <w:tc>
          <w:tcPr>
            <w:tcW w:type="dxa" w:w="510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Как внедрить в Tilda</w:t>
            </w:r>
          </w:p>
        </w:tc>
        <w:tc>
          <w:tcPr>
            <w:tcW w:type="dxa" w:w="153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Сложность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Формы захвата для покупателя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Нативный блок формы Tilda; в настройках формы подключить приём заявок в Telegram / на почту / в CRM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Кнопки-заявки в hero и шапке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Стандартные кнопки и блоки, drag-and-drop; ссылка ведёт на форму или квиз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Цены и таблица сравнения коллекций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Текстовые и табличные блоки на страницах /lugovaya, /plans, /residents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Заголовки H1 / H2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 настройках текстового блока выбрать тег заголовка: один H1 на страницу, H2 на секции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alt у изображений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Поле alt в настройках каждой картинки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title / description под гео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Настройки страницы → SEO (свои для каждой страницы)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© 2022 → 2026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Правка текста в футере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Чистка sitemap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Tilda генерит sitemap сама; лишние страницы (/test, /rosa_old, /autumn-2022) удалить или закрыть от индексации в настройках страницы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Чистка аналитики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Настройки сайта → «Аналитика, статистика, счётчики» и блоки с кодом: убрать мёртвый Universal Analytics и дублирующий GTM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 (аккуратно)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Квиз-подборщик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Виджет Marquiz, встроенный блоком «HTML-код (T123)»; либо собрать на пошаговых формах Tilda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Виджет /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Интерактивный калькулятор ипотеки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Zero-блок с фрагментом JS или блок «HTML-код (T123)»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Нужен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Микроразметка Schema.org (JSON-LD)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Блок «HTML-код (T123)» со скриптом JSON-LD в теле страницы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Нужен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Онлайн-чат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Готовый виджет (Tilda Чат / Jivo) — подключается блоком или в настройках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Виджет</w:t>
            </w:r>
          </w:p>
        </w:tc>
      </w:tr>
    </w:tbl>
    <w:p>
      <w:pPr>
        <w:spacing w:after="120"/>
      </w:pPr>
      <w:r>
        <w:rPr>
          <w:b w:val="0"/>
          <w:i/>
          <w:color w:val="5B6168"/>
          <w:sz w:val="21"/>
        </w:rPr>
        <w:t>Готовый прототип (собран отдельно) уже содержит квиз, калькулятор и формы — этот код переносится в блоки «HTML-код (T123)» Tilda после согласования с владельцем сайта.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12. Что проанализировали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before="200" w:after="60"/>
      </w:pPr>
      <w:r>
        <w:rPr>
          <w:b/>
          <w:i w:val="0"/>
          <w:color w:val="051C2B"/>
          <w:sz w:val="26"/>
        </w:rPr>
        <w:t>Сайт ROSA — просканирован через Claude Code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Главная страница и страницы коллекций: /residents, /plans, /lugovaya.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Служебные файлы: robots.txt и sitemap.xml.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Исходный код: title и meta-описание, заголовки H1–H3, микроразметка Schema.org, счётчики аналитики, alt у изображений, canonical, Open Graph.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Платформа: Tilda. Фирменный стиль: тёмно-синий #051c2b, винно-красный #ab182d, шрифт Formular.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Сайты конкурентов — просканированы официальные сайты посёлков Новой Риги (через Claude Code)</w:t>
      </w:r>
    </w:p>
    <w:p>
      <w:pPr>
        <w:spacing w:after="120"/>
      </w:pPr>
      <w:r>
        <w:rPr>
          <w:b w:val="0"/>
          <w:i w:val="0"/>
          <w:sz w:val="21"/>
        </w:rPr>
        <w:t>Анализировались сайты самих посёлков/застройщиков, а не агрегаторов. По каждому: цены на сайте, конверсионная механика, формы и CTA, офферы, УТП, элементы доверия, соцсети, платформа.</w:t>
      </w:r>
    </w:p>
    <w:p>
      <w:pPr>
        <w:spacing w:before="120" w:after="20"/>
      </w:pPr>
      <w:r>
        <w:rPr>
          <w:b/>
          <w:i w:val="0"/>
          <w:color w:val="051C2B"/>
          <w:sz w:val="23"/>
        </w:rPr>
        <w:t xml:space="preserve">Riga Family (К2 DOM) — ближайший аналог  </w:t>
      </w:r>
      <w:r>
        <w:rPr>
          <w:b w:val="0"/>
          <w:i/>
          <w:color w:val="5B6168"/>
          <w:sz w:val="19"/>
        </w:rPr>
        <w:t>riga-family.ru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Новорижское, 57 км. Цены 17,7–85,5 млн, дома 127–391 м² (нижний порог почти как у ROSA).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Сильные офферы: рассрочка 0% без банка до 30 мес; ипотека семейная 6% / господдержка 8% / IT 6%; отделка в 3 вариантах.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Доверие: «Посёлок года 2022», 282 построенных дома (готовый, заселённый посёлок).</w:t>
      </w:r>
    </w:p>
    <w:p>
      <w:pPr>
        <w:spacing w:before="120" w:after="20"/>
      </w:pPr>
      <w:r>
        <w:rPr>
          <w:b/>
          <w:i w:val="0"/>
          <w:color w:val="051C2B"/>
          <w:sz w:val="23"/>
        </w:rPr>
        <w:t xml:space="preserve">Британика — эталон конверсии в сегменте  </w:t>
      </w:r>
      <w:r>
        <w:rPr>
          <w:b w:val="0"/>
          <w:i/>
          <w:color w:val="5B6168"/>
          <w:sz w:val="19"/>
        </w:rPr>
        <w:t>poselok-britanika.ru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Новорижское, ~25 мин. Цены скрыты (продажа через контакт).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Механика: квиз-подборщик (Marquiz), калькулятор платежей, интерактивный генплан «выбрать дом на генплане».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Офферы: trade-in, ипотека + льготная, рассрочка, готовая отделка, скидка до 500 000 ₽.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Доверие: 9 именных отзывов резидентов, 4 награды, реальные фото, счётчики семей. 5 соцсетей. Кастом-сайт, высокая премиальность.</w:t>
      </w:r>
    </w:p>
    <w:p>
      <w:pPr>
        <w:spacing w:before="120" w:after="20"/>
      </w:pPr>
      <w:r>
        <w:rPr>
          <w:b/>
          <w:i w:val="0"/>
          <w:color w:val="051C2B"/>
          <w:sz w:val="23"/>
        </w:rPr>
        <w:t xml:space="preserve">Eli Estate — премиальный эко-клуб  </w:t>
      </w:r>
      <w:r>
        <w:rPr>
          <w:b w:val="0"/>
          <w:i/>
          <w:color w:val="5B6168"/>
          <w:sz w:val="19"/>
        </w:rPr>
        <w:t>eli-estate.ru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Новая Рига + М-11, ~60 мин. Цены «от» (готовый квартал от 15 млн).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Конверсионных инструментов почти нет; генплан в презентации.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Доверие (сильное): видеоотзывы, реальные фото «без рендеров», награды («Посёлок года», «Девелопер года»). Сделан на Tilda (как ROSA).</w:t>
      </w:r>
    </w:p>
    <w:p>
      <w:pPr>
        <w:spacing w:before="120" w:after="20"/>
      </w:pPr>
      <w:r>
        <w:rPr>
          <w:b/>
          <w:i w:val="0"/>
          <w:color w:val="051C2B"/>
          <w:sz w:val="23"/>
        </w:rPr>
        <w:t xml:space="preserve">Ruza Family Park (КМД) — готовый посёлок, чек ниже  </w:t>
      </w:r>
      <w:r>
        <w:rPr>
          <w:b w:val="0"/>
          <w:i/>
          <w:color w:val="5B6168"/>
          <w:sz w:val="19"/>
        </w:rPr>
        <w:t>ruza-family-park.ru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Рузское/Новорижское. Цены от ~975 тыс ₽/сотка (дома из бруса).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Офферы: рассрочка до 2 лет, trade-in квартиры, скидки до 1,5 млн. Bitrix, премиальность средняя.</w:t>
      </w:r>
    </w:p>
    <w:p>
      <w:pPr>
        <w:spacing w:before="120" w:after="20"/>
      </w:pPr>
      <w:r>
        <w:rPr>
          <w:b/>
          <w:i w:val="0"/>
          <w:color w:val="051C2B"/>
          <w:sz w:val="23"/>
        </w:rPr>
        <w:t xml:space="preserve">Madison Park — элит, верхний край рынка  </w:t>
      </w:r>
      <w:r>
        <w:rPr>
          <w:b w:val="0"/>
          <w:i/>
          <w:color w:val="5B6168"/>
          <w:sz w:val="19"/>
        </w:rPr>
        <w:t>medisonpark-poselok.ru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Новорижское, 24 км. Цены 57–777 млн (369–1500 м²) — выше диапазона ROSA.</w:t>
      </w:r>
    </w:p>
    <w:p>
      <w:pPr>
        <w:spacing w:after="20"/>
        <w:ind w:left="227"/>
      </w:pPr>
      <w:r>
        <w:rPr>
          <w:b/>
          <w:i w:val="0"/>
          <w:color w:val="AB182D"/>
          <w:sz w:val="21"/>
        </w:rPr>
        <w:t xml:space="preserve">– </w:t>
      </w:r>
      <w:r>
        <w:rPr>
          <w:b w:val="0"/>
          <w:i w:val="0"/>
          <w:color w:val="333333"/>
          <w:sz w:val="21"/>
        </w:rPr>
        <w:t>Механики и офферов почти нет; отзывы — от менеджеров, не резидентов. Вывод: даже в элите конверсия слабая → ROSA может выигрывать инструментами.</w:t>
      </w:r>
    </w:p>
    <w:p>
      <w:pPr>
        <w:spacing w:after="120"/>
      </w:pPr>
      <w:r>
        <w:rPr>
          <w:b w:val="0"/>
          <w:i/>
          <w:color w:val="5B6168"/>
          <w:sz w:val="20"/>
        </w:rPr>
        <w:t>Дополнительно проверен КП «Берёзы» (kp-berezy.ru) — продажа участков (сотка от 230 000 ₽), уровень СНТ; не сопоставим с ROSA, в сравнение не включён.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Рынок — открытые источники 2025–2026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Доли поисковых систем в России (Яндекс/Google, десктоп и мобайл).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Тренды загородной недвижимости и ИЖС, изменения семейной ипотеки с 01.02.2026.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Каналы лидогенерации для коттеджных посёлков (VK Реклама, Яндекс ПромоСтраницы, Avito).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6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