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18"/>
          <w:szCs w:val="18"/>
        </w:rPr>
        <w:t xml:space="preserve"/>
      </w:r>
    </w:p>
    <w:p>
      <w:pPr>
        <w:spacing w:after="0" w:before="0"/>
      </w:pPr>
      <w:r>
        <w:rPr>
          <w:sz w:val="18"/>
          <w:szCs w:val="18"/>
        </w:rPr>
        <w:t xml:space="preserve"/>
      </w:r>
    </w:p>
    <w:p>
      <w:pPr>
        <w:spacing w:after="0" w:before="0"/>
      </w:pPr>
      <w:r>
        <w:rPr>
          <w:sz w:val="18"/>
          <w:szCs w:val="18"/>
        </w:rPr>
        <w:t xml:space="preserve"/>
      </w:r>
    </w:p>
    <w:p>
      <w:pPr>
        <w:spacing w:after="0" w:before="0"/>
      </w:pPr>
      <w:r>
        <w:rPr>
          <w:sz w:val="18"/>
          <w:szCs w:val="18"/>
        </w:rPr>
        <w:t xml:space="preserve"/>
      </w:r>
    </w:p>
    <w:p>
      <w:pPr>
        <w:spacing w:after="80" w:before="0"/>
        <w:jc w:val="center"/>
      </w:pPr>
      <w:r>
        <w:rPr>
          <w:rFonts w:ascii="Arial" w:cs="Arial" w:eastAsia="Arial" w:hAnsi="Arial"/>
          <w:b/>
          <w:bCs/>
          <w:color w:val="054ADA"/>
          <w:sz w:val="40"/>
          <w:szCs w:val="40"/>
        </w:rPr>
        <w:t xml:space="preserve">IBM FileNet P8 V5.5.8</w:t>
      </w:r>
    </w:p>
    <w:p>
      <w:pPr>
        <w:spacing w:after="80" w:before="0"/>
        <w:jc w:val="center"/>
      </w:pPr>
      <w:r>
        <w:rPr>
          <w:rFonts w:ascii="Arial" w:cs="Arial" w:eastAsia="Arial" w:hAnsi="Arial"/>
          <w:color w:val="1A237E"/>
          <w:sz w:val="30"/>
          <w:szCs w:val="30"/>
        </w:rPr>
        <w:t xml:space="preserve">Detailed Study Material</w:t>
      </w:r>
    </w:p>
    <w:p>
      <w:pPr>
        <w:spacing w:after="60" w:before="0"/>
        <w:jc w:val="center"/>
      </w:pPr>
      <w:r>
        <w:rPr>
          <w:rFonts w:ascii="Arial" w:cs="Arial" w:eastAsia="Arial" w:hAnsi="Arial"/>
          <w:b/>
          <w:bCs/>
          <w:color w:val="1A237E"/>
          <w:sz w:val="27"/>
          <w:szCs w:val="27"/>
        </w:rPr>
        <w:t xml:space="preserve">Day 10 – Deployment, Migration &amp; Certification Preparation</w:t>
      </w:r>
    </w:p>
    <w:p>
      <w:pPr>
        <w:spacing w:after="160" w:before="20"/>
        <w:jc w:val="center"/>
      </w:pPr>
      <w:r>
        <w:rPr>
          <w:rFonts w:ascii="Arial" w:cs="Arial" w:eastAsia="Arial" w:hAnsi="Arial"/>
          <w:i/>
          <w:iCs/>
          <w:color w:val="555555"/>
          <w:sz w:val="20"/>
          <w:szCs w:val="20"/>
        </w:rPr>
        <w:t xml:space="preserve">FileNet Deployment Manager (FDM)  |  Performance &amp; Troubleshooting  |  IBM C1000-074 Exam Prep</w:t>
      </w:r>
    </w:p>
    <w:p>
      <w:pPr>
        <w:spacing w:after="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b/>
                <w:bCs/>
                <w:color w:val="1565C0"/>
                <w:sz w:val="17"/>
                <w:szCs w:val="17"/>
              </w:rPr>
              <w:t xml:space="preserve">Author</w:t>
            </w:r>
          </w:p>
          <w:p>
            <w:r>
              <w:rPr>
                <w:rFonts w:ascii="Arial" w:cs="Arial" w:eastAsia="Arial" w:hAnsi="Arial"/>
                <w:b/>
                <w:bCs/>
                <w:color w:val="212121"/>
                <w:sz w:val="20"/>
                <w:szCs w:val="20"/>
              </w:rPr>
              <w:t xml:space="preserve">Rajesh Pasham</w:t>
            </w:r>
          </w:p>
        </w:tc>
        <w:tc>
          <w:tcPr>
            <w:tcW w:type="dxa" w:w="312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b/>
                <w:bCs/>
                <w:color w:val="1565C0"/>
                <w:sz w:val="17"/>
                <w:szCs w:val="17"/>
              </w:rPr>
              <w:t xml:space="preserve">Course Day</w:t>
            </w:r>
          </w:p>
          <w:p>
            <w:r>
              <w:rPr>
                <w:rFonts w:ascii="Arial" w:cs="Arial" w:eastAsia="Arial" w:hAnsi="Arial"/>
                <w:b/>
                <w:bCs/>
                <w:color w:val="212121"/>
                <w:sz w:val="20"/>
                <w:szCs w:val="20"/>
              </w:rPr>
              <w:t xml:space="preserve">Day 10 of 10</w:t>
            </w:r>
          </w:p>
        </w:tc>
        <w:tc>
          <w:tcPr>
            <w:tcW w:type="dxa" w:w="3120"/>
            <w:tcBorders>
              <w:top w:val="single" w:color="BBDEFB" w:sz="1"/>
              <w:left w:val="single" w:color="BBDEFB" w:sz="1"/>
              <w:bottom w:val="single" w:color="BBDEFB" w:sz="1"/>
              <w:right w:val="single" w:color="BBDEFB" w:sz="1"/>
            </w:tcBorders>
            <w:shd w:fill="E3F2FD" w:val="clear"/>
            <w:tcMar>
              <w:top w:type="dxa" w:w="80"/>
              <w:left w:type="dxa" w:w="140"/>
              <w:bottom w:type="dxa" w:w="80"/>
              <w:right w:type="dxa" w:w="140"/>
            </w:tcMar>
          </w:tcPr>
          <w:p>
            <w:r>
              <w:rPr>
                <w:rFonts w:ascii="Arial" w:cs="Arial" w:eastAsia="Arial" w:hAnsi="Arial"/>
                <w:b/>
                <w:bCs/>
                <w:color w:val="1565C0"/>
                <w:sz w:val="17"/>
                <w:szCs w:val="17"/>
              </w:rPr>
              <w:t xml:space="preserve">Version</w:t>
            </w:r>
          </w:p>
          <w:p>
            <w:r>
              <w:rPr>
                <w:rFonts w:ascii="Arial" w:cs="Arial" w:eastAsia="Arial" w:hAnsi="Arial"/>
                <w:b/>
                <w:bCs/>
                <w:color w:val="212121"/>
                <w:sz w:val="20"/>
                <w:szCs w:val="20"/>
              </w:rPr>
              <w:t xml:space="preserve">IBM FileNet P8 V5.5.8</w:t>
            </w:r>
          </w:p>
        </w:tc>
      </w:tr>
    </w:tbl>
    <w:p>
      <w:pPr>
        <w:spacing w:after="0" w:before="0"/>
      </w:pPr>
      <w:r>
        <w:rPr>
          <w:sz w:val="18"/>
          <w:szCs w:val="18"/>
        </w:rPr>
        <w:t xml:space="preserve"/>
      </w:r>
    </w:p>
    <w:p>
      <w:pPr>
        <w:spacing w:after="0" w:before="0"/>
      </w:pPr>
      <w:r>
        <w:rPr>
          <w:sz w:val="18"/>
          <w:szCs w:val="18"/>
        </w:rPr>
        <w:t xml:space="preserve"/>
      </w:r>
    </w:p>
    <w:p>
      <w:pPr>
        <w:spacing w:after="0" w:before="0"/>
      </w:pPr>
      <w:r>
        <w:rPr>
          <w:sz w:val="18"/>
          <w:szCs w:val="18"/>
        </w:rPr>
        <w:t xml:space="preserve"/>
      </w:r>
    </w:p>
    <w:p>
      <w:pPr>
        <w:spacing w:after="0" w:before="0"/>
      </w:pPr>
      <w:r>
        <w:rPr>
          <w:sz w:val="18"/>
          <w:szCs w:val="18"/>
        </w:rPr>
        <w:t xml:space="preserve"/>
      </w:r>
    </w:p>
    <w:p>
      <w:pPr>
        <w:spacing w:after="0" w:before="0"/>
      </w:pPr>
      <w:r>
        <w:rPr>
          <w:sz w:val="18"/>
          <w:szCs w:val="18"/>
        </w:rPr>
        <w:t xml:space="preserve"/>
      </w:r>
    </w:p>
    <w:p>
      <w:pPr>
        <w:spacing w:after="0" w:before="0"/>
      </w:pPr>
      <w:r>
        <w:rPr>
          <w:sz w:val="18"/>
          <w:szCs w:val="18"/>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54ADA" w:val="clear"/>
            <w:tcMar>
              <w:top w:type="dxa" w:w="120"/>
              <w:left w:type="dxa" w:w="180"/>
              <w:bottom w:type="dxa" w:w="120"/>
              <w:right w:type="dxa" w:w="180"/>
            </w:tcMar>
          </w:tcPr>
          <w:p>
            <w:r>
              <w:rPr>
                <w:rFonts w:ascii="Arial" w:cs="Arial" w:eastAsia="Arial" w:hAnsi="Arial"/>
                <w:b/>
                <w:bCs/>
                <w:color w:val="FFFFFF"/>
                <w:sz w:val="26"/>
                <w:szCs w:val="26"/>
              </w:rPr>
              <w:t xml:space="preserve">Section 1  |  Learning Objectives</w:t>
            </w:r>
          </w:p>
        </w:tc>
      </w:tr>
    </w:tbl>
    <w:p>
      <w:pPr>
        <w:spacing w:after="0" w:before="0"/>
      </w:pPr>
      <w:r>
        <w:rPr>
          <w:sz w:val="18"/>
          <w:szCs w:val="18"/>
        </w:rPr>
        <w:t xml:space="preserve"/>
      </w:r>
    </w:p>
    <w:p>
      <w:pPr>
        <w:spacing w:after="55" w:before="55"/>
      </w:pPr>
      <w:r>
        <w:rPr>
          <w:rFonts w:ascii="Arial" w:cs="Arial" w:eastAsia="Arial" w:hAnsi="Arial"/>
          <w:sz w:val="20"/>
          <w:szCs w:val="20"/>
        </w:rPr>
        <w:t xml:space="preserve">By the end of Day 10, students will be able to:</w:t>
      </w:r>
    </w:p>
    <w:p>
      <w:pPr>
        <w:spacing w:after="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1565C0" w:sz="1"/>
              <w:left w:val="single" w:color="1565C0" w:sz="1"/>
              <w:bottom w:val="single" w:color="1565C0" w:sz="1"/>
              <w:right w:val="single" w:color="1565C0" w:sz="1"/>
            </w:tcBorders>
            <w:shd w:fill="054ADA" w:val="clear"/>
            <w:tcMar>
              <w:top w:type="dxa" w:w="80"/>
              <w:left w:type="dxa" w:w="80"/>
              <w:bottom w:type="dxa" w:w="80"/>
              <w:right w:type="dxa" w:w="80"/>
            </w:tcMar>
          </w:tcPr>
          <w:p>
            <w:pPr>
              <w:jc w:val="center"/>
            </w:pPr>
            <w:r>
              <w:rPr>
                <w:rFonts w:ascii="Arial" w:cs="Arial" w:eastAsia="Arial" w:hAnsi="Arial"/>
                <w:b/>
                <w:bCs/>
                <w:color w:val="FFFFFF"/>
                <w:sz w:val="19"/>
                <w:szCs w:val="19"/>
              </w:rPr>
              <w:t xml:space="preserve">1</w:t>
            </w:r>
          </w:p>
        </w:tc>
        <w:tc>
          <w:tcPr>
            <w:tcW w:type="dxa" w:w="86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19"/>
                <w:szCs w:val="19"/>
              </w:rPr>
              <w:t xml:space="preserve">Explain the role of FileNet Deployment Manager (FDM) in promoting configurations across environments</w:t>
            </w:r>
          </w:p>
        </w:tc>
      </w:tr>
      <w:tr>
        <w:tc>
          <w:tcPr>
            <w:tcW w:type="dxa" w:w="700"/>
            <w:tcBorders>
              <w:top w:val="single" w:color="1565C0" w:sz="1"/>
              <w:left w:val="single" w:color="1565C0" w:sz="1"/>
              <w:bottom w:val="single" w:color="1565C0" w:sz="1"/>
              <w:right w:val="single" w:color="1565C0" w:sz="1"/>
            </w:tcBorders>
            <w:shd w:fill="054ADA" w:val="clear"/>
            <w:tcMar>
              <w:top w:type="dxa" w:w="80"/>
              <w:left w:type="dxa" w:w="80"/>
              <w:bottom w:type="dxa" w:w="80"/>
              <w:right w:type="dxa" w:w="80"/>
            </w:tcMar>
          </w:tcPr>
          <w:p>
            <w:pPr>
              <w:jc w:val="center"/>
            </w:pPr>
            <w:r>
              <w:rPr>
                <w:rFonts w:ascii="Arial" w:cs="Arial" w:eastAsia="Arial" w:hAnsi="Arial"/>
                <w:b/>
                <w:bCs/>
                <w:color w:val="FFFFFF"/>
                <w:sz w:val="19"/>
                <w:szCs w:val="19"/>
              </w:rPr>
              <w:t xml:space="preserve">2</w:t>
            </w:r>
          </w:p>
        </w:tc>
        <w:tc>
          <w:tcPr>
            <w:tcW w:type="dxa" w:w="86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19"/>
                <w:szCs w:val="19"/>
              </w:rPr>
              <w:t xml:space="preserve">Export object store configurations, workflows, document classes, and security settings using FDM</w:t>
            </w:r>
          </w:p>
        </w:tc>
      </w:tr>
      <w:tr>
        <w:tc>
          <w:tcPr>
            <w:tcW w:type="dxa" w:w="700"/>
            <w:tcBorders>
              <w:top w:val="single" w:color="1565C0" w:sz="1"/>
              <w:left w:val="single" w:color="1565C0" w:sz="1"/>
              <w:bottom w:val="single" w:color="1565C0" w:sz="1"/>
              <w:right w:val="single" w:color="1565C0" w:sz="1"/>
            </w:tcBorders>
            <w:shd w:fill="054ADA" w:val="clear"/>
            <w:tcMar>
              <w:top w:type="dxa" w:w="80"/>
              <w:left w:type="dxa" w:w="80"/>
              <w:bottom w:type="dxa" w:w="80"/>
              <w:right w:type="dxa" w:w="80"/>
            </w:tcMar>
          </w:tcPr>
          <w:p>
            <w:pPr>
              <w:jc w:val="center"/>
            </w:pPr>
            <w:r>
              <w:rPr>
                <w:rFonts w:ascii="Arial" w:cs="Arial" w:eastAsia="Arial" w:hAnsi="Arial"/>
                <w:b/>
                <w:bCs/>
                <w:color w:val="FFFFFF"/>
                <w:sz w:val="19"/>
                <w:szCs w:val="19"/>
              </w:rPr>
              <w:t xml:space="preserve">3</w:t>
            </w:r>
          </w:p>
        </w:tc>
        <w:tc>
          <w:tcPr>
            <w:tcW w:type="dxa" w:w="86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19"/>
                <w:szCs w:val="19"/>
              </w:rPr>
              <w:t xml:space="preserve">Import FDM export packages into a target environment and validate migrated components</w:t>
            </w:r>
          </w:p>
        </w:tc>
      </w:tr>
      <w:tr>
        <w:tc>
          <w:tcPr>
            <w:tcW w:type="dxa" w:w="700"/>
            <w:tcBorders>
              <w:top w:val="single" w:color="1565C0" w:sz="1"/>
              <w:left w:val="single" w:color="1565C0" w:sz="1"/>
              <w:bottom w:val="single" w:color="1565C0" w:sz="1"/>
              <w:right w:val="single" w:color="1565C0" w:sz="1"/>
            </w:tcBorders>
            <w:shd w:fill="054ADA" w:val="clear"/>
            <w:tcMar>
              <w:top w:type="dxa" w:w="80"/>
              <w:left w:type="dxa" w:w="80"/>
              <w:bottom w:type="dxa" w:w="80"/>
              <w:right w:type="dxa" w:w="80"/>
            </w:tcMar>
          </w:tcPr>
          <w:p>
            <w:pPr>
              <w:jc w:val="center"/>
            </w:pPr>
            <w:r>
              <w:rPr>
                <w:rFonts w:ascii="Arial" w:cs="Arial" w:eastAsia="Arial" w:hAnsi="Arial"/>
                <w:b/>
                <w:bCs/>
                <w:color w:val="FFFFFF"/>
                <w:sz w:val="19"/>
                <w:szCs w:val="19"/>
              </w:rPr>
              <w:t xml:space="preserve">4</w:t>
            </w:r>
          </w:p>
        </w:tc>
        <w:tc>
          <w:tcPr>
            <w:tcW w:type="dxa" w:w="86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19"/>
                <w:szCs w:val="19"/>
              </w:rPr>
              <w:t xml:space="preserve">Design a complete environment promotion strategy from Development to Test to Production</w:t>
            </w:r>
          </w:p>
        </w:tc>
      </w:tr>
      <w:tr>
        <w:tc>
          <w:tcPr>
            <w:tcW w:type="dxa" w:w="700"/>
            <w:tcBorders>
              <w:top w:val="single" w:color="1565C0" w:sz="1"/>
              <w:left w:val="single" w:color="1565C0" w:sz="1"/>
              <w:bottom w:val="single" w:color="1565C0" w:sz="1"/>
              <w:right w:val="single" w:color="1565C0" w:sz="1"/>
            </w:tcBorders>
            <w:shd w:fill="054ADA" w:val="clear"/>
            <w:tcMar>
              <w:top w:type="dxa" w:w="80"/>
              <w:left w:type="dxa" w:w="80"/>
              <w:bottom w:type="dxa" w:w="80"/>
              <w:right w:type="dxa" w:w="80"/>
            </w:tcMar>
          </w:tcPr>
          <w:p>
            <w:pPr>
              <w:jc w:val="center"/>
            </w:pPr>
            <w:r>
              <w:rPr>
                <w:rFonts w:ascii="Arial" w:cs="Arial" w:eastAsia="Arial" w:hAnsi="Arial"/>
                <w:b/>
                <w:bCs/>
                <w:color w:val="FFFFFF"/>
                <w:sz w:val="19"/>
                <w:szCs w:val="19"/>
              </w:rPr>
              <w:t xml:space="preserve">5</w:t>
            </w:r>
          </w:p>
        </w:tc>
        <w:tc>
          <w:tcPr>
            <w:tcW w:type="dxa" w:w="86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19"/>
                <w:szCs w:val="19"/>
              </w:rPr>
              <w:t xml:space="preserve">Identify and resolve common migration issues including GUID conflicts and missing dependencies</w:t>
            </w:r>
          </w:p>
        </w:tc>
      </w:tr>
      <w:tr>
        <w:tc>
          <w:tcPr>
            <w:tcW w:type="dxa" w:w="700"/>
            <w:tcBorders>
              <w:top w:val="single" w:color="1565C0" w:sz="1"/>
              <w:left w:val="single" w:color="1565C0" w:sz="1"/>
              <w:bottom w:val="single" w:color="1565C0" w:sz="1"/>
              <w:right w:val="single" w:color="1565C0" w:sz="1"/>
            </w:tcBorders>
            <w:shd w:fill="054ADA" w:val="clear"/>
            <w:tcMar>
              <w:top w:type="dxa" w:w="80"/>
              <w:left w:type="dxa" w:w="80"/>
              <w:bottom w:type="dxa" w:w="80"/>
              <w:right w:type="dxa" w:w="80"/>
            </w:tcMar>
          </w:tcPr>
          <w:p>
            <w:pPr>
              <w:jc w:val="center"/>
            </w:pPr>
            <w:r>
              <w:rPr>
                <w:rFonts w:ascii="Arial" w:cs="Arial" w:eastAsia="Arial" w:hAnsi="Arial"/>
                <w:b/>
                <w:bCs/>
                <w:color w:val="FFFFFF"/>
                <w:sz w:val="19"/>
                <w:szCs w:val="19"/>
              </w:rPr>
              <w:t xml:space="preserve">6</w:t>
            </w:r>
          </w:p>
        </w:tc>
        <w:tc>
          <w:tcPr>
            <w:tcW w:type="dxa" w:w="86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19"/>
                <w:szCs w:val="19"/>
              </w:rPr>
              <w:t xml:space="preserve">Apply Content Engine performance tuning techniques: JVM heap sizing, connection pooling, caching</w:t>
            </w:r>
          </w:p>
        </w:tc>
      </w:tr>
      <w:tr>
        <w:tc>
          <w:tcPr>
            <w:tcW w:type="dxa" w:w="700"/>
            <w:tcBorders>
              <w:top w:val="single" w:color="1565C0" w:sz="1"/>
              <w:left w:val="single" w:color="1565C0" w:sz="1"/>
              <w:bottom w:val="single" w:color="1565C0" w:sz="1"/>
              <w:right w:val="single" w:color="1565C0" w:sz="1"/>
            </w:tcBorders>
            <w:shd w:fill="054ADA" w:val="clear"/>
            <w:tcMar>
              <w:top w:type="dxa" w:w="80"/>
              <w:left w:type="dxa" w:w="80"/>
              <w:bottom w:type="dxa" w:w="80"/>
              <w:right w:type="dxa" w:w="80"/>
            </w:tcMar>
          </w:tcPr>
          <w:p>
            <w:pPr>
              <w:jc w:val="center"/>
            </w:pPr>
            <w:r>
              <w:rPr>
                <w:rFonts w:ascii="Arial" w:cs="Arial" w:eastAsia="Arial" w:hAnsi="Arial"/>
                <w:b/>
                <w:bCs/>
                <w:color w:val="FFFFFF"/>
                <w:sz w:val="19"/>
                <w:szCs w:val="19"/>
              </w:rPr>
              <w:t xml:space="preserve">7</w:t>
            </w:r>
          </w:p>
        </w:tc>
        <w:tc>
          <w:tcPr>
            <w:tcW w:type="dxa" w:w="86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19"/>
                <w:szCs w:val="19"/>
              </w:rPr>
              <w:t xml:space="preserve">Diagnose and resolve workflow performance bottlenecks using Process Engine monitors</w:t>
            </w:r>
          </w:p>
        </w:tc>
      </w:tr>
      <w:tr>
        <w:tc>
          <w:tcPr>
            <w:tcW w:type="dxa" w:w="700"/>
            <w:tcBorders>
              <w:top w:val="single" w:color="1565C0" w:sz="1"/>
              <w:left w:val="single" w:color="1565C0" w:sz="1"/>
              <w:bottom w:val="single" w:color="1565C0" w:sz="1"/>
              <w:right w:val="single" w:color="1565C0" w:sz="1"/>
            </w:tcBorders>
            <w:shd w:fill="054ADA" w:val="clear"/>
            <w:tcMar>
              <w:top w:type="dxa" w:w="80"/>
              <w:left w:type="dxa" w:w="80"/>
              <w:bottom w:type="dxa" w:w="80"/>
              <w:right w:type="dxa" w:w="80"/>
            </w:tcMar>
          </w:tcPr>
          <w:p>
            <w:pPr>
              <w:jc w:val="center"/>
            </w:pPr>
            <w:r>
              <w:rPr>
                <w:rFonts w:ascii="Arial" w:cs="Arial" w:eastAsia="Arial" w:hAnsi="Arial"/>
                <w:b/>
                <w:bCs/>
                <w:color w:val="FFFFFF"/>
                <w:sz w:val="19"/>
                <w:szCs w:val="19"/>
              </w:rPr>
              <w:t xml:space="preserve">8</w:t>
            </w:r>
          </w:p>
        </w:tc>
        <w:tc>
          <w:tcPr>
            <w:tcW w:type="dxa" w:w="86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19"/>
                <w:szCs w:val="19"/>
              </w:rPr>
              <w:t xml:space="preserve">Configure and interpret FileNet P8 logging using WAS log levels and CE trace settings</w:t>
            </w:r>
          </w:p>
        </w:tc>
      </w:tr>
      <w:tr>
        <w:tc>
          <w:tcPr>
            <w:tcW w:type="dxa" w:w="700"/>
            <w:tcBorders>
              <w:top w:val="single" w:color="1565C0" w:sz="1"/>
              <w:left w:val="single" w:color="1565C0" w:sz="1"/>
              <w:bottom w:val="single" w:color="1565C0" w:sz="1"/>
              <w:right w:val="single" w:color="1565C0" w:sz="1"/>
            </w:tcBorders>
            <w:shd w:fill="054ADA" w:val="clear"/>
            <w:tcMar>
              <w:top w:type="dxa" w:w="80"/>
              <w:left w:type="dxa" w:w="80"/>
              <w:bottom w:type="dxa" w:w="80"/>
              <w:right w:type="dxa" w:w="80"/>
            </w:tcMar>
          </w:tcPr>
          <w:p>
            <w:pPr>
              <w:jc w:val="center"/>
            </w:pPr>
            <w:r>
              <w:rPr>
                <w:rFonts w:ascii="Arial" w:cs="Arial" w:eastAsia="Arial" w:hAnsi="Arial"/>
                <w:b/>
                <w:bCs/>
                <w:color w:val="FFFFFF"/>
                <w:sz w:val="19"/>
                <w:szCs w:val="19"/>
              </w:rPr>
              <w:t xml:space="preserve">9</w:t>
            </w:r>
          </w:p>
        </w:tc>
        <w:tc>
          <w:tcPr>
            <w:tcW w:type="dxa" w:w="86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19"/>
                <w:szCs w:val="19"/>
              </w:rPr>
              <w:t xml:space="preserve">Recall key FileNet P8 architecture, CE administration, workflow, security, and deployment concepts for C1000-074</w:t>
            </w:r>
          </w:p>
        </w:tc>
      </w:tr>
      <w:tr>
        <w:tc>
          <w:tcPr>
            <w:tcW w:type="dxa" w:w="700"/>
            <w:tcBorders>
              <w:top w:val="single" w:color="1565C0" w:sz="1"/>
              <w:left w:val="single" w:color="1565C0" w:sz="1"/>
              <w:bottom w:val="single" w:color="1565C0" w:sz="1"/>
              <w:right w:val="single" w:color="1565C0" w:sz="1"/>
            </w:tcBorders>
            <w:shd w:fill="054ADA" w:val="clear"/>
            <w:tcMar>
              <w:top w:type="dxa" w:w="80"/>
              <w:left w:type="dxa" w:w="80"/>
              <w:bottom w:type="dxa" w:w="80"/>
              <w:right w:type="dxa" w:w="80"/>
            </w:tcMar>
          </w:tcPr>
          <w:p>
            <w:pPr>
              <w:jc w:val="center"/>
            </w:pPr>
            <w:r>
              <w:rPr>
                <w:rFonts w:ascii="Arial" w:cs="Arial" w:eastAsia="Arial" w:hAnsi="Arial"/>
                <w:b/>
                <w:bCs/>
                <w:color w:val="FFFFFF"/>
                <w:sz w:val="19"/>
                <w:szCs w:val="19"/>
              </w:rPr>
              <w:t xml:space="preserve">10</w:t>
            </w:r>
          </w:p>
        </w:tc>
        <w:tc>
          <w:tcPr>
            <w:tcW w:type="dxa" w:w="86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19"/>
                <w:szCs w:val="19"/>
              </w:rPr>
              <w:t xml:space="preserve">Answer practice exam questions across all five C1000-074 exam domains with confidence</w:t>
            </w:r>
          </w:p>
        </w:tc>
      </w:tr>
    </w:tbl>
    <w:p>
      <w:pPr>
        <w:spacing w:after="0" w:before="0"/>
      </w:pPr>
      <w:r>
        <w:rPr>
          <w:sz w:val="18"/>
          <w:szCs w:val="18"/>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237E" w:val="clear"/>
            <w:tcMar>
              <w:top w:type="dxa" w:w="120"/>
              <w:left w:type="dxa" w:w="180"/>
              <w:bottom w:type="dxa" w:w="120"/>
              <w:right w:type="dxa" w:w="180"/>
            </w:tcMar>
          </w:tcPr>
          <w:p>
            <w:r>
              <w:rPr>
                <w:rFonts w:ascii="Arial" w:cs="Arial" w:eastAsia="Arial" w:hAnsi="Arial"/>
                <w:b/>
                <w:bCs/>
                <w:color w:val="FFFFFF"/>
                <w:sz w:val="26"/>
                <w:szCs w:val="26"/>
              </w:rPr>
              <w:t xml:space="preserve">Section 2  |  FileNet Deployment Manager (FDM)</w:t>
            </w:r>
          </w:p>
        </w:tc>
      </w:tr>
    </w:tbl>
    <w:p>
      <w:pPr>
        <w:spacing w:after="0" w:before="0"/>
      </w:pPr>
      <w:r>
        <w:rPr>
          <w:sz w:val="18"/>
          <w:szCs w:val="18"/>
        </w:rPr>
        <w:t xml:space="preserve"/>
      </w:r>
    </w:p>
    <w:p>
      <w:pPr>
        <w:pStyle w:val="Heading1"/>
        <w:pBdr>
          <w:bottom w:val="single" w:color="054ADA" w:sz="8" w:space="4"/>
        </w:pBdr>
        <w:spacing w:after="120" w:before="320"/>
      </w:pPr>
      <w:r>
        <w:rPr>
          <w:rFonts w:ascii="Arial" w:cs="Arial" w:eastAsia="Arial" w:hAnsi="Arial"/>
          <w:b/>
          <w:bCs/>
          <w:color w:val="054ADA"/>
          <w:sz w:val="30"/>
          <w:szCs w:val="30"/>
        </w:rPr>
        <w:t xml:space="preserve">2  FileNet Deployment Manager (FDM)</w:t>
      </w:r>
    </w:p>
    <w:p>
      <w:pPr>
        <w:spacing w:after="55" w:before="55"/>
      </w:pPr>
      <w:r>
        <w:rPr>
          <w:rFonts w:ascii="Arial" w:cs="Arial" w:eastAsia="Arial" w:hAnsi="Arial"/>
          <w:sz w:val="20"/>
          <w:szCs w:val="20"/>
        </w:rPr>
        <w:t xml:space="preserve">FileNet Deployment Manager (FDM) is an IBM-provided tool for migrating FileNet P8 configurations between environments — typically from Development to Test to Production. FDM exports and imports configuration metadata (not document content) using XML-based deployment packages.</w:t>
      </w:r>
    </w:p>
    <w:p>
      <w:pPr>
        <w:spacing w:after="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4"/>
              <w:left w:val="single" w:color="F57F17" w:sz="12"/>
              <w:bottom w:val="single" w:color="F57F17" w:sz="4"/>
              <w:right w:val="none"/>
            </w:tcBorders>
            <w:shd w:fill="FFF9C4" w:val="clear"/>
            <w:tcMar>
              <w:top w:type="dxa" w:w="100"/>
              <w:left w:type="dxa" w:w="200"/>
              <w:bottom w:type="dxa" w:w="100"/>
              <w:right w:type="dxa" w:w="160"/>
            </w:tcMar>
          </w:tcPr>
          <w:p>
            <w:pPr>
              <w:spacing w:after="60" w:before="60"/>
            </w:pPr>
            <w:r>
              <w:rPr>
                <w:rFonts w:ascii="Arial" w:cs="Arial" w:eastAsia="Arial" w:hAnsi="Arial"/>
                <w:b/>
                <w:bCs/>
                <w:color w:val="E65100"/>
                <w:sz w:val="20"/>
                <w:szCs w:val="20"/>
              </w:rPr>
              <w:t xml:space="preserve">What FDM Does and Does NOT Migrate</w:t>
            </w:r>
          </w:p>
          <w:p>
            <w:pPr>
              <w:spacing w:after="40" w:before="40"/>
            </w:pPr>
            <w:r>
              <w:rPr>
                <w:rFonts w:ascii="Arial" w:cs="Arial" w:eastAsia="Arial" w:hAnsi="Arial"/>
                <w:sz w:val="19"/>
                <w:szCs w:val="19"/>
              </w:rPr>
              <w:t xml:space="preserve">FDM DOES migrate: Document classes, property templates, choice lists, entry templates, workflow definitions, storage policies, event subscriptions, security templates, folder structures (empty).</w:t>
            </w:r>
          </w:p>
          <w:p>
            <w:pPr>
              <w:spacing w:after="40" w:before="40"/>
            </w:pPr>
            <w:r>
              <w:rPr>
                <w:rFonts w:ascii="Arial" w:cs="Arial" w:eastAsia="Arial" w:hAnsi="Arial"/>
                <w:sz w:val="19"/>
                <w:szCs w:val="19"/>
              </w:rPr>
              <w:t xml:space="preserve">FDM does NOT migrate: Document content (binary files), user/group accounts (from LDAP), application-specific customizations (ICN desktops are migrated separately), WAS configuration.</w:t>
            </w:r>
          </w:p>
        </w:tc>
      </w:tr>
    </w:tbl>
    <w:p>
      <w:pPr>
        <w:spacing w:after="0" w:before="0"/>
      </w:pPr>
      <w:r>
        <w:rPr>
          <w:sz w:val="18"/>
          <w:szCs w:val="18"/>
        </w:rPr>
        <w:t xml:space="preserve"/>
      </w:r>
    </w:p>
    <w:p>
      <w:pPr>
        <w:pStyle w:val="Heading2"/>
        <w:spacing w:after="90" w:before="240"/>
      </w:pPr>
      <w:r>
        <w:rPr>
          <w:rFonts w:ascii="Arial" w:cs="Arial" w:eastAsia="Arial" w:hAnsi="Arial"/>
          <w:b/>
          <w:bCs/>
          <w:color w:val="1A237E"/>
          <w:sz w:val="25"/>
          <w:szCs w:val="25"/>
        </w:rPr>
        <w:t xml:space="preserve">2.1  Deployment Concepts</w:t>
      </w:r>
    </w:p>
    <w:p>
      <w:pPr>
        <w:spacing w:after="0" w:before="0"/>
      </w:pPr>
      <w:r>
        <w:rPr>
          <w:sz w:val="18"/>
          <w:szCs w:val="18"/>
        </w:rPr>
        <w:t xml:space="preserve"/>
      </w:r>
    </w:p>
    <w:p>
      <w:pPr>
        <w:pStyle w:val="Heading3"/>
        <w:spacing w:after="70" w:before="160"/>
      </w:pPr>
      <w:r>
        <w:rPr>
          <w:rFonts w:ascii="Arial" w:cs="Arial" w:eastAsia="Arial" w:hAnsi="Arial"/>
          <w:b/>
          <w:bCs/>
          <w:color w:val="1565C0"/>
          <w:sz w:val="22"/>
          <w:szCs w:val="22"/>
        </w:rPr>
        <w:t xml:space="preserve">2.1.1  Key Terminology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1565C0" w:sz="1"/>
              <w:left w:val="single" w:color="1565C0" w:sz="1"/>
              <w:bottom w:val="single" w:color="1565C0" w:sz="1"/>
              <w:right w:val="single" w:color="1565C0" w:sz="1"/>
            </w:tcBorders>
            <w:shd w:fill="054ADA" w:val="clear"/>
            <w:tcMar>
              <w:top w:type="dxa" w:w="100"/>
              <w:left w:type="dxa" w:w="130"/>
              <w:bottom w:type="dxa" w:w="100"/>
              <w:right w:type="dxa" w:w="130"/>
            </w:tcMar>
          </w:tcPr>
          <w:p>
            <w:r>
              <w:rPr>
                <w:rFonts w:ascii="Arial" w:cs="Arial" w:eastAsia="Arial" w:hAnsi="Arial"/>
                <w:b/>
                <w:bCs/>
                <w:color w:val="FFFFFF"/>
                <w:sz w:val="19"/>
                <w:szCs w:val="19"/>
              </w:rPr>
              <w:t xml:space="preserve">Term</w:t>
            </w:r>
          </w:p>
        </w:tc>
        <w:tc>
          <w:tcPr>
            <w:tcW w:type="dxa" w:w="5360"/>
            <w:tcBorders>
              <w:top w:val="single" w:color="1565C0" w:sz="1"/>
              <w:left w:val="single" w:color="1565C0" w:sz="1"/>
              <w:bottom w:val="single" w:color="1565C0" w:sz="1"/>
              <w:right w:val="single" w:color="1565C0" w:sz="1"/>
            </w:tcBorders>
            <w:shd w:fill="054ADA" w:val="clear"/>
            <w:tcMar>
              <w:top w:type="dxa" w:w="100"/>
              <w:left w:type="dxa" w:w="130"/>
              <w:bottom w:type="dxa" w:w="100"/>
              <w:right w:type="dxa" w:w="130"/>
            </w:tcMar>
          </w:tcPr>
          <w:p>
            <w:r>
              <w:rPr>
                <w:rFonts w:ascii="Arial" w:cs="Arial" w:eastAsia="Arial" w:hAnsi="Arial"/>
                <w:b/>
                <w:bCs/>
                <w:color w:val="FFFFFF"/>
                <w:sz w:val="19"/>
                <w:szCs w:val="19"/>
              </w:rPr>
              <w:t xml:space="preserve">Definition</w:t>
            </w:r>
          </w:p>
        </w:tc>
      </w:tr>
      <w:tr>
        <w:tc>
          <w:tcPr>
            <w:tcW w:type="dxa" w:w="4000"/>
            <w:tcBorders>
              <w:top w:val="single" w:color="CCCCCC" w:sz="1"/>
              <w:left w:val="single" w:color="CCCCCC" w:sz="1"/>
              <w:bottom w:val="single" w:color="CCCCCC" w:sz="1"/>
              <w:right w:val="single" w:color="CCCCCC" w:sz="1"/>
            </w:tcBorders>
            <w:shd w:fill="E3F2FD" w:val="clear"/>
            <w:tcMar>
              <w:top w:type="dxa" w:w="75"/>
              <w:left w:type="dxa" w:w="130"/>
              <w:bottom w:type="dxa" w:w="75"/>
              <w:right w:type="dxa" w:w="130"/>
            </w:tcMar>
          </w:tcPr>
          <w:p>
            <w:r>
              <w:rPr>
                <w:rFonts w:ascii="Arial" w:cs="Arial" w:eastAsia="Arial" w:hAnsi="Arial"/>
                <w:b w:val="false"/>
                <w:bCs w:val="false"/>
                <w:color w:val="212121"/>
                <w:sz w:val="19"/>
                <w:szCs w:val="19"/>
              </w:rPr>
              <w:t xml:space="preserve">Deployment Package</w:t>
            </w:r>
          </w:p>
        </w:tc>
        <w:tc>
          <w:tcPr>
            <w:tcW w:type="dxa" w:w="5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An XML-based archive (.zip) created by FDM containing the exported configuration. Portable across FileNet environments.</w:t>
            </w:r>
          </w:p>
        </w:tc>
      </w:tr>
      <w:tr>
        <w:tc>
          <w:tcPr>
            <w:tcW w:type="dxa" w:w="4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Source Environment</w:t>
            </w:r>
          </w:p>
        </w:tc>
        <w:tc>
          <w:tcPr>
            <w:tcW w:type="dxa" w:w="5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The environment you are exporting FROM (e.g., Development). Contains the finalized configuration.</w:t>
            </w:r>
          </w:p>
        </w:tc>
      </w:tr>
      <w:tr>
        <w:tc>
          <w:tcPr>
            <w:tcW w:type="dxa" w:w="4000"/>
            <w:tcBorders>
              <w:top w:val="single" w:color="CCCCCC" w:sz="1"/>
              <w:left w:val="single" w:color="CCCCCC" w:sz="1"/>
              <w:bottom w:val="single" w:color="CCCCCC" w:sz="1"/>
              <w:right w:val="single" w:color="CCCCCC" w:sz="1"/>
            </w:tcBorders>
            <w:shd w:fill="E3F2FD" w:val="clear"/>
            <w:tcMar>
              <w:top w:type="dxa" w:w="75"/>
              <w:left w:type="dxa" w:w="130"/>
              <w:bottom w:type="dxa" w:w="75"/>
              <w:right w:type="dxa" w:w="130"/>
            </w:tcMar>
          </w:tcPr>
          <w:p>
            <w:r>
              <w:rPr>
                <w:rFonts w:ascii="Arial" w:cs="Arial" w:eastAsia="Arial" w:hAnsi="Arial"/>
                <w:b w:val="false"/>
                <w:bCs w:val="false"/>
                <w:color w:val="212121"/>
                <w:sz w:val="19"/>
                <w:szCs w:val="19"/>
              </w:rPr>
              <w:t xml:space="preserve">Target Environment</w:t>
            </w:r>
          </w:p>
        </w:tc>
        <w:tc>
          <w:tcPr>
            <w:tcW w:type="dxa" w:w="5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The environment you are importing INTO (e.g., Test or Production). Receives the configuration.</w:t>
            </w:r>
          </w:p>
        </w:tc>
      </w:tr>
      <w:tr>
        <w:tc>
          <w:tcPr>
            <w:tcW w:type="dxa" w:w="4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Manifest</w:t>
            </w:r>
          </w:p>
        </w:tc>
        <w:tc>
          <w:tcPr>
            <w:tcW w:type="dxa" w:w="5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XML file inside the deployment package listing all exported objects and their dependencies.</w:t>
            </w:r>
          </w:p>
        </w:tc>
      </w:tr>
      <w:tr>
        <w:tc>
          <w:tcPr>
            <w:tcW w:type="dxa" w:w="4000"/>
            <w:tcBorders>
              <w:top w:val="single" w:color="CCCCCC" w:sz="1"/>
              <w:left w:val="single" w:color="CCCCCC" w:sz="1"/>
              <w:bottom w:val="single" w:color="CCCCCC" w:sz="1"/>
              <w:right w:val="single" w:color="CCCCCC" w:sz="1"/>
            </w:tcBorders>
            <w:shd w:fill="E3F2FD" w:val="clear"/>
            <w:tcMar>
              <w:top w:type="dxa" w:w="75"/>
              <w:left w:type="dxa" w:w="130"/>
              <w:bottom w:type="dxa" w:w="75"/>
              <w:right w:type="dxa" w:w="130"/>
            </w:tcMar>
          </w:tcPr>
          <w:p>
            <w:r>
              <w:rPr>
                <w:rFonts w:ascii="Arial" w:cs="Arial" w:eastAsia="Arial" w:hAnsi="Arial"/>
                <w:b w:val="false"/>
                <w:bCs w:val="false"/>
                <w:color w:val="212121"/>
                <w:sz w:val="19"/>
                <w:szCs w:val="19"/>
              </w:rPr>
              <w:t xml:space="preserve">Promotion</w:t>
            </w:r>
          </w:p>
        </w:tc>
        <w:tc>
          <w:tcPr>
            <w:tcW w:type="dxa" w:w="5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The act of moving a configuration from a lower environment (Dev) to a higher one (Prod).</w:t>
            </w:r>
          </w:p>
        </w:tc>
      </w:tr>
      <w:tr>
        <w:tc>
          <w:tcPr>
            <w:tcW w:type="dxa" w:w="4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Dependency Resolution</w:t>
            </w:r>
          </w:p>
        </w:tc>
        <w:tc>
          <w:tcPr>
            <w:tcW w:type="dxa" w:w="5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FDM automatically identifies and includes dependent objects (e.g., property templates needed by a document class).</w:t>
            </w:r>
          </w:p>
        </w:tc>
      </w:tr>
      <w:tr>
        <w:tc>
          <w:tcPr>
            <w:tcW w:type="dxa" w:w="4000"/>
            <w:tcBorders>
              <w:top w:val="single" w:color="CCCCCC" w:sz="1"/>
              <w:left w:val="single" w:color="CCCCCC" w:sz="1"/>
              <w:bottom w:val="single" w:color="CCCCCC" w:sz="1"/>
              <w:right w:val="single" w:color="CCCCCC" w:sz="1"/>
            </w:tcBorders>
            <w:shd w:fill="E3F2FD" w:val="clear"/>
            <w:tcMar>
              <w:top w:type="dxa" w:w="75"/>
              <w:left w:type="dxa" w:w="130"/>
              <w:bottom w:type="dxa" w:w="75"/>
              <w:right w:type="dxa" w:w="130"/>
            </w:tcMar>
          </w:tcPr>
          <w:p>
            <w:r>
              <w:rPr>
                <w:rFonts w:ascii="Arial" w:cs="Arial" w:eastAsia="Arial" w:hAnsi="Arial"/>
                <w:b w:val="false"/>
                <w:bCs w:val="false"/>
                <w:color w:val="212121"/>
                <w:sz w:val="19"/>
                <w:szCs w:val="19"/>
              </w:rPr>
              <w:t xml:space="preserve">Delta Package</w:t>
            </w:r>
          </w:p>
        </w:tc>
        <w:tc>
          <w:tcPr>
            <w:tcW w:type="dxa" w:w="5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An FDM export containing only the changes since the last export. Used for incremental migrations.</w:t>
            </w:r>
          </w:p>
        </w:tc>
      </w:tr>
      <w:tr>
        <w:tc>
          <w:tcPr>
            <w:tcW w:type="dxa" w:w="4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Scope</w:t>
            </w:r>
          </w:p>
        </w:tc>
        <w:tc>
          <w:tcPr>
            <w:tcW w:type="dxa" w:w="5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What is included in the export: a single object store, specific classes, specific workflow definitions, or all.</w:t>
            </w:r>
          </w:p>
        </w:tc>
      </w:tr>
    </w:tbl>
    <w:p>
      <w:pPr>
        <w:spacing w:after="0" w:before="0"/>
      </w:pPr>
      <w:r>
        <w:rPr>
          <w:sz w:val="18"/>
          <w:szCs w:val="18"/>
        </w:rPr>
        <w:t xml:space="preserve"/>
      </w:r>
    </w:p>
    <w:p>
      <w:pPr>
        <w:pStyle w:val="Heading3"/>
        <w:spacing w:after="70" w:before="160"/>
      </w:pPr>
      <w:r>
        <w:rPr>
          <w:rFonts w:ascii="Arial" w:cs="Arial" w:eastAsia="Arial" w:hAnsi="Arial"/>
          <w:b/>
          <w:bCs/>
          <w:color w:val="1565C0"/>
          <w:sz w:val="22"/>
          <w:szCs w:val="22"/>
        </w:rPr>
        <w:t xml:space="preserve">2.1.2  FDM Architecture</w:t>
      </w:r>
    </w:p>
    <w:p>
      <w:pPr>
        <w:spacing w:after="55" w:before="55"/>
      </w:pPr>
      <w:r>
        <w:rPr>
          <w:rFonts w:ascii="Arial" w:cs="Arial" w:eastAsia="Arial" w:hAnsi="Arial"/>
          <w:sz w:val="20"/>
          <w:szCs w:val="20"/>
        </w:rPr>
        <w:t xml:space="preserve">FDM is a Java-based tool that communicates with the Content Engine via the Java CEI API. It runs as a standalone command-line tool or GUI and connects to both the source and target environments.</w:t>
      </w:r>
    </w:p>
    <w:p>
      <w:pPr>
        <w:spacing w:after="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4ADA" w:sz="4"/>
              <w:left w:val="single" w:color="054ADA" w:sz="12"/>
              <w:bottom w:val="single" w:color="054ADA" w:sz="4"/>
              <w:right w:val="none"/>
            </w:tcBorders>
            <w:shd w:fill="E3F2FD" w:val="clear"/>
            <w:tcMar>
              <w:top w:type="dxa" w:w="100"/>
              <w:left w:type="dxa" w:w="200"/>
              <w:bottom w:type="dxa" w:w="100"/>
              <w:right w:type="dxa" w:w="160"/>
            </w:tcMar>
          </w:tcPr>
          <w:p>
            <w:pPr>
              <w:spacing w:after="60" w:before="60"/>
            </w:pPr>
            <w:r>
              <w:rPr>
                <w:rFonts w:ascii="Arial" w:cs="Arial" w:eastAsia="Arial" w:hAnsi="Arial"/>
                <w:b/>
                <w:bCs/>
                <w:color w:val="054ADA"/>
                <w:sz w:val="20"/>
                <w:szCs w:val="20"/>
              </w:rPr>
              <w:t xml:space="preserve">FDM Architecture Components</w:t>
            </w:r>
          </w:p>
          <w:p>
            <w:pPr>
              <w:spacing w:after="40" w:before="40"/>
            </w:pPr>
            <w:r>
              <w:rPr>
                <w:rFonts w:ascii="Arial" w:cs="Arial" w:eastAsia="Arial" w:hAnsi="Arial"/>
                <w:sz w:val="19"/>
                <w:szCs w:val="19"/>
              </w:rPr>
              <w:t xml:space="preserve">FDM Client: The FDM application (GUI or command line) running on an admin workstation.</w:t>
            </w:r>
          </w:p>
          <w:p>
            <w:pPr>
              <w:spacing w:after="40" w:before="40"/>
            </w:pPr>
            <w:r>
              <w:rPr>
                <w:rFonts w:ascii="Arial" w:cs="Arial" w:eastAsia="Arial" w:hAnsi="Arial"/>
                <w:sz w:val="19"/>
                <w:szCs w:val="19"/>
              </w:rPr>
              <w:t xml:space="preserve">FDM Service: Web service deployed on WAS that handles export/import requests. URL: http://localhost:9080/fdm/</w:t>
            </w:r>
          </w:p>
          <w:p>
            <w:pPr>
              <w:spacing w:after="40" w:before="40"/>
            </w:pPr>
            <w:r>
              <w:rPr>
                <w:rFonts w:ascii="Arial" w:cs="Arial" w:eastAsia="Arial" w:hAnsi="Arial"/>
                <w:sz w:val="19"/>
                <w:szCs w:val="19"/>
              </w:rPr>
              <w:t xml:space="preserve">CE Connection: FDM uses the Java CEI API (MTOM) to connect to both source and target CE servers.</w:t>
            </w:r>
          </w:p>
          <w:p>
            <w:pPr>
              <w:spacing w:after="40" w:before="40"/>
            </w:pPr>
            <w:r>
              <w:rPr>
                <w:rFonts w:ascii="Arial" w:cs="Arial" w:eastAsia="Arial" w:hAnsi="Arial"/>
                <w:sz w:val="19"/>
                <w:szCs w:val="19"/>
              </w:rPr>
              <w:t xml:space="preserve">Deployment Package Store: A file system location where export packages are stored. Configurable in FDM.</w:t>
            </w:r>
          </w:p>
          <w:p>
            <w:pPr>
              <w:spacing w:after="40" w:before="40"/>
            </w:pPr>
            <w:r>
              <w:rPr>
                <w:rFonts w:ascii="Arial" w:cs="Arial" w:eastAsia="Arial" w:hAnsi="Arial"/>
                <w:sz w:val="19"/>
                <w:szCs w:val="19"/>
              </w:rPr>
              <w:t xml:space="preserve">In our lab: FDM is accessed via the ACCE Admin Console under Tools &gt; Deployment Manager (V5.5.8).</w:t>
            </w:r>
          </w:p>
        </w:tc>
      </w:tr>
    </w:tbl>
    <w:p>
      <w:pPr>
        <w:spacing w:after="0" w:before="0"/>
      </w:pPr>
      <w:r>
        <w:rPr>
          <w:sz w:val="18"/>
          <w:szCs w:val="18"/>
        </w:rPr>
        <w:t xml:space="preserve"/>
      </w:r>
    </w:p>
    <w:p>
      <w:pPr>
        <w:pStyle w:val="Heading2"/>
        <w:spacing w:after="90" w:before="240"/>
      </w:pPr>
      <w:r>
        <w:rPr>
          <w:rFonts w:ascii="Arial" w:cs="Arial" w:eastAsia="Arial" w:hAnsi="Arial"/>
          <w:b/>
          <w:bCs/>
          <w:color w:val="1A237E"/>
          <w:sz w:val="25"/>
          <w:szCs w:val="25"/>
        </w:rPr>
        <w:t xml:space="preserve">2.2  Exporting Configurations</w:t>
      </w:r>
    </w:p>
    <w:p>
      <w:pPr>
        <w:spacing w:after="55" w:before="55"/>
      </w:pPr>
      <w:r>
        <w:rPr>
          <w:rFonts w:ascii="Arial" w:cs="Arial" w:eastAsia="Arial" w:hAnsi="Arial"/>
          <w:sz w:val="20"/>
          <w:szCs w:val="20"/>
        </w:rPr>
        <w:t xml:space="preserve">The export process reads configuration objects from the source Content Engine object store and serializes them into a portable XML deployment package.</w:t>
      </w:r>
    </w:p>
    <w:p>
      <w:pPr>
        <w:spacing w:after="0" w:before="0"/>
      </w:pPr>
      <w:r>
        <w:rPr>
          <w:sz w:val="18"/>
          <w:szCs w:val="18"/>
        </w:rPr>
        <w:t xml:space="preserve"/>
      </w:r>
    </w:p>
    <w:p>
      <w:pPr>
        <w:pStyle w:val="Heading3"/>
        <w:spacing w:after="70" w:before="160"/>
      </w:pPr>
      <w:r>
        <w:rPr>
          <w:rFonts w:ascii="Arial" w:cs="Arial" w:eastAsia="Arial" w:hAnsi="Arial"/>
          <w:b/>
          <w:bCs/>
          <w:color w:val="1565C0"/>
          <w:sz w:val="22"/>
          <w:szCs w:val="22"/>
        </w:rPr>
        <w:t xml:space="preserve">2.2.1  Export Scope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565C0" w:sz="1"/>
              <w:left w:val="single" w:color="1565C0" w:sz="1"/>
              <w:bottom w:val="single" w:color="1565C0" w:sz="1"/>
              <w:right w:val="single" w:color="1565C0" w:sz="1"/>
            </w:tcBorders>
            <w:shd w:fill="054ADA" w:val="clear"/>
            <w:tcMar>
              <w:top w:type="dxa" w:w="100"/>
              <w:left w:type="dxa" w:w="130"/>
              <w:bottom w:type="dxa" w:w="100"/>
              <w:right w:type="dxa" w:w="130"/>
            </w:tcMar>
          </w:tcPr>
          <w:p>
            <w:r>
              <w:rPr>
                <w:rFonts w:ascii="Arial" w:cs="Arial" w:eastAsia="Arial" w:hAnsi="Arial"/>
                <w:b/>
                <w:bCs/>
                <w:color w:val="FFFFFF"/>
                <w:sz w:val="19"/>
                <w:szCs w:val="19"/>
              </w:rPr>
              <w:t xml:space="preserve">Export Type</w:t>
            </w:r>
          </w:p>
        </w:tc>
        <w:tc>
          <w:tcPr>
            <w:tcW w:type="dxa" w:w="3120"/>
            <w:tcBorders>
              <w:top w:val="single" w:color="1565C0" w:sz="1"/>
              <w:left w:val="single" w:color="1565C0" w:sz="1"/>
              <w:bottom w:val="single" w:color="1565C0" w:sz="1"/>
              <w:right w:val="single" w:color="1565C0" w:sz="1"/>
            </w:tcBorders>
            <w:shd w:fill="054ADA" w:val="clear"/>
            <w:tcMar>
              <w:top w:type="dxa" w:w="100"/>
              <w:left w:type="dxa" w:w="130"/>
              <w:bottom w:type="dxa" w:w="100"/>
              <w:right w:type="dxa" w:w="130"/>
            </w:tcMar>
          </w:tcPr>
          <w:p>
            <w:r>
              <w:rPr>
                <w:rFonts w:ascii="Arial" w:cs="Arial" w:eastAsia="Arial" w:hAnsi="Arial"/>
                <w:b/>
                <w:bCs/>
                <w:color w:val="FFFFFF"/>
                <w:sz w:val="19"/>
                <w:szCs w:val="19"/>
              </w:rPr>
              <w:t xml:space="preserve">Description</w:t>
            </w:r>
          </w:p>
        </w:tc>
        <w:tc>
          <w:tcPr>
            <w:tcW w:type="dxa" w:w="3120"/>
            <w:tcBorders>
              <w:top w:val="single" w:color="1565C0" w:sz="1"/>
              <w:left w:val="single" w:color="1565C0" w:sz="1"/>
              <w:bottom w:val="single" w:color="1565C0" w:sz="1"/>
              <w:right w:val="single" w:color="1565C0" w:sz="1"/>
            </w:tcBorders>
            <w:shd w:fill="054ADA" w:val="clear"/>
            <w:tcMar>
              <w:top w:type="dxa" w:w="100"/>
              <w:left w:type="dxa" w:w="130"/>
              <w:bottom w:type="dxa" w:w="100"/>
              <w:right w:type="dxa" w:w="130"/>
            </w:tcMar>
          </w:tcPr>
          <w:p>
            <w:r>
              <w:rPr>
                <w:rFonts w:ascii="Arial" w:cs="Arial" w:eastAsia="Arial" w:hAnsi="Arial"/>
                <w:b/>
                <w:bCs/>
                <w:color w:val="FFFFFF"/>
                <w:sz w:val="19"/>
                <w:szCs w:val="19"/>
              </w:rPr>
              <w:t xml:space="preserve">When to Use</w:t>
            </w:r>
          </w:p>
        </w:tc>
      </w:tr>
      <w:tr>
        <w:tc>
          <w:tcPr>
            <w:tcW w:type="dxa" w:w="312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Object Store Export</w:t>
            </w:r>
          </w:p>
        </w:tc>
        <w:tc>
          <w:tcPr>
            <w:tcW w:type="dxa" w:w="312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Exports ALL configuration from an object store: all classes, property templates, choice lists, storage policies, event subscriptions, and folder hierarchy.</w:t>
            </w:r>
          </w:p>
        </w:tc>
        <w:tc>
          <w:tcPr>
            <w:tcW w:type="dxa" w:w="312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E3F2FD</w:t>
            </w:r>
          </w:p>
        </w:tc>
      </w:tr>
      <w:tr>
        <w:tc>
          <w:tcPr>
            <w:tcW w:type="dxa" w:w="3120"/>
            <w:tcBorders>
              <w:top w:val="single" w:color="CCCCCC" w:sz="1"/>
              <w:left w:val="single" w:color="CCCCCC" w:sz="1"/>
              <w:bottom w:val="single" w:color="CCCCCC" w:sz="1"/>
              <w:right w:val="single" w:color="CCCCCC" w:sz="1"/>
            </w:tcBorders>
            <w:shd w:fill="E3F2FD" w:val="clear"/>
            <w:tcMar>
              <w:top w:type="dxa" w:w="75"/>
              <w:left w:type="dxa" w:w="130"/>
              <w:bottom w:type="dxa" w:w="75"/>
              <w:right w:type="dxa" w:w="130"/>
            </w:tcMar>
          </w:tcPr>
          <w:p>
            <w:r>
              <w:rPr>
                <w:rFonts w:ascii="Arial" w:cs="Arial" w:eastAsia="Arial" w:hAnsi="Arial"/>
                <w:b w:val="false"/>
                <w:bCs w:val="false"/>
                <w:color w:val="212121"/>
                <w:sz w:val="19"/>
                <w:szCs w:val="19"/>
              </w:rPr>
              <w:t xml:space="preserve">Selective Export</w:t>
            </w:r>
          </w:p>
        </w:tc>
        <w:tc>
          <w:tcPr>
            <w:tcW w:type="dxa" w:w="312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Exports specific named objects: individual document classes, specific workflow definitions, or named entry templates. Most common for incremental migrations.</w:t>
            </w:r>
          </w:p>
        </w:tc>
        <w:tc>
          <w:tcPr>
            <w:tcW w:type="dxa" w:w="312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FFFFFF</w:t>
            </w:r>
          </w:p>
        </w:tc>
      </w:tr>
      <w:tr>
        <w:tc>
          <w:tcPr>
            <w:tcW w:type="dxa" w:w="312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Incremental Export</w:t>
            </w:r>
          </w:p>
        </w:tc>
        <w:tc>
          <w:tcPr>
            <w:tcW w:type="dxa" w:w="3120"/>
            <w:tcBorders>
              <w:top w:val="single" w:color="CCCCCC" w:sz="1"/>
              <w:left w:val="single" w:color="CCCCCC" w:sz="1"/>
              <w:bottom w:val="single" w:color="CCCCCC" w:sz="1"/>
              <w:right w:val="single" w:color="CCCCCC" w:sz="1"/>
            </w:tcBorders>
            <w:shd w:fill="E3F2FD" w:val="clear"/>
            <w:tcMar>
              <w:top w:type="dxa" w:w="75"/>
              <w:left w:type="dxa" w:w="130"/>
              <w:bottom w:type="dxa" w:w="75"/>
              <w:right w:type="dxa" w:w="130"/>
            </w:tcMar>
          </w:tcPr>
          <w:p>
            <w:r>
              <w:rPr>
                <w:rFonts w:ascii="Arial" w:cs="Arial" w:eastAsia="Arial" w:hAnsi="Arial"/>
                <w:b w:val="false"/>
                <w:bCs w:val="false"/>
                <w:color w:val="212121"/>
                <w:sz w:val="19"/>
                <w:szCs w:val="19"/>
              </w:rPr>
              <w:t xml:space="preserve">Exports only objects modified since the last export date. Requires FDM timestamp tracking. Reduces package size for large environments.</w:t>
            </w:r>
          </w:p>
        </w:tc>
        <w:tc>
          <w:tcPr>
            <w:tcW w:type="dxa" w:w="312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FFFFFF</w:t>
            </w:r>
          </w:p>
        </w:tc>
      </w:tr>
    </w:tbl>
    <w:p>
      <w:pPr>
        <w:spacing w:after="0" w:before="0"/>
      </w:pPr>
      <w:r>
        <w:rPr>
          <w:sz w:val="18"/>
          <w:szCs w:val="18"/>
        </w:rPr>
        <w:t xml:space="preserve"/>
      </w:r>
    </w:p>
    <w:p>
      <w:pPr>
        <w:pStyle w:val="Heading3"/>
        <w:spacing w:after="70" w:before="160"/>
      </w:pPr>
      <w:r>
        <w:rPr>
          <w:rFonts w:ascii="Arial" w:cs="Arial" w:eastAsia="Arial" w:hAnsi="Arial"/>
          <w:b/>
          <w:bCs/>
          <w:color w:val="1565C0"/>
          <w:sz w:val="22"/>
          <w:szCs w:val="22"/>
        </w:rPr>
        <w:t xml:space="preserve">2.2.2  Export Process via ACCE</w:t>
      </w:r>
    </w:p>
    <w:p>
      <w:pPr>
        <w:pStyle w:val="ListParagraph"/>
        <w:numPr>
          <w:ilvl w:val="0"/>
          <w:numId w:val="2"/>
        </w:numPr>
        <w:spacing w:after="65" w:before="65"/>
      </w:pPr>
      <w:r>
        <w:rPr>
          <w:rFonts w:ascii="Arial" w:cs="Arial" w:eastAsia="Arial" w:hAnsi="Arial"/>
          <w:sz w:val="20"/>
          <w:szCs w:val="20"/>
        </w:rPr>
        <w:t xml:space="preserve">Log into ACCE on the SOURCE environment: http://localhost:9080/acce (ceadmin / ceadmin)</w:t>
      </w:r>
    </w:p>
    <w:p>
      <w:pPr>
        <w:pStyle w:val="ListParagraph"/>
        <w:numPr>
          <w:ilvl w:val="0"/>
          <w:numId w:val="2"/>
        </w:numPr>
        <w:spacing w:after="65" w:before="65"/>
      </w:pPr>
      <w:r>
        <w:rPr>
          <w:rFonts w:ascii="Arial" w:cs="Arial" w:eastAsia="Arial" w:hAnsi="Arial"/>
          <w:sz w:val="20"/>
          <w:szCs w:val="20"/>
        </w:rPr>
        <w:t xml:space="preserve">Navigate to: Tools &gt; Deployment Manager &gt; Export</w:t>
      </w:r>
    </w:p>
    <w:p>
      <w:pPr>
        <w:pStyle w:val="ListParagraph"/>
        <w:numPr>
          <w:ilvl w:val="0"/>
          <w:numId w:val="2"/>
        </w:numPr>
        <w:spacing w:after="65" w:before="65"/>
      </w:pPr>
      <w:r>
        <w:rPr>
          <w:rFonts w:ascii="Arial" w:cs="Arial" w:eastAsia="Arial" w:hAnsi="Arial"/>
          <w:sz w:val="20"/>
          <w:szCs w:val="20"/>
        </w:rPr>
        <w:t xml:space="preserve">Select the Source Object Store: TrainingOS</w:t>
      </w:r>
    </w:p>
    <w:p>
      <w:pPr>
        <w:pStyle w:val="ListParagraph"/>
        <w:numPr>
          <w:ilvl w:val="0"/>
          <w:numId w:val="2"/>
        </w:numPr>
        <w:spacing w:after="65" w:before="65"/>
      </w:pPr>
      <w:r>
        <w:rPr>
          <w:rFonts w:ascii="Arial" w:cs="Arial" w:eastAsia="Arial" w:hAnsi="Arial"/>
          <w:sz w:val="20"/>
          <w:szCs w:val="20"/>
        </w:rPr>
        <w:t xml:space="preserve">Choose Export Scope: Select 'Entire Object Store' for a full export, or 'Select Items' for selective</w:t>
      </w:r>
    </w:p>
    <w:p>
      <w:pPr>
        <w:pStyle w:val="ListParagraph"/>
        <w:numPr>
          <w:ilvl w:val="0"/>
          <w:numId w:val="2"/>
        </w:numPr>
        <w:spacing w:after="65" w:before="65"/>
      </w:pPr>
      <w:r>
        <w:rPr>
          <w:rFonts w:ascii="Arial" w:cs="Arial" w:eastAsia="Arial" w:hAnsi="Arial"/>
          <w:sz w:val="20"/>
          <w:szCs w:val="20"/>
        </w:rPr>
        <w:t xml:space="preserve">If selective: Add document classes (e.g., Document, HR_Document), workflow definitions (TrainingWorkflow), and event subscriptions from the available list</w:t>
      </w:r>
    </w:p>
    <w:p>
      <w:pPr>
        <w:pStyle w:val="ListParagraph"/>
        <w:numPr>
          <w:ilvl w:val="0"/>
          <w:numId w:val="2"/>
        </w:numPr>
        <w:spacing w:after="65" w:before="65"/>
      </w:pPr>
      <w:r>
        <w:rPr>
          <w:rFonts w:ascii="Arial" w:cs="Arial" w:eastAsia="Arial" w:hAnsi="Arial"/>
          <w:sz w:val="20"/>
          <w:szCs w:val="20"/>
        </w:rPr>
        <w:t xml:space="preserve">Configure Package Options: Package Name: TrainingOS_Export_v1.0, Description: Day 10 deployment lab</w:t>
      </w:r>
    </w:p>
    <w:p>
      <w:pPr>
        <w:pStyle w:val="ListParagraph"/>
        <w:numPr>
          <w:ilvl w:val="0"/>
          <w:numId w:val="2"/>
        </w:numPr>
        <w:spacing w:after="65" w:before="65"/>
      </w:pPr>
      <w:r>
        <w:rPr>
          <w:rFonts w:ascii="Arial" w:cs="Arial" w:eastAsia="Arial" w:hAnsi="Arial"/>
          <w:sz w:val="20"/>
          <w:szCs w:val="20"/>
        </w:rPr>
        <w:t xml:space="preserve">Set Destination Path: C:\FDM_Packages\ (must exist on the FDM server)</w:t>
      </w:r>
    </w:p>
    <w:p>
      <w:pPr>
        <w:pStyle w:val="ListParagraph"/>
        <w:numPr>
          <w:ilvl w:val="0"/>
          <w:numId w:val="2"/>
        </w:numPr>
        <w:spacing w:after="65" w:before="65"/>
      </w:pPr>
      <w:r>
        <w:rPr>
          <w:rFonts w:ascii="Arial" w:cs="Arial" w:eastAsia="Arial" w:hAnsi="Arial"/>
          <w:sz w:val="20"/>
          <w:szCs w:val="20"/>
        </w:rPr>
        <w:t xml:space="preserve">Click Export. FDM generates the XML package and saves it to the destination path</w:t>
      </w:r>
    </w:p>
    <w:p>
      <w:pPr>
        <w:pStyle w:val="ListParagraph"/>
        <w:numPr>
          <w:ilvl w:val="0"/>
          <w:numId w:val="2"/>
        </w:numPr>
        <w:spacing w:after="65" w:before="65"/>
      </w:pPr>
      <w:r>
        <w:rPr>
          <w:rFonts w:ascii="Arial" w:cs="Arial" w:eastAsia="Arial" w:hAnsi="Arial"/>
          <w:sz w:val="20"/>
          <w:szCs w:val="20"/>
        </w:rPr>
        <w:t xml:space="preserve">Review the Export Summary report for any warnings or skipped objects</w:t>
      </w:r>
    </w:p>
    <w:p>
      <w:pPr>
        <w:spacing w:after="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4"/>
              <w:left w:val="single" w:color="F57F17" w:sz="12"/>
              <w:bottom w:val="single" w:color="F57F17" w:sz="4"/>
              <w:right w:val="none"/>
            </w:tcBorders>
            <w:shd w:fill="FFF9C4" w:val="clear"/>
            <w:tcMar>
              <w:top w:type="dxa" w:w="100"/>
              <w:left w:type="dxa" w:w="200"/>
              <w:bottom w:type="dxa" w:w="100"/>
              <w:right w:type="dxa" w:w="160"/>
            </w:tcMar>
          </w:tcPr>
          <w:p>
            <w:pPr>
              <w:spacing w:after="60" w:before="60"/>
            </w:pPr>
            <w:r>
              <w:rPr>
                <w:rFonts w:ascii="Arial" w:cs="Arial" w:eastAsia="Arial" w:hAnsi="Arial"/>
                <w:b/>
                <w:bCs/>
                <w:color w:val="E65100"/>
                <w:sz w:val="20"/>
                <w:szCs w:val="20"/>
              </w:rPr>
              <w:t xml:space="preserve">Common Export Warnings and How to Handle Them</w:t>
            </w:r>
          </w:p>
          <w:p>
            <w:pPr>
              <w:spacing w:after="40" w:before="40"/>
            </w:pPr>
            <w:r>
              <w:rPr>
                <w:rFonts w:ascii="Arial" w:cs="Arial" w:eastAsia="Arial" w:hAnsi="Arial"/>
                <w:sz w:val="19"/>
                <w:szCs w:val="19"/>
              </w:rPr>
              <w:t xml:space="preserve">'Object references external content' — FDM cannot export the binary content. This is expected. Only metadata is exported.</w:t>
            </w:r>
          </w:p>
          <w:p>
            <w:pPr>
              <w:spacing w:after="40" w:before="40"/>
            </w:pPr>
            <w:r>
              <w:rPr>
                <w:rFonts w:ascii="Arial" w:cs="Arial" w:eastAsia="Arial" w:hAnsi="Arial"/>
                <w:sz w:val="19"/>
                <w:szCs w:val="19"/>
              </w:rPr>
              <w:t xml:space="preserve">'Dependency added automatically' — FDM found and included a dependent object (e.g., a property template). Review but generally safe to proceed.</w:t>
            </w:r>
          </w:p>
          <w:p>
            <w:pPr>
              <w:spacing w:after="40" w:before="40"/>
            </w:pPr>
            <w:r>
              <w:rPr>
                <w:rFonts w:ascii="Arial" w:cs="Arial" w:eastAsia="Arial" w:hAnsi="Arial"/>
                <w:sz w:val="19"/>
                <w:szCs w:val="19"/>
              </w:rPr>
              <w:t xml:space="preserve">'Object already exists in package' — Duplicate reference. FDM will only include it once. Safe to ignore.</w:t>
            </w:r>
          </w:p>
          <w:p>
            <w:pPr>
              <w:spacing w:after="40" w:before="40"/>
            </w:pPr>
            <w:r>
              <w:rPr>
                <w:rFonts w:ascii="Arial" w:cs="Arial" w:eastAsia="Arial" w:hAnsi="Arial"/>
                <w:sz w:val="19"/>
                <w:szCs w:val="19"/>
              </w:rPr>
              <w:t xml:space="preserve">'Workflow definition has active instances' — Export proceeds. Active instances are not affected.</w:t>
            </w:r>
          </w:p>
        </w:tc>
      </w:tr>
    </w:tbl>
    <w:p>
      <w:pPr>
        <w:spacing w:after="0" w:before="0"/>
      </w:pPr>
      <w:r>
        <w:rPr>
          <w:sz w:val="18"/>
          <w:szCs w:val="18"/>
        </w:rPr>
        <w:t xml:space="preserve"/>
      </w:r>
    </w:p>
    <w:p>
      <w:pPr>
        <w:pStyle w:val="Heading2"/>
        <w:spacing w:after="90" w:before="240"/>
      </w:pPr>
      <w:r>
        <w:rPr>
          <w:rFonts w:ascii="Arial" w:cs="Arial" w:eastAsia="Arial" w:hAnsi="Arial"/>
          <w:b/>
          <w:bCs/>
          <w:color w:val="1A237E"/>
          <w:sz w:val="25"/>
          <w:szCs w:val="25"/>
        </w:rPr>
        <w:t xml:space="preserve">2.3  Importing Configurations</w:t>
      </w:r>
    </w:p>
    <w:p>
      <w:pPr>
        <w:spacing w:after="55" w:before="55"/>
      </w:pPr>
      <w:r>
        <w:rPr>
          <w:rFonts w:ascii="Arial" w:cs="Arial" w:eastAsia="Arial" w:hAnsi="Arial"/>
          <w:sz w:val="20"/>
          <w:szCs w:val="20"/>
        </w:rPr>
        <w:t xml:space="preserve">The import process reads a deployment package and creates or updates configuration objects in the target Content Engine object store.</w:t>
      </w:r>
    </w:p>
    <w:p>
      <w:pPr>
        <w:spacing w:after="0" w:before="0"/>
      </w:pPr>
      <w:r>
        <w:rPr>
          <w:sz w:val="18"/>
          <w:szCs w:val="18"/>
        </w:rPr>
        <w:t xml:space="preserve"/>
      </w:r>
    </w:p>
    <w:p>
      <w:pPr>
        <w:pStyle w:val="Heading3"/>
        <w:spacing w:after="70" w:before="160"/>
      </w:pPr>
      <w:r>
        <w:rPr>
          <w:rFonts w:ascii="Arial" w:cs="Arial" w:eastAsia="Arial" w:hAnsi="Arial"/>
          <w:b/>
          <w:bCs/>
          <w:color w:val="1565C0"/>
          <w:sz w:val="22"/>
          <w:szCs w:val="22"/>
        </w:rPr>
        <w:t xml:space="preserve">2.3.1  Import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1565C0" w:sz="1"/>
              <w:left w:val="single" w:color="1565C0" w:sz="1"/>
              <w:bottom w:val="single" w:color="1565C0" w:sz="1"/>
              <w:right w:val="single" w:color="1565C0" w:sz="1"/>
            </w:tcBorders>
            <w:shd w:fill="054ADA" w:val="clear"/>
            <w:tcMar>
              <w:top w:type="dxa" w:w="100"/>
              <w:left w:type="dxa" w:w="130"/>
              <w:bottom w:type="dxa" w:w="100"/>
              <w:right w:type="dxa" w:w="130"/>
            </w:tcMar>
          </w:tcPr>
          <w:p>
            <w:r>
              <w:rPr>
                <w:rFonts w:ascii="Arial" w:cs="Arial" w:eastAsia="Arial" w:hAnsi="Arial"/>
                <w:b/>
                <w:bCs/>
                <w:color w:val="FFFFFF"/>
                <w:sz w:val="19"/>
                <w:szCs w:val="19"/>
              </w:rPr>
              <w:t xml:space="preserve">Import Mode</w:t>
            </w:r>
          </w:p>
        </w:tc>
        <w:tc>
          <w:tcPr>
            <w:tcW w:type="dxa" w:w="5960"/>
            <w:tcBorders>
              <w:top w:val="single" w:color="1565C0" w:sz="1"/>
              <w:left w:val="single" w:color="1565C0" w:sz="1"/>
              <w:bottom w:val="single" w:color="1565C0" w:sz="1"/>
              <w:right w:val="single" w:color="1565C0" w:sz="1"/>
            </w:tcBorders>
            <w:shd w:fill="054ADA" w:val="clear"/>
            <w:tcMar>
              <w:top w:type="dxa" w:w="100"/>
              <w:left w:type="dxa" w:w="130"/>
              <w:bottom w:type="dxa" w:w="100"/>
              <w:right w:type="dxa" w:w="130"/>
            </w:tcMar>
          </w:tcPr>
          <w:p>
            <w:r>
              <w:rPr>
                <w:rFonts w:ascii="Arial" w:cs="Arial" w:eastAsia="Arial" w:hAnsi="Arial"/>
                <w:b/>
                <w:bCs/>
                <w:color w:val="FFFFFF"/>
                <w:sz w:val="19"/>
                <w:szCs w:val="19"/>
              </w:rPr>
              <w:t xml:space="preserve">Behavior</w:t>
            </w:r>
          </w:p>
        </w:tc>
      </w:tr>
      <w:tr>
        <w:tc>
          <w:tcPr>
            <w:tcW w:type="dxa" w:w="3400"/>
            <w:tcBorders>
              <w:top w:val="single" w:color="CCCCCC" w:sz="1"/>
              <w:left w:val="single" w:color="CCCCCC" w:sz="1"/>
              <w:bottom w:val="single" w:color="CCCCCC" w:sz="1"/>
              <w:right w:val="single" w:color="CCCCCC" w:sz="1"/>
            </w:tcBorders>
            <w:shd w:fill="E3F2FD" w:val="clear"/>
            <w:tcMar>
              <w:top w:type="dxa" w:w="75"/>
              <w:left w:type="dxa" w:w="130"/>
              <w:bottom w:type="dxa" w:w="75"/>
              <w:right w:type="dxa" w:w="130"/>
            </w:tcMar>
          </w:tcPr>
          <w:p>
            <w:r>
              <w:rPr>
                <w:rFonts w:ascii="Arial" w:cs="Arial" w:eastAsia="Arial" w:hAnsi="Arial"/>
                <w:b w:val="false"/>
                <w:bCs w:val="false"/>
                <w:color w:val="212121"/>
                <w:sz w:val="19"/>
                <w:szCs w:val="19"/>
              </w:rPr>
              <w:t xml:space="preserve">Create Only</w:t>
            </w:r>
          </w:p>
        </w:tc>
        <w:tc>
          <w:tcPr>
            <w:tcW w:type="dxa" w:w="59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Creates new objects. Fails if an object with the same symbolic name already exists. Use for first-time imports.</w:t>
            </w:r>
          </w:p>
        </w:tc>
      </w:tr>
      <w:tr>
        <w:tc>
          <w:tcPr>
            <w:tcW w:type="dxa" w:w="34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Update Only</w:t>
            </w:r>
          </w:p>
        </w:tc>
        <w:tc>
          <w:tcPr>
            <w:tcW w:type="dxa" w:w="59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Updates existing objects. Fails if an object does not exist. Use for applying changes to already-imported configurations.</w:t>
            </w:r>
          </w:p>
        </w:tc>
      </w:tr>
      <w:tr>
        <w:tc>
          <w:tcPr>
            <w:tcW w:type="dxa" w:w="3400"/>
            <w:tcBorders>
              <w:top w:val="single" w:color="CCCCCC" w:sz="1"/>
              <w:left w:val="single" w:color="CCCCCC" w:sz="1"/>
              <w:bottom w:val="single" w:color="CCCCCC" w:sz="1"/>
              <w:right w:val="single" w:color="CCCCCC" w:sz="1"/>
            </w:tcBorders>
            <w:shd w:fill="E3F2FD" w:val="clear"/>
            <w:tcMar>
              <w:top w:type="dxa" w:w="75"/>
              <w:left w:type="dxa" w:w="130"/>
              <w:bottom w:type="dxa" w:w="75"/>
              <w:right w:type="dxa" w:w="130"/>
            </w:tcMar>
          </w:tcPr>
          <w:p>
            <w:r>
              <w:rPr>
                <w:rFonts w:ascii="Arial" w:cs="Arial" w:eastAsia="Arial" w:hAnsi="Arial"/>
                <w:b w:val="false"/>
                <w:bCs w:val="false"/>
                <w:color w:val="212121"/>
                <w:sz w:val="19"/>
                <w:szCs w:val="19"/>
              </w:rPr>
              <w:t xml:space="preserve">Create or Update</w:t>
            </w:r>
          </w:p>
        </w:tc>
        <w:tc>
          <w:tcPr>
            <w:tcW w:type="dxa" w:w="59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Creates if not found, updates if found. Most flexible. Use for repeated promotions.</w:t>
            </w:r>
          </w:p>
        </w:tc>
      </w:tr>
      <w:tr>
        <w:tc>
          <w:tcPr>
            <w:tcW w:type="dxa" w:w="34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Replace</w:t>
            </w:r>
          </w:p>
        </w:tc>
        <w:tc>
          <w:tcPr>
            <w:tcW w:type="dxa" w:w="59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Replaces the target object completely with the source version. Overwrites all target customizations.</w:t>
            </w:r>
          </w:p>
        </w:tc>
      </w:tr>
    </w:tbl>
    <w:p>
      <w:pPr>
        <w:spacing w:after="0" w:before="0"/>
      </w:pPr>
      <w:r>
        <w:rPr>
          <w:sz w:val="18"/>
          <w:szCs w:val="18"/>
        </w:rPr>
        <w:t xml:space="preserve"/>
      </w:r>
    </w:p>
    <w:p>
      <w:pPr>
        <w:pStyle w:val="Heading3"/>
        <w:spacing w:after="70" w:before="160"/>
      </w:pPr>
      <w:r>
        <w:rPr>
          <w:rFonts w:ascii="Arial" w:cs="Arial" w:eastAsia="Arial" w:hAnsi="Arial"/>
          <w:b/>
          <w:bCs/>
          <w:color w:val="1565C0"/>
          <w:sz w:val="22"/>
          <w:szCs w:val="22"/>
        </w:rPr>
        <w:t xml:space="preserve">2.3.2  Import Process via ACCE</w:t>
      </w:r>
    </w:p>
    <w:p>
      <w:pPr>
        <w:pStyle w:val="ListParagraph"/>
        <w:numPr>
          <w:ilvl w:val="0"/>
          <w:numId w:val="2"/>
        </w:numPr>
        <w:spacing w:after="65" w:before="65"/>
      </w:pPr>
      <w:r>
        <w:rPr>
          <w:rFonts w:ascii="Arial" w:cs="Arial" w:eastAsia="Arial" w:hAnsi="Arial"/>
          <w:sz w:val="20"/>
          <w:szCs w:val="20"/>
        </w:rPr>
        <w:t xml:space="preserve">Log into ACCE on the TARGET environment (can be same server in lab)</w:t>
      </w:r>
    </w:p>
    <w:p>
      <w:pPr>
        <w:pStyle w:val="ListParagraph"/>
        <w:numPr>
          <w:ilvl w:val="0"/>
          <w:numId w:val="2"/>
        </w:numPr>
        <w:spacing w:after="65" w:before="65"/>
      </w:pPr>
      <w:r>
        <w:rPr>
          <w:rFonts w:ascii="Arial" w:cs="Arial" w:eastAsia="Arial" w:hAnsi="Arial"/>
          <w:sz w:val="20"/>
          <w:szCs w:val="20"/>
        </w:rPr>
        <w:t xml:space="preserve">Navigate to: Tools &gt; Deployment Manager &gt; Import</w:t>
      </w:r>
    </w:p>
    <w:p>
      <w:pPr>
        <w:pStyle w:val="ListParagraph"/>
        <w:numPr>
          <w:ilvl w:val="0"/>
          <w:numId w:val="2"/>
        </w:numPr>
        <w:spacing w:after="65" w:before="65"/>
      </w:pPr>
      <w:r>
        <w:rPr>
          <w:rFonts w:ascii="Arial" w:cs="Arial" w:eastAsia="Arial" w:hAnsi="Arial"/>
          <w:sz w:val="20"/>
          <w:szCs w:val="20"/>
        </w:rPr>
        <w:t xml:space="preserve">Browse to the package file: C:\FDM_Packages\TrainingOS_Export_v1.0.zip</w:t>
      </w:r>
    </w:p>
    <w:p>
      <w:pPr>
        <w:pStyle w:val="ListParagraph"/>
        <w:numPr>
          <w:ilvl w:val="0"/>
          <w:numId w:val="2"/>
        </w:numPr>
        <w:spacing w:after="65" w:before="65"/>
      </w:pPr>
      <w:r>
        <w:rPr>
          <w:rFonts w:ascii="Arial" w:cs="Arial" w:eastAsia="Arial" w:hAnsi="Arial"/>
          <w:sz w:val="20"/>
          <w:szCs w:val="20"/>
        </w:rPr>
        <w:t xml:space="preserve">Select Target Object Store: TrainingOS (or destination OS name)</w:t>
      </w:r>
    </w:p>
    <w:p>
      <w:pPr>
        <w:pStyle w:val="ListParagraph"/>
        <w:numPr>
          <w:ilvl w:val="0"/>
          <w:numId w:val="2"/>
        </w:numPr>
        <w:spacing w:after="65" w:before="65"/>
      </w:pPr>
      <w:r>
        <w:rPr>
          <w:rFonts w:ascii="Arial" w:cs="Arial" w:eastAsia="Arial" w:hAnsi="Arial"/>
          <w:sz w:val="20"/>
          <w:szCs w:val="20"/>
        </w:rPr>
        <w:t xml:space="preserve">Select Import Mode: Create or Update (recommended for lab)</w:t>
      </w:r>
    </w:p>
    <w:p>
      <w:pPr>
        <w:pStyle w:val="ListParagraph"/>
        <w:numPr>
          <w:ilvl w:val="0"/>
          <w:numId w:val="2"/>
        </w:numPr>
        <w:spacing w:after="65" w:before="65"/>
      </w:pPr>
      <w:r>
        <w:rPr>
          <w:rFonts w:ascii="Arial" w:cs="Arial" w:eastAsia="Arial" w:hAnsi="Arial"/>
          <w:sz w:val="20"/>
          <w:szCs w:val="20"/>
        </w:rPr>
        <w:t xml:space="preserve">Review the Import Preview — FDM shows a list of all objects to be created/updated</w:t>
      </w:r>
    </w:p>
    <w:p>
      <w:pPr>
        <w:pStyle w:val="ListParagraph"/>
        <w:numPr>
          <w:ilvl w:val="0"/>
          <w:numId w:val="2"/>
        </w:numPr>
        <w:spacing w:after="65" w:before="65"/>
      </w:pPr>
      <w:r>
        <w:rPr>
          <w:rFonts w:ascii="Arial" w:cs="Arial" w:eastAsia="Arial" w:hAnsi="Arial"/>
          <w:sz w:val="20"/>
          <w:szCs w:val="20"/>
        </w:rPr>
        <w:t xml:space="preserve">Check for conflicts: objects with the same name but different GUIDs will be flagged</w:t>
      </w:r>
    </w:p>
    <w:p>
      <w:pPr>
        <w:pStyle w:val="ListParagraph"/>
        <w:numPr>
          <w:ilvl w:val="0"/>
          <w:numId w:val="2"/>
        </w:numPr>
        <w:spacing w:after="65" w:before="65"/>
      </w:pPr>
      <w:r>
        <w:rPr>
          <w:rFonts w:ascii="Arial" w:cs="Arial" w:eastAsia="Arial" w:hAnsi="Arial"/>
          <w:sz w:val="20"/>
          <w:szCs w:val="20"/>
        </w:rPr>
        <w:t xml:space="preserve">Click Import. FDM processes each object in dependency order</w:t>
      </w:r>
    </w:p>
    <w:p>
      <w:pPr>
        <w:pStyle w:val="ListParagraph"/>
        <w:numPr>
          <w:ilvl w:val="0"/>
          <w:numId w:val="2"/>
        </w:numPr>
        <w:spacing w:after="65" w:before="65"/>
      </w:pPr>
      <w:r>
        <w:rPr>
          <w:rFonts w:ascii="Arial" w:cs="Arial" w:eastAsia="Arial" w:hAnsi="Arial"/>
          <w:sz w:val="20"/>
          <w:szCs w:val="20"/>
        </w:rPr>
        <w:t xml:space="preserve">Review the Import Summary report — verify all objects show status: Success</w:t>
      </w:r>
    </w:p>
    <w:p>
      <w:pPr>
        <w:spacing w:after="0" w:before="0"/>
      </w:pPr>
      <w:r>
        <w:rPr>
          <w:sz w:val="18"/>
          <w:szCs w:val="18"/>
        </w:rPr>
        <w:t xml:space="preserve"/>
      </w:r>
    </w:p>
    <w:p>
      <w:pPr>
        <w:pStyle w:val="Heading3"/>
        <w:spacing w:after="70" w:before="160"/>
      </w:pPr>
      <w:r>
        <w:rPr>
          <w:rFonts w:ascii="Arial" w:cs="Arial" w:eastAsia="Arial" w:hAnsi="Arial"/>
          <w:b/>
          <w:bCs/>
          <w:color w:val="1565C0"/>
          <w:sz w:val="22"/>
          <w:szCs w:val="22"/>
        </w:rPr>
        <w:t xml:space="preserve">2.3.3  Post-Import Validation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1565C0" w:sz="1"/>
              <w:left w:val="single" w:color="1565C0" w:sz="1"/>
              <w:bottom w:val="single" w:color="1565C0" w:sz="1"/>
              <w:right w:val="single" w:color="1565C0" w:sz="1"/>
            </w:tcBorders>
            <w:shd w:fill="054ADA" w:val="clear"/>
            <w:tcMar>
              <w:top w:type="dxa" w:w="100"/>
              <w:left w:type="dxa" w:w="130"/>
              <w:bottom w:type="dxa" w:w="100"/>
              <w:right w:type="dxa" w:w="130"/>
            </w:tcMar>
          </w:tcPr>
          <w:p>
            <w:r>
              <w:rPr>
                <w:rFonts w:ascii="Arial" w:cs="Arial" w:eastAsia="Arial" w:hAnsi="Arial"/>
                <w:b/>
                <w:bCs/>
                <w:color w:val="FFFFFF"/>
                <w:sz w:val="19"/>
                <w:szCs w:val="19"/>
              </w:rPr>
              <w:t xml:space="preserve">Component</w:t>
            </w:r>
          </w:p>
        </w:tc>
        <w:tc>
          <w:tcPr>
            <w:tcW w:type="dxa" w:w="4160"/>
            <w:tcBorders>
              <w:top w:val="single" w:color="1565C0" w:sz="1"/>
              <w:left w:val="single" w:color="1565C0" w:sz="1"/>
              <w:bottom w:val="single" w:color="1565C0" w:sz="1"/>
              <w:right w:val="single" w:color="1565C0" w:sz="1"/>
            </w:tcBorders>
            <w:shd w:fill="054ADA" w:val="clear"/>
            <w:tcMar>
              <w:top w:type="dxa" w:w="100"/>
              <w:left w:type="dxa" w:w="130"/>
              <w:bottom w:type="dxa" w:w="100"/>
              <w:right w:type="dxa" w:w="130"/>
            </w:tcMar>
          </w:tcPr>
          <w:p>
            <w:r>
              <w:rPr>
                <w:rFonts w:ascii="Arial" w:cs="Arial" w:eastAsia="Arial" w:hAnsi="Arial"/>
                <w:b/>
                <w:bCs/>
                <w:color w:val="FFFFFF"/>
                <w:sz w:val="19"/>
                <w:szCs w:val="19"/>
              </w:rPr>
              <w:t xml:space="preserve">Validation Step</w:t>
            </w:r>
          </w:p>
        </w:tc>
      </w:tr>
      <w:tr>
        <w:tc>
          <w:tcPr>
            <w:tcW w:type="dxa" w:w="5200"/>
            <w:tcBorders>
              <w:top w:val="single" w:color="CCCCCC" w:sz="1"/>
              <w:left w:val="single" w:color="CCCCCC" w:sz="1"/>
              <w:bottom w:val="single" w:color="CCCCCC" w:sz="1"/>
              <w:right w:val="single" w:color="CCCCCC" w:sz="1"/>
            </w:tcBorders>
            <w:shd w:fill="E8F5E9" w:val="clear"/>
            <w:tcMar>
              <w:top w:type="dxa" w:w="75"/>
              <w:left w:type="dxa" w:w="130"/>
              <w:bottom w:type="dxa" w:w="75"/>
              <w:right w:type="dxa" w:w="130"/>
            </w:tcMar>
          </w:tcPr>
          <w:p>
            <w:r>
              <w:rPr>
                <w:rFonts w:ascii="Arial" w:cs="Arial" w:eastAsia="Arial" w:hAnsi="Arial"/>
                <w:b w:val="false"/>
                <w:bCs w:val="false"/>
                <w:color w:val="212121"/>
                <w:sz w:val="19"/>
                <w:szCs w:val="19"/>
              </w:rPr>
              <w:t xml:space="preserve">Document Classes</w:t>
            </w:r>
          </w:p>
        </w:tc>
        <w:tc>
          <w:tcPr>
            <w:tcW w:type="dxa" w:w="41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ACCE &gt; Data Design &gt; Document Classes: All exported classes present with correct properties</w:t>
            </w:r>
          </w:p>
        </w:tc>
      </w:tr>
      <w:tr>
        <w:tc>
          <w:tcPr>
            <w:tcW w:type="dxa" w:w="5200"/>
            <w:tcBorders>
              <w:top w:val="single" w:color="CCCCCC" w:sz="1"/>
              <w:left w:val="single" w:color="CCCCCC" w:sz="1"/>
              <w:bottom w:val="single" w:color="CCCCCC" w:sz="1"/>
              <w:right w:val="single" w:color="CCCCCC" w:sz="1"/>
            </w:tcBorders>
            <w:shd w:fill="E8F5E9" w:val="clear"/>
            <w:tcMar>
              <w:top w:type="dxa" w:w="75"/>
              <w:left w:type="dxa" w:w="130"/>
              <w:bottom w:type="dxa" w:w="75"/>
              <w:right w:type="dxa" w:w="130"/>
            </w:tcMar>
          </w:tcPr>
          <w:p>
            <w:r>
              <w:rPr>
                <w:rFonts w:ascii="Arial" w:cs="Arial" w:eastAsia="Arial" w:hAnsi="Arial"/>
                <w:b w:val="false"/>
                <w:bCs w:val="false"/>
                <w:color w:val="212121"/>
                <w:sz w:val="19"/>
                <w:szCs w:val="19"/>
              </w:rPr>
              <w:t xml:space="preserve">Property Templates</w:t>
            </w:r>
          </w:p>
        </w:tc>
        <w:tc>
          <w:tcPr>
            <w:tcW w:type="dxa" w:w="41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ACCE &gt; Data Design &gt; Property Templates: All custom properties present</w:t>
            </w:r>
          </w:p>
        </w:tc>
      </w:tr>
      <w:tr>
        <w:tc>
          <w:tcPr>
            <w:tcW w:type="dxa" w:w="5200"/>
            <w:tcBorders>
              <w:top w:val="single" w:color="CCCCCC" w:sz="1"/>
              <w:left w:val="single" w:color="CCCCCC" w:sz="1"/>
              <w:bottom w:val="single" w:color="CCCCCC" w:sz="1"/>
              <w:right w:val="single" w:color="CCCCCC" w:sz="1"/>
            </w:tcBorders>
            <w:shd w:fill="E8F5E9" w:val="clear"/>
            <w:tcMar>
              <w:top w:type="dxa" w:w="75"/>
              <w:left w:type="dxa" w:w="130"/>
              <w:bottom w:type="dxa" w:w="75"/>
              <w:right w:type="dxa" w:w="130"/>
            </w:tcMar>
          </w:tcPr>
          <w:p>
            <w:r>
              <w:rPr>
                <w:rFonts w:ascii="Arial" w:cs="Arial" w:eastAsia="Arial" w:hAnsi="Arial"/>
                <w:b w:val="false"/>
                <w:bCs w:val="false"/>
                <w:color w:val="212121"/>
                <w:sz w:val="19"/>
                <w:szCs w:val="19"/>
              </w:rPr>
              <w:t xml:space="preserve">Workflow Definitions</w:t>
            </w:r>
          </w:p>
        </w:tc>
        <w:tc>
          <w:tcPr>
            <w:tcW w:type="dxa" w:w="41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ACCE &gt; Process Configuration &gt; Workflow Definitions: Workflow visible and correct version</w:t>
            </w:r>
          </w:p>
        </w:tc>
      </w:tr>
      <w:tr>
        <w:tc>
          <w:tcPr>
            <w:tcW w:type="dxa" w:w="5200"/>
            <w:tcBorders>
              <w:top w:val="single" w:color="CCCCCC" w:sz="1"/>
              <w:left w:val="single" w:color="CCCCCC" w:sz="1"/>
              <w:bottom w:val="single" w:color="CCCCCC" w:sz="1"/>
              <w:right w:val="single" w:color="CCCCCC" w:sz="1"/>
            </w:tcBorders>
            <w:shd w:fill="E8F5E9" w:val="clear"/>
            <w:tcMar>
              <w:top w:type="dxa" w:w="75"/>
              <w:left w:type="dxa" w:w="130"/>
              <w:bottom w:type="dxa" w:w="75"/>
              <w:right w:type="dxa" w:w="130"/>
            </w:tcMar>
          </w:tcPr>
          <w:p>
            <w:r>
              <w:rPr>
                <w:rFonts w:ascii="Arial" w:cs="Arial" w:eastAsia="Arial" w:hAnsi="Arial"/>
                <w:b w:val="false"/>
                <w:bCs w:val="false"/>
                <w:color w:val="212121"/>
                <w:sz w:val="19"/>
                <w:szCs w:val="19"/>
              </w:rPr>
              <w:t xml:space="preserve">Event Subscriptions</w:t>
            </w:r>
          </w:p>
        </w:tc>
        <w:tc>
          <w:tcPr>
            <w:tcW w:type="dxa" w:w="41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ACCE &gt; Events &gt; Subscriptions: All subscriptions present and Enabled status</w:t>
            </w:r>
          </w:p>
        </w:tc>
      </w:tr>
      <w:tr>
        <w:tc>
          <w:tcPr>
            <w:tcW w:type="dxa" w:w="5200"/>
            <w:tcBorders>
              <w:top w:val="single" w:color="CCCCCC" w:sz="1"/>
              <w:left w:val="single" w:color="CCCCCC" w:sz="1"/>
              <w:bottom w:val="single" w:color="CCCCCC" w:sz="1"/>
              <w:right w:val="single" w:color="CCCCCC" w:sz="1"/>
            </w:tcBorders>
            <w:shd w:fill="E8F5E9" w:val="clear"/>
            <w:tcMar>
              <w:top w:type="dxa" w:w="75"/>
              <w:left w:type="dxa" w:w="130"/>
              <w:bottom w:type="dxa" w:w="75"/>
              <w:right w:type="dxa" w:w="130"/>
            </w:tcMar>
          </w:tcPr>
          <w:p>
            <w:r>
              <w:rPr>
                <w:rFonts w:ascii="Arial" w:cs="Arial" w:eastAsia="Arial" w:hAnsi="Arial"/>
                <w:b w:val="false"/>
                <w:bCs w:val="false"/>
                <w:color w:val="212121"/>
                <w:sz w:val="19"/>
                <w:szCs w:val="19"/>
              </w:rPr>
              <w:t xml:space="preserve">Storage Policies</w:t>
            </w:r>
          </w:p>
        </w:tc>
        <w:tc>
          <w:tcPr>
            <w:tcW w:type="dxa" w:w="41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ACCE &gt; Storage &gt; Storage Policies: Policy present and assigned to correct classes</w:t>
            </w:r>
          </w:p>
        </w:tc>
      </w:tr>
      <w:tr>
        <w:tc>
          <w:tcPr>
            <w:tcW w:type="dxa" w:w="5200"/>
            <w:tcBorders>
              <w:top w:val="single" w:color="CCCCCC" w:sz="1"/>
              <w:left w:val="single" w:color="CCCCCC" w:sz="1"/>
              <w:bottom w:val="single" w:color="CCCCCC" w:sz="1"/>
              <w:right w:val="single" w:color="CCCCCC" w:sz="1"/>
            </w:tcBorders>
            <w:shd w:fill="E8F5E9" w:val="clear"/>
            <w:tcMar>
              <w:top w:type="dxa" w:w="75"/>
              <w:left w:type="dxa" w:w="130"/>
              <w:bottom w:type="dxa" w:w="75"/>
              <w:right w:type="dxa" w:w="130"/>
            </w:tcMar>
          </w:tcPr>
          <w:p>
            <w:r>
              <w:rPr>
                <w:rFonts w:ascii="Arial" w:cs="Arial" w:eastAsia="Arial" w:hAnsi="Arial"/>
                <w:b w:val="false"/>
                <w:bCs w:val="false"/>
                <w:color w:val="212121"/>
                <w:sz w:val="19"/>
                <w:szCs w:val="19"/>
              </w:rPr>
              <w:t xml:space="preserve">Security Templates</w:t>
            </w:r>
          </w:p>
        </w:tc>
        <w:tc>
          <w:tcPr>
            <w:tcW w:type="dxa" w:w="41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ACCE &gt; Security &gt; Templates: Templates migrated with correct ACE structure</w:t>
            </w:r>
          </w:p>
        </w:tc>
      </w:tr>
      <w:tr>
        <w:tc>
          <w:tcPr>
            <w:tcW w:type="dxa" w:w="5200"/>
            <w:tcBorders>
              <w:top w:val="single" w:color="CCCCCC" w:sz="1"/>
              <w:left w:val="single" w:color="CCCCCC" w:sz="1"/>
              <w:bottom w:val="single" w:color="CCCCCC" w:sz="1"/>
              <w:right w:val="single" w:color="CCCCCC" w:sz="1"/>
            </w:tcBorders>
            <w:shd w:fill="E8F5E9" w:val="clear"/>
            <w:tcMar>
              <w:top w:type="dxa" w:w="75"/>
              <w:left w:type="dxa" w:w="130"/>
              <w:bottom w:type="dxa" w:w="75"/>
              <w:right w:type="dxa" w:w="130"/>
            </w:tcMar>
          </w:tcPr>
          <w:p>
            <w:r>
              <w:rPr>
                <w:rFonts w:ascii="Arial" w:cs="Arial" w:eastAsia="Arial" w:hAnsi="Arial"/>
                <w:b w:val="false"/>
                <w:bCs w:val="false"/>
                <w:color w:val="212121"/>
                <w:sz w:val="19"/>
                <w:szCs w:val="19"/>
              </w:rPr>
              <w:t xml:space="preserve">Folder Structure</w:t>
            </w:r>
          </w:p>
        </w:tc>
        <w:tc>
          <w:tcPr>
            <w:tcW w:type="dxa" w:w="41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ACCE &gt; Browse: Empty folder hierarchy recreated correctly</w:t>
            </w:r>
          </w:p>
        </w:tc>
      </w:tr>
    </w:tbl>
    <w:p>
      <w:pPr>
        <w:spacing w:after="0" w:before="0"/>
      </w:pPr>
      <w:r>
        <w:rPr>
          <w:sz w:val="18"/>
          <w:szCs w:val="18"/>
        </w:rPr>
        <w:t xml:space="preserve"/>
      </w:r>
    </w:p>
    <w:p>
      <w:pPr>
        <w:pStyle w:val="Heading2"/>
        <w:spacing w:after="90" w:before="240"/>
      </w:pPr>
      <w:r>
        <w:rPr>
          <w:rFonts w:ascii="Arial" w:cs="Arial" w:eastAsia="Arial" w:hAnsi="Arial"/>
          <w:b/>
          <w:bCs/>
          <w:color w:val="1A237E"/>
          <w:sz w:val="25"/>
          <w:szCs w:val="25"/>
        </w:rPr>
        <w:t xml:space="preserve">2.4  Environment Promotion Strategy</w:t>
      </w:r>
    </w:p>
    <w:p>
      <w:pPr>
        <w:spacing w:after="55" w:before="55"/>
      </w:pPr>
      <w:r>
        <w:rPr>
          <w:rFonts w:ascii="Arial" w:cs="Arial" w:eastAsia="Arial" w:hAnsi="Arial"/>
          <w:sz w:val="20"/>
          <w:szCs w:val="20"/>
        </w:rPr>
        <w:t xml:space="preserve">A well-defined promotion strategy ensures consistency and reduces risk when moving configurations from Development to Production.</w:t>
      </w:r>
    </w:p>
    <w:p>
      <w:pPr>
        <w:spacing w:after="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4ADA" w:sz="4"/>
              <w:left w:val="single" w:color="054ADA" w:sz="12"/>
              <w:bottom w:val="single" w:color="054ADA" w:sz="4"/>
              <w:right w:val="none"/>
            </w:tcBorders>
            <w:shd w:fill="E3F2FD" w:val="clear"/>
            <w:tcMar>
              <w:top w:type="dxa" w:w="100"/>
              <w:left w:type="dxa" w:w="200"/>
              <w:bottom w:type="dxa" w:w="100"/>
              <w:right w:type="dxa" w:w="160"/>
            </w:tcMar>
          </w:tcPr>
          <w:p>
            <w:pPr>
              <w:spacing w:after="60" w:before="60"/>
            </w:pPr>
            <w:r>
              <w:rPr>
                <w:rFonts w:ascii="Arial" w:cs="Arial" w:eastAsia="Arial" w:hAnsi="Arial"/>
                <w:b/>
                <w:bCs/>
                <w:color w:val="054ADA"/>
                <w:sz w:val="20"/>
                <w:szCs w:val="20"/>
              </w:rPr>
              <w:t xml:space="preserve">Recommended 3-Environment Promotion Pipeline</w:t>
            </w:r>
          </w:p>
          <w:p>
            <w:pPr>
              <w:spacing w:after="40" w:before="40"/>
            </w:pPr>
            <w:r>
              <w:rPr>
                <w:rFonts w:ascii="Arial" w:cs="Arial" w:eastAsia="Arial" w:hAnsi="Arial"/>
                <w:sz w:val="19"/>
                <w:szCs w:val="19"/>
              </w:rPr>
              <w:t xml:space="preserve">DEVELOPMENT (Dev) --&gt; TEST --&gt; PRODUCTION (Prod)</w:t>
            </w:r>
          </w:p>
          <w:p>
            <w:pPr>
              <w:spacing w:after="40" w:before="40"/>
            </w:pPr>
            <w:r>
              <w:rPr>
                <w:rFonts w:ascii="Arial" w:cs="Arial" w:eastAsia="Arial" w:hAnsi="Arial"/>
                <w:sz w:val="19"/>
                <w:szCs w:val="19"/>
              </w:rPr>
              <w:t xml:space="preserve"/>
            </w:r>
          </w:p>
          <w:p>
            <w:pPr>
              <w:spacing w:after="40" w:before="40"/>
            </w:pPr>
            <w:r>
              <w:rPr>
                <w:rFonts w:ascii="Arial" w:cs="Arial" w:eastAsia="Arial" w:hAnsi="Arial"/>
                <w:sz w:val="19"/>
                <w:szCs w:val="19"/>
              </w:rPr>
              <w:t xml:space="preserve">1. Development: Developers create/modify document classes, workflows, entry templates. FDM export after each sprint.</w:t>
            </w:r>
          </w:p>
          <w:p>
            <w:pPr>
              <w:spacing w:after="40" w:before="40"/>
            </w:pPr>
            <w:r>
              <w:rPr>
                <w:rFonts w:ascii="Arial" w:cs="Arial" w:eastAsia="Arial" w:hAnsi="Arial"/>
                <w:sz w:val="19"/>
                <w:szCs w:val="19"/>
              </w:rPr>
              <w:t xml:space="preserve">2. Test: QA team validates migrated configuration. Integration testing with applications. UAT sign-off required.</w:t>
            </w:r>
          </w:p>
          <w:p>
            <w:pPr>
              <w:spacing w:after="40" w:before="40"/>
            </w:pPr>
            <w:r>
              <w:rPr>
                <w:rFonts w:ascii="Arial" w:cs="Arial" w:eastAsia="Arial" w:hAnsi="Arial"/>
                <w:sz w:val="19"/>
                <w:szCs w:val="19"/>
              </w:rPr>
              <w:t xml:space="preserve">3. Production: Controlled import during maintenance window. Rollback plan using previous package version.</w:t>
            </w:r>
          </w:p>
          <w:p>
            <w:pPr>
              <w:spacing w:after="40" w:before="40"/>
            </w:pPr>
            <w:r>
              <w:rPr>
                <w:rFonts w:ascii="Arial" w:cs="Arial" w:eastAsia="Arial" w:hAnsi="Arial"/>
                <w:sz w:val="19"/>
                <w:szCs w:val="19"/>
              </w:rPr>
              <w:t xml:space="preserve"/>
            </w:r>
          </w:p>
          <w:p>
            <w:pPr>
              <w:spacing w:after="40" w:before="40"/>
            </w:pPr>
            <w:r>
              <w:rPr>
                <w:rFonts w:ascii="Arial" w:cs="Arial" w:eastAsia="Arial" w:hAnsi="Arial"/>
                <w:sz w:val="19"/>
                <w:szCs w:val="19"/>
              </w:rPr>
              <w:t xml:space="preserve">Key Rules:</w:t>
            </w:r>
          </w:p>
          <w:p>
            <w:pPr>
              <w:spacing w:after="40" w:before="40"/>
            </w:pPr>
            <w:r>
              <w:rPr>
                <w:rFonts w:ascii="Arial" w:cs="Arial" w:eastAsia="Arial" w:hAnsi="Arial"/>
                <w:sz w:val="19"/>
                <w:szCs w:val="19"/>
              </w:rPr>
              <w:t xml:space="preserve">  - Never make direct changes to Production. Always promote via FDM from Test.</w:t>
            </w:r>
          </w:p>
          <w:p>
            <w:pPr>
              <w:spacing w:after="40" w:before="40"/>
            </w:pPr>
            <w:r>
              <w:rPr>
                <w:rFonts w:ascii="Arial" w:cs="Arial" w:eastAsia="Arial" w:hAnsi="Arial"/>
                <w:sz w:val="19"/>
                <w:szCs w:val="19"/>
              </w:rPr>
              <w:t xml:space="preserve">  - Tag each package with version and date: TrainingOS_Export_v2.1_20240115.zip</w:t>
            </w:r>
          </w:p>
          <w:p>
            <w:pPr>
              <w:spacing w:after="40" w:before="40"/>
            </w:pPr>
            <w:r>
              <w:rPr>
                <w:rFonts w:ascii="Arial" w:cs="Arial" w:eastAsia="Arial" w:hAnsi="Arial"/>
                <w:sz w:val="19"/>
                <w:szCs w:val="19"/>
              </w:rPr>
              <w:t xml:space="preserve">  - Store packages in version control (Git) alongside application code.</w:t>
            </w:r>
          </w:p>
          <w:p>
            <w:pPr>
              <w:spacing w:after="40" w:before="40"/>
            </w:pPr>
            <w:r>
              <w:rPr>
                <w:rFonts w:ascii="Arial" w:cs="Arial" w:eastAsia="Arial" w:hAnsi="Arial"/>
                <w:sz w:val="19"/>
                <w:szCs w:val="19"/>
              </w:rPr>
              <w:t xml:space="preserve">  - Keep a 'rollback' package by exporting Production BEFORE each import.</w:t>
            </w:r>
          </w:p>
        </w:tc>
      </w:tr>
    </w:tbl>
    <w:p>
      <w:pPr>
        <w:spacing w:after="0" w:before="0"/>
      </w:pPr>
      <w:r>
        <w:rPr>
          <w:sz w:val="18"/>
          <w:szCs w:val="18"/>
        </w:rPr>
        <w:t xml:space="preserve"/>
      </w:r>
    </w:p>
    <w:p>
      <w:pPr>
        <w:pStyle w:val="Heading2"/>
        <w:spacing w:after="90" w:before="240"/>
      </w:pPr>
      <w:r>
        <w:rPr>
          <w:rFonts w:ascii="Arial" w:cs="Arial" w:eastAsia="Arial" w:hAnsi="Arial"/>
          <w:b/>
          <w:bCs/>
          <w:color w:val="1A237E"/>
          <w:sz w:val="25"/>
          <w:szCs w:val="25"/>
        </w:rPr>
        <w:t xml:space="preserve">2.5  Migrated Components – Detail</w:t>
      </w:r>
    </w:p>
    <w:p>
      <w:pPr>
        <w:spacing w:after="0" w:before="0"/>
      </w:pPr>
      <w:r>
        <w:rPr>
          <w:sz w:val="18"/>
          <w:szCs w:val="18"/>
        </w:rPr>
        <w:t xml:space="preserve"/>
      </w:r>
    </w:p>
    <w:p>
      <w:pPr>
        <w:pStyle w:val="Heading3"/>
        <w:spacing w:after="70" w:before="160"/>
      </w:pPr>
      <w:r>
        <w:rPr>
          <w:rFonts w:ascii="Arial" w:cs="Arial" w:eastAsia="Arial" w:hAnsi="Arial"/>
          <w:b/>
          <w:bCs/>
          <w:color w:val="1565C0"/>
          <w:sz w:val="22"/>
          <w:szCs w:val="22"/>
        </w:rPr>
        <w:t xml:space="preserve">2.5.1  Object Stores</w:t>
      </w:r>
    </w:p>
    <w:p>
      <w:pPr>
        <w:spacing w:after="55" w:before="55"/>
      </w:pPr>
      <w:r>
        <w:rPr>
          <w:rFonts w:ascii="Arial" w:cs="Arial" w:eastAsia="Arial" w:hAnsi="Arial"/>
          <w:sz w:val="20"/>
          <w:szCs w:val="20"/>
        </w:rPr>
        <w:t xml:space="preserve">When migrating object store configuration, FDM captures the logical model but not the physical storage. The following must be re-created manually on the target:</w:t>
      </w:r>
    </w:p>
    <w:p>
      <w:pPr>
        <w:pStyle w:val="ListParagraph"/>
        <w:numPr>
          <w:ilvl w:val="0"/>
          <w:numId w:val="3"/>
        </w:numPr>
        <w:spacing w:after="45" w:before="45"/>
      </w:pPr>
      <w:r>
        <w:rPr>
          <w:rFonts w:ascii="Arial" w:cs="Arial" w:eastAsia="Arial" w:hAnsi="Arial"/>
          <w:sz w:val="20"/>
          <w:szCs w:val="20"/>
        </w:rPr>
        <w:t xml:space="preserve">Storage Area physical paths (e.g., C:\FileNetStore\TrainingOS\FS01 must exist on the target server)</w:t>
      </w:r>
    </w:p>
    <w:p>
      <w:pPr>
        <w:pStyle w:val="ListParagraph"/>
        <w:numPr>
          <w:ilvl w:val="0"/>
          <w:numId w:val="3"/>
        </w:numPr>
        <w:spacing w:after="45" w:before="45"/>
      </w:pPr>
      <w:r>
        <w:rPr>
          <w:rFonts w:ascii="Arial" w:cs="Arial" w:eastAsia="Arial" w:hAnsi="Arial"/>
          <w:sz w:val="20"/>
          <w:szCs w:val="20"/>
        </w:rPr>
        <w:t xml:space="preserve">JDBC Data Source (ECMClientDS) in WAS must be configured pointing to the target DB2 database</w:t>
      </w:r>
    </w:p>
    <w:p>
      <w:pPr>
        <w:pStyle w:val="ListParagraph"/>
        <w:numPr>
          <w:ilvl w:val="0"/>
          <w:numId w:val="3"/>
        </w:numPr>
        <w:spacing w:after="45" w:before="45"/>
      </w:pPr>
      <w:r>
        <w:rPr>
          <w:rFonts w:ascii="Arial" w:cs="Arial" w:eastAsia="Arial" w:hAnsi="Arial"/>
          <w:sz w:val="20"/>
          <w:szCs w:val="20"/>
        </w:rPr>
        <w:t xml:space="preserve">Object Store itself must be pre-created in ACCE before FDM import (FDM does not create the OS)</w:t>
      </w:r>
    </w:p>
    <w:p>
      <w:pPr>
        <w:pStyle w:val="ListParagraph"/>
        <w:numPr>
          <w:ilvl w:val="0"/>
          <w:numId w:val="3"/>
        </w:numPr>
        <w:spacing w:after="45" w:before="45"/>
      </w:pPr>
      <w:r>
        <w:rPr>
          <w:rFonts w:ascii="Arial" w:cs="Arial" w:eastAsia="Arial" w:hAnsi="Arial"/>
          <w:sz w:val="20"/>
          <w:szCs w:val="20"/>
        </w:rPr>
        <w:t xml:space="preserve">Index area and content cache area paths must be re-configured post-import</w:t>
      </w:r>
    </w:p>
    <w:p>
      <w:pPr>
        <w:spacing w:after="0" w:before="0"/>
      </w:pPr>
      <w:r>
        <w:rPr>
          <w:sz w:val="18"/>
          <w:szCs w:val="18"/>
        </w:rPr>
        <w:t xml:space="preserve"/>
      </w:r>
    </w:p>
    <w:p>
      <w:pPr>
        <w:pStyle w:val="Heading3"/>
        <w:spacing w:after="70" w:before="160"/>
      </w:pPr>
      <w:r>
        <w:rPr>
          <w:rFonts w:ascii="Arial" w:cs="Arial" w:eastAsia="Arial" w:hAnsi="Arial"/>
          <w:b/>
          <w:bCs/>
          <w:color w:val="1565C0"/>
          <w:sz w:val="22"/>
          <w:szCs w:val="22"/>
        </w:rPr>
        <w:t xml:space="preserve">2.5.2  Workflow Definitions</w:t>
      </w:r>
    </w:p>
    <w:p>
      <w:pPr>
        <w:spacing w:after="55" w:before="55"/>
      </w:pPr>
      <w:r>
        <w:rPr>
          <w:rFonts w:ascii="Arial" w:cs="Arial" w:eastAsia="Arial" w:hAnsi="Arial"/>
          <w:sz w:val="20"/>
          <w:szCs w:val="20"/>
        </w:rPr>
        <w:t xml:space="preserve">Workflow definitions exported by FDM include the workflow map XML, step definitions, roster assignments, and launch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1565C0" w:sz="1"/>
              <w:left w:val="single" w:color="1565C0" w:sz="1"/>
              <w:bottom w:val="single" w:color="1565C0" w:sz="1"/>
              <w:right w:val="single" w:color="1565C0" w:sz="1"/>
            </w:tcBorders>
            <w:shd w:fill="054ADA" w:val="clear"/>
            <w:tcMar>
              <w:top w:type="dxa" w:w="100"/>
              <w:left w:type="dxa" w:w="130"/>
              <w:bottom w:type="dxa" w:w="100"/>
              <w:right w:type="dxa" w:w="130"/>
            </w:tcMar>
          </w:tcPr>
          <w:p>
            <w:r>
              <w:rPr>
                <w:rFonts w:ascii="Arial" w:cs="Arial" w:eastAsia="Arial" w:hAnsi="Arial"/>
                <w:b/>
                <w:bCs/>
                <w:color w:val="FFFFFF"/>
                <w:sz w:val="19"/>
                <w:szCs w:val="19"/>
              </w:rPr>
              <w:t xml:space="preserve">Component</w:t>
            </w:r>
          </w:p>
        </w:tc>
        <w:tc>
          <w:tcPr>
            <w:tcW w:type="dxa" w:w="5360"/>
            <w:tcBorders>
              <w:top w:val="single" w:color="1565C0" w:sz="1"/>
              <w:left w:val="single" w:color="1565C0" w:sz="1"/>
              <w:bottom w:val="single" w:color="1565C0" w:sz="1"/>
              <w:right w:val="single" w:color="1565C0" w:sz="1"/>
            </w:tcBorders>
            <w:shd w:fill="054ADA" w:val="clear"/>
            <w:tcMar>
              <w:top w:type="dxa" w:w="100"/>
              <w:left w:type="dxa" w:w="130"/>
              <w:bottom w:type="dxa" w:w="100"/>
              <w:right w:type="dxa" w:w="130"/>
            </w:tcMar>
          </w:tcPr>
          <w:p>
            <w:r>
              <w:rPr>
                <w:rFonts w:ascii="Arial" w:cs="Arial" w:eastAsia="Arial" w:hAnsi="Arial"/>
                <w:b/>
                <w:bCs/>
                <w:color w:val="FFFFFF"/>
                <w:sz w:val="19"/>
                <w:szCs w:val="19"/>
              </w:rPr>
              <w:t xml:space="preserve">Notes</w:t>
            </w:r>
          </w:p>
        </w:tc>
      </w:tr>
      <w:tr>
        <w:tc>
          <w:tcPr>
            <w:tcW w:type="dxa" w:w="4000"/>
            <w:tcBorders>
              <w:top w:val="single" w:color="CCCCCC" w:sz="1"/>
              <w:left w:val="single" w:color="CCCCCC" w:sz="1"/>
              <w:bottom w:val="single" w:color="CCCCCC" w:sz="1"/>
              <w:right w:val="single" w:color="CCCCCC" w:sz="1"/>
            </w:tcBorders>
            <w:shd w:fill="E3F2FD" w:val="clear"/>
            <w:tcMar>
              <w:top w:type="dxa" w:w="75"/>
              <w:left w:type="dxa" w:w="130"/>
              <w:bottom w:type="dxa" w:w="75"/>
              <w:right w:type="dxa" w:w="130"/>
            </w:tcMar>
          </w:tcPr>
          <w:p>
            <w:r>
              <w:rPr>
                <w:rFonts w:ascii="Arial" w:cs="Arial" w:eastAsia="Arial" w:hAnsi="Arial"/>
                <w:b w:val="false"/>
                <w:bCs w:val="false"/>
                <w:color w:val="212121"/>
                <w:sz w:val="19"/>
                <w:szCs w:val="19"/>
              </w:rPr>
              <w:t xml:space="preserve">Workflow Map</w:t>
            </w:r>
          </w:p>
        </w:tc>
        <w:tc>
          <w:tcPr>
            <w:tcW w:type="dxa" w:w="5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Full .pep file content is embedded in the FDM package. Exported from Process Designer.</w:t>
            </w:r>
          </w:p>
        </w:tc>
      </w:tr>
      <w:tr>
        <w:tc>
          <w:tcPr>
            <w:tcW w:type="dxa" w:w="4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Roster Assignments</w:t>
            </w:r>
          </w:p>
        </w:tc>
        <w:tc>
          <w:tcPr>
            <w:tcW w:type="dxa" w:w="5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Queue names and roster assignments are migrated. Target PE must have matching roster configured.</w:t>
            </w:r>
          </w:p>
        </w:tc>
      </w:tr>
      <w:tr>
        <w:tc>
          <w:tcPr>
            <w:tcW w:type="dxa" w:w="4000"/>
            <w:tcBorders>
              <w:top w:val="single" w:color="CCCCCC" w:sz="1"/>
              <w:left w:val="single" w:color="CCCCCC" w:sz="1"/>
              <w:bottom w:val="single" w:color="CCCCCC" w:sz="1"/>
              <w:right w:val="single" w:color="CCCCCC" w:sz="1"/>
            </w:tcBorders>
            <w:shd w:fill="E3F2FD" w:val="clear"/>
            <w:tcMar>
              <w:top w:type="dxa" w:w="75"/>
              <w:left w:type="dxa" w:w="130"/>
              <w:bottom w:type="dxa" w:w="75"/>
              <w:right w:type="dxa" w:w="130"/>
            </w:tcMar>
          </w:tcPr>
          <w:p>
            <w:r>
              <w:rPr>
                <w:rFonts w:ascii="Arial" w:cs="Arial" w:eastAsia="Arial" w:hAnsi="Arial"/>
                <w:b w:val="false"/>
                <w:bCs w:val="false"/>
                <w:color w:val="212121"/>
                <w:sz w:val="19"/>
                <w:szCs w:val="19"/>
              </w:rPr>
              <w:t xml:space="preserve">Workflow Deadlines</w:t>
            </w:r>
          </w:p>
        </w:tc>
        <w:tc>
          <w:tcPr>
            <w:tcW w:type="dxa" w:w="5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Deadline configurations are included in the workflow map.</w:t>
            </w:r>
          </w:p>
        </w:tc>
      </w:tr>
      <w:tr>
        <w:tc>
          <w:tcPr>
            <w:tcW w:type="dxa" w:w="4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Launch Parameters</w:t>
            </w:r>
          </w:p>
        </w:tc>
        <w:tc>
          <w:tcPr>
            <w:tcW w:type="dxa" w:w="5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F_Subject and other launch field defaults are preserved.</w:t>
            </w:r>
          </w:p>
        </w:tc>
      </w:tr>
      <w:tr>
        <w:tc>
          <w:tcPr>
            <w:tcW w:type="dxa" w:w="4000"/>
            <w:tcBorders>
              <w:top w:val="single" w:color="CCCCCC" w:sz="1"/>
              <w:left w:val="single" w:color="CCCCCC" w:sz="1"/>
              <w:bottom w:val="single" w:color="CCCCCC" w:sz="1"/>
              <w:right w:val="single" w:color="CCCCCC" w:sz="1"/>
            </w:tcBorders>
            <w:shd w:fill="E3F2FD" w:val="clear"/>
            <w:tcMar>
              <w:top w:type="dxa" w:w="75"/>
              <w:left w:type="dxa" w:w="130"/>
              <w:bottom w:type="dxa" w:w="75"/>
              <w:right w:type="dxa" w:w="130"/>
            </w:tcMar>
          </w:tcPr>
          <w:p>
            <w:r>
              <w:rPr>
                <w:rFonts w:ascii="Arial" w:cs="Arial" w:eastAsia="Arial" w:hAnsi="Arial"/>
                <w:b w:val="false"/>
                <w:bCs w:val="false"/>
                <w:color w:val="212121"/>
                <w:sz w:val="19"/>
                <w:szCs w:val="19"/>
              </w:rPr>
              <w:t xml:space="preserve">Active Instances</w:t>
            </w:r>
          </w:p>
        </w:tc>
        <w:tc>
          <w:tcPr>
            <w:tcW w:type="dxa" w:w="5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NOT migrated. Only the workflow definition template is migrated.</w:t>
            </w:r>
          </w:p>
        </w:tc>
      </w:tr>
    </w:tbl>
    <w:p>
      <w:pPr>
        <w:spacing w:after="0" w:before="0"/>
      </w:pPr>
      <w:r>
        <w:rPr>
          <w:sz w:val="18"/>
          <w:szCs w:val="18"/>
        </w:rPr>
        <w:t xml:space="preserve"/>
      </w:r>
    </w:p>
    <w:p>
      <w:pPr>
        <w:pStyle w:val="Heading3"/>
        <w:spacing w:after="70" w:before="160"/>
      </w:pPr>
      <w:r>
        <w:rPr>
          <w:rFonts w:ascii="Arial" w:cs="Arial" w:eastAsia="Arial" w:hAnsi="Arial"/>
          <w:b/>
          <w:bCs/>
          <w:color w:val="1565C0"/>
          <w:sz w:val="22"/>
          <w:szCs w:val="22"/>
        </w:rPr>
        <w:t xml:space="preserve">2.5.3  Document Classes and Property Templates</w:t>
      </w:r>
    </w:p>
    <w:p>
      <w:pPr>
        <w:pStyle w:val="ListParagraph"/>
        <w:numPr>
          <w:ilvl w:val="0"/>
          <w:numId w:val="3"/>
        </w:numPr>
        <w:spacing w:after="45" w:before="45"/>
      </w:pPr>
      <w:r>
        <w:rPr>
          <w:rFonts w:ascii="Arial" w:cs="Arial" w:eastAsia="Arial" w:hAnsi="Arial"/>
          <w:sz w:val="20"/>
          <w:szCs w:val="20"/>
        </w:rPr>
        <w:t xml:space="preserve">Document class hierarchy is preserved: base classes and subclasses migrate together</w:t>
      </w:r>
    </w:p>
    <w:p>
      <w:pPr>
        <w:pStyle w:val="ListParagraph"/>
        <w:numPr>
          <w:ilvl w:val="0"/>
          <w:numId w:val="3"/>
        </w:numPr>
        <w:spacing w:after="45" w:before="45"/>
      </w:pPr>
      <w:r>
        <w:rPr>
          <w:rFonts w:ascii="Arial" w:cs="Arial" w:eastAsia="Arial" w:hAnsi="Arial"/>
          <w:sz w:val="20"/>
          <w:szCs w:val="20"/>
        </w:rPr>
        <w:t xml:space="preserve">Property template definitions (name, data type, cardinality, default values) are fully captured</w:t>
      </w:r>
    </w:p>
    <w:p>
      <w:pPr>
        <w:pStyle w:val="ListParagraph"/>
        <w:numPr>
          <w:ilvl w:val="0"/>
          <w:numId w:val="3"/>
        </w:numPr>
        <w:spacing w:after="45" w:before="45"/>
      </w:pPr>
      <w:r>
        <w:rPr>
          <w:rFonts w:ascii="Arial" w:cs="Arial" w:eastAsia="Arial" w:hAnsi="Arial"/>
          <w:sz w:val="20"/>
          <w:szCs w:val="20"/>
        </w:rPr>
        <w:t xml:space="preserve">Choice lists referenced by properties are automatically included as dependencies</w:t>
      </w:r>
    </w:p>
    <w:p>
      <w:pPr>
        <w:pStyle w:val="ListParagraph"/>
        <w:numPr>
          <w:ilvl w:val="0"/>
          <w:numId w:val="3"/>
        </w:numPr>
        <w:spacing w:after="45" w:before="45"/>
      </w:pPr>
      <w:r>
        <w:rPr>
          <w:rFonts w:ascii="Arial" w:cs="Arial" w:eastAsia="Arial" w:hAnsi="Arial"/>
          <w:sz w:val="20"/>
          <w:szCs w:val="20"/>
        </w:rPr>
        <w:t xml:space="preserve">Marking sets and security policy assignments are included</w:t>
      </w:r>
    </w:p>
    <w:p>
      <w:pPr>
        <w:pStyle w:val="ListParagraph"/>
        <w:numPr>
          <w:ilvl w:val="0"/>
          <w:numId w:val="3"/>
        </w:numPr>
        <w:spacing w:after="45" w:before="45"/>
      </w:pPr>
      <w:r>
        <w:rPr>
          <w:rFonts w:ascii="Arial" w:cs="Arial" w:eastAsia="Arial" w:hAnsi="Arial"/>
          <w:sz w:val="20"/>
          <w:szCs w:val="20"/>
        </w:rPr>
        <w:t xml:space="preserve">After import: verify property templates using ACCE &gt; Data Design &gt; Property Templates</w:t>
      </w:r>
    </w:p>
    <w:p>
      <w:pPr>
        <w:spacing w:after="0" w:before="0"/>
      </w:pPr>
      <w:r>
        <w:rPr>
          <w:sz w:val="18"/>
          <w:szCs w:val="18"/>
        </w:rPr>
        <w:t xml:space="preserve"/>
      </w:r>
    </w:p>
    <w:p>
      <w:pPr>
        <w:pStyle w:val="Heading3"/>
        <w:spacing w:after="70" w:before="160"/>
      </w:pPr>
      <w:r>
        <w:rPr>
          <w:rFonts w:ascii="Arial" w:cs="Arial" w:eastAsia="Arial" w:hAnsi="Arial"/>
          <w:b/>
          <w:bCs/>
          <w:color w:val="1565C0"/>
          <w:sz w:val="22"/>
          <w:szCs w:val="22"/>
        </w:rPr>
        <w:t xml:space="preserve">2.5.4  Security Configurations</w:t>
      </w:r>
    </w:p>
    <w:p>
      <w:pPr>
        <w:spacing w:after="55" w:before="55"/>
      </w:pPr>
      <w:r>
        <w:rPr>
          <w:rFonts w:ascii="Arial" w:cs="Arial" w:eastAsia="Arial" w:hAnsi="Arial"/>
          <w:sz w:val="20"/>
          <w:szCs w:val="20"/>
        </w:rPr>
        <w:t xml:space="preserve">FDM migrates security-related configuration metadata, but does NOT migrate LDAP user/group accounts (those must exist in the target LDAP directory).</w:t>
      </w:r>
    </w:p>
    <w:p>
      <w:pPr>
        <w:pStyle w:val="ListParagraph"/>
        <w:numPr>
          <w:ilvl w:val="0"/>
          <w:numId w:val="3"/>
        </w:numPr>
        <w:spacing w:after="45" w:before="45"/>
      </w:pPr>
      <w:r>
        <w:rPr>
          <w:rFonts w:ascii="Arial" w:cs="Arial" w:eastAsia="Arial" w:hAnsi="Arial"/>
          <w:sz w:val="20"/>
          <w:szCs w:val="20"/>
        </w:rPr>
        <w:t xml:space="preserve">Security Policy definitions are migrated (ACL templates assigned to document classes)</w:t>
      </w:r>
    </w:p>
    <w:p>
      <w:pPr>
        <w:pStyle w:val="ListParagraph"/>
        <w:numPr>
          <w:ilvl w:val="0"/>
          <w:numId w:val="3"/>
        </w:numPr>
        <w:spacing w:after="45" w:before="45"/>
      </w:pPr>
      <w:r>
        <w:rPr>
          <w:rFonts w:ascii="Arial" w:cs="Arial" w:eastAsia="Arial" w:hAnsi="Arial"/>
          <w:sz w:val="20"/>
          <w:szCs w:val="20"/>
        </w:rPr>
        <w:t xml:space="preserve">Marking Sets and their values are included</w:t>
      </w:r>
    </w:p>
    <w:p>
      <w:pPr>
        <w:pStyle w:val="ListParagraph"/>
        <w:numPr>
          <w:ilvl w:val="0"/>
          <w:numId w:val="3"/>
        </w:numPr>
        <w:spacing w:after="45" w:before="45"/>
      </w:pPr>
      <w:r>
        <w:rPr>
          <w:rFonts w:ascii="Arial" w:cs="Arial" w:eastAsia="Arial" w:hAnsi="Arial"/>
          <w:sz w:val="20"/>
          <w:szCs w:val="20"/>
        </w:rPr>
        <w:t xml:space="preserve">Default instance security for classes is migrated</w:t>
      </w:r>
    </w:p>
    <w:p>
      <w:pPr>
        <w:pStyle w:val="ListParagraph"/>
        <w:numPr>
          <w:ilvl w:val="0"/>
          <w:numId w:val="3"/>
        </w:numPr>
        <w:spacing w:after="45" w:before="45"/>
      </w:pPr>
      <w:r>
        <w:rPr>
          <w:rFonts w:ascii="Arial" w:cs="Arial" w:eastAsia="Arial" w:hAnsi="Arial"/>
          <w:sz w:val="20"/>
          <w:szCs w:val="20"/>
        </w:rPr>
        <w:t xml:space="preserve">Object-level ACLs on specific documents/folders are NOT migrated (they stay with the content)</w:t>
      </w:r>
    </w:p>
    <w:p>
      <w:pPr>
        <w:pStyle w:val="ListParagraph"/>
        <w:numPr>
          <w:ilvl w:val="0"/>
          <w:numId w:val="3"/>
        </w:numPr>
        <w:spacing w:after="45" w:before="45"/>
      </w:pPr>
      <w:r>
        <w:rPr>
          <w:rFonts w:ascii="Arial" w:cs="Arial" w:eastAsia="Arial" w:hAnsi="Arial"/>
          <w:sz w:val="20"/>
          <w:szCs w:val="20"/>
        </w:rPr>
        <w:t xml:space="preserve">Post-migration: Re-assign LDAP groups to roles because group GUIDs differ between environments</w:t>
      </w:r>
    </w:p>
    <w:p>
      <w:pPr>
        <w:spacing w:after="0" w:before="0"/>
      </w:pPr>
      <w:r>
        <w:rPr>
          <w:sz w:val="18"/>
          <w:szCs w:val="18"/>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06064" w:val="clear"/>
            <w:tcMar>
              <w:top w:type="dxa" w:w="120"/>
              <w:left w:type="dxa" w:w="180"/>
              <w:bottom w:type="dxa" w:w="120"/>
              <w:right w:type="dxa" w:w="180"/>
            </w:tcMar>
          </w:tcPr>
          <w:p>
            <w:r>
              <w:rPr>
                <w:rFonts w:ascii="Arial" w:cs="Arial" w:eastAsia="Arial" w:hAnsi="Arial"/>
                <w:b/>
                <w:bCs/>
                <w:color w:val="FFFFFF"/>
                <w:sz w:val="26"/>
                <w:szCs w:val="26"/>
              </w:rPr>
              <w:t xml:space="preserve">Section 3  |  Performance &amp; Troubleshooting</w:t>
            </w:r>
          </w:p>
        </w:tc>
      </w:tr>
    </w:tbl>
    <w:p>
      <w:pPr>
        <w:spacing w:after="0" w:before="0"/>
      </w:pPr>
      <w:r>
        <w:rPr>
          <w:sz w:val="18"/>
          <w:szCs w:val="18"/>
        </w:rPr>
        <w:t xml:space="preserve"/>
      </w:r>
    </w:p>
    <w:p>
      <w:pPr>
        <w:pStyle w:val="Heading1"/>
        <w:pBdr>
          <w:bottom w:val="single" w:color="054ADA" w:sz="8" w:space="4"/>
        </w:pBdr>
        <w:spacing w:after="120" w:before="320"/>
      </w:pPr>
      <w:r>
        <w:rPr>
          <w:rFonts w:ascii="Arial" w:cs="Arial" w:eastAsia="Arial" w:hAnsi="Arial"/>
          <w:b/>
          <w:bCs/>
          <w:color w:val="054ADA"/>
          <w:sz w:val="30"/>
          <w:szCs w:val="30"/>
        </w:rPr>
        <w:t xml:space="preserve">3  Performance &amp; Troubleshooting</w:t>
      </w:r>
    </w:p>
    <w:p>
      <w:pPr>
        <w:spacing w:after="0" w:before="0"/>
      </w:pPr>
      <w:r>
        <w:rPr>
          <w:sz w:val="18"/>
          <w:szCs w:val="18"/>
        </w:rPr>
        <w:t xml:space="preserve"/>
      </w:r>
    </w:p>
    <w:p>
      <w:pPr>
        <w:pStyle w:val="Heading2"/>
        <w:spacing w:after="90" w:before="240"/>
      </w:pPr>
      <w:r>
        <w:rPr>
          <w:rFonts w:ascii="Arial" w:cs="Arial" w:eastAsia="Arial" w:hAnsi="Arial"/>
          <w:b/>
          <w:bCs/>
          <w:color w:val="1A237E"/>
          <w:sz w:val="25"/>
          <w:szCs w:val="25"/>
        </w:rPr>
        <w:t xml:space="preserve">3.1  Content Engine Performance Tuning</w:t>
      </w:r>
    </w:p>
    <w:p>
      <w:pPr>
        <w:spacing w:after="55" w:before="55"/>
      </w:pPr>
      <w:r>
        <w:rPr>
          <w:rFonts w:ascii="Arial" w:cs="Arial" w:eastAsia="Arial" w:hAnsi="Arial"/>
          <w:sz w:val="20"/>
          <w:szCs w:val="20"/>
        </w:rPr>
        <w:t xml:space="preserve">Content Engine performance depends on four main areas: JVM memory allocation, database query performance, connection pool settings, and content cache effectiveness.</w:t>
      </w:r>
    </w:p>
    <w:p>
      <w:pPr>
        <w:spacing w:after="0" w:before="0"/>
      </w:pPr>
      <w:r>
        <w:rPr>
          <w:sz w:val="18"/>
          <w:szCs w:val="18"/>
        </w:rPr>
        <w:t xml:space="preserve"/>
      </w:r>
    </w:p>
    <w:p>
      <w:pPr>
        <w:pStyle w:val="Heading3"/>
        <w:spacing w:after="70" w:before="160"/>
      </w:pPr>
      <w:r>
        <w:rPr>
          <w:rFonts w:ascii="Arial" w:cs="Arial" w:eastAsia="Arial" w:hAnsi="Arial"/>
          <w:b/>
          <w:bCs/>
          <w:color w:val="1565C0"/>
          <w:sz w:val="22"/>
          <w:szCs w:val="22"/>
        </w:rPr>
        <w:t xml:space="preserve">3.1.1  JVM Heap Sizing for WAS/CE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4ADA" w:sz="4"/>
              <w:left w:val="single" w:color="054ADA" w:sz="12"/>
              <w:bottom w:val="single" w:color="054ADA" w:sz="4"/>
              <w:right w:val="none"/>
            </w:tcBorders>
            <w:shd w:fill="E3F2FD" w:val="clear"/>
            <w:tcMar>
              <w:top w:type="dxa" w:w="100"/>
              <w:left w:type="dxa" w:w="200"/>
              <w:bottom w:type="dxa" w:w="100"/>
              <w:right w:type="dxa" w:w="160"/>
            </w:tcMar>
          </w:tcPr>
          <w:p>
            <w:pPr>
              <w:spacing w:after="60" w:before="60"/>
            </w:pPr>
            <w:r>
              <w:rPr>
                <w:rFonts w:ascii="Arial" w:cs="Arial" w:eastAsia="Arial" w:hAnsi="Arial"/>
                <w:b/>
                <w:bCs/>
                <w:color w:val="054ADA"/>
                <w:sz w:val="20"/>
                <w:szCs w:val="20"/>
              </w:rPr>
              <w:t xml:space="preserve">WAS JVM Heap Configuration for FileNet P8 V5.5.8</w:t>
            </w:r>
          </w:p>
          <w:p>
            <w:pPr>
              <w:spacing w:after="40" w:before="40"/>
            </w:pPr>
            <w:r>
              <w:rPr>
                <w:rFonts w:ascii="Arial" w:cs="Arial" w:eastAsia="Arial" w:hAnsi="Arial"/>
                <w:sz w:val="19"/>
                <w:szCs w:val="19"/>
              </w:rPr>
              <w:t xml:space="preserve">Location: WAS Admin Console &gt; Servers &gt; Server1 &gt; Process Definition &gt; Java Virtual Machine</w:t>
            </w:r>
          </w:p>
          <w:p>
            <w:pPr>
              <w:spacing w:after="40" w:before="40"/>
            </w:pPr>
            <w:r>
              <w:rPr>
                <w:rFonts w:ascii="Arial" w:cs="Arial" w:eastAsia="Arial" w:hAnsi="Arial"/>
                <w:sz w:val="19"/>
                <w:szCs w:val="19"/>
              </w:rPr>
              <w:t xml:space="preserve"/>
            </w:r>
          </w:p>
          <w:p>
            <w:pPr>
              <w:spacing w:after="40" w:before="40"/>
            </w:pPr>
            <w:r>
              <w:rPr>
                <w:rFonts w:ascii="Arial" w:cs="Arial" w:eastAsia="Arial" w:hAnsi="Arial"/>
                <w:sz w:val="19"/>
                <w:szCs w:val="19"/>
              </w:rPr>
              <w:t xml:space="preserve">Recommended Settings (Training Lab - 8GB RAM server):</w:t>
            </w:r>
          </w:p>
          <w:p>
            <w:pPr>
              <w:spacing w:after="40" w:before="40"/>
            </w:pPr>
            <w:r>
              <w:rPr>
                <w:rFonts w:ascii="Arial" w:cs="Arial" w:eastAsia="Arial" w:hAnsi="Arial"/>
                <w:sz w:val="19"/>
                <w:szCs w:val="19"/>
              </w:rPr>
              <w:t xml:space="preserve">  Initial Heap Size (-Xms):   512 MB</w:t>
            </w:r>
          </w:p>
          <w:p>
            <w:pPr>
              <w:spacing w:after="40" w:before="40"/>
            </w:pPr>
            <w:r>
              <w:rPr>
                <w:rFonts w:ascii="Arial" w:cs="Arial" w:eastAsia="Arial" w:hAnsi="Arial"/>
                <w:sz w:val="19"/>
                <w:szCs w:val="19"/>
              </w:rPr>
              <w:t xml:space="preserve">  Maximum Heap Size (-Xmx): 2048 MB</w:t>
            </w:r>
          </w:p>
          <w:p>
            <w:pPr>
              <w:spacing w:after="40" w:before="40"/>
            </w:pPr>
            <w:r>
              <w:rPr>
                <w:rFonts w:ascii="Arial" w:cs="Arial" w:eastAsia="Arial" w:hAnsi="Arial"/>
                <w:sz w:val="19"/>
                <w:szCs w:val="19"/>
              </w:rPr>
              <w:t xml:space="preserve"/>
            </w:r>
          </w:p>
          <w:p>
            <w:pPr>
              <w:spacing w:after="40" w:before="40"/>
            </w:pPr>
            <w:r>
              <w:rPr>
                <w:rFonts w:ascii="Arial" w:cs="Arial" w:eastAsia="Arial" w:hAnsi="Arial"/>
                <w:sz w:val="19"/>
                <w:szCs w:val="19"/>
              </w:rPr>
              <w:t xml:space="preserve">Production Recommendations (16GB+ server):</w:t>
            </w:r>
          </w:p>
          <w:p>
            <w:pPr>
              <w:spacing w:after="40" w:before="40"/>
            </w:pPr>
            <w:r>
              <w:rPr>
                <w:rFonts w:ascii="Arial" w:cs="Arial" w:eastAsia="Arial" w:hAnsi="Arial"/>
                <w:sz w:val="19"/>
                <w:szCs w:val="19"/>
              </w:rPr>
              <w:t xml:space="preserve">  Initial Heap Size (-Xms):  1024 MB</w:t>
            </w:r>
          </w:p>
          <w:p>
            <w:pPr>
              <w:spacing w:after="40" w:before="40"/>
            </w:pPr>
            <w:r>
              <w:rPr>
                <w:rFonts w:ascii="Arial" w:cs="Arial" w:eastAsia="Arial" w:hAnsi="Arial"/>
                <w:sz w:val="19"/>
                <w:szCs w:val="19"/>
              </w:rPr>
              <w:t xml:space="preserve">  Maximum Heap Size (-Xmx): 4096 MB</w:t>
            </w:r>
          </w:p>
          <w:p>
            <w:pPr>
              <w:spacing w:after="40" w:before="40"/>
            </w:pPr>
            <w:r>
              <w:rPr>
                <w:rFonts w:ascii="Arial" w:cs="Arial" w:eastAsia="Arial" w:hAnsi="Arial"/>
                <w:sz w:val="19"/>
                <w:szCs w:val="19"/>
              </w:rPr>
              <w:t xml:space="preserve"/>
            </w:r>
          </w:p>
          <w:p>
            <w:pPr>
              <w:spacing w:after="40" w:before="40"/>
            </w:pPr>
            <w:r>
              <w:rPr>
                <w:rFonts w:ascii="Arial" w:cs="Arial" w:eastAsia="Arial" w:hAnsi="Arial"/>
                <w:sz w:val="19"/>
                <w:szCs w:val="19"/>
              </w:rPr>
              <w:t xml:space="preserve">Additional JVM Arguments for FileNet:</w:t>
            </w:r>
          </w:p>
          <w:p>
            <w:pPr>
              <w:spacing w:after="40" w:before="40"/>
            </w:pPr>
            <w:r>
              <w:rPr>
                <w:rFonts w:ascii="Arial" w:cs="Arial" w:eastAsia="Arial" w:hAnsi="Arial"/>
                <w:sz w:val="19"/>
                <w:szCs w:val="19"/>
              </w:rPr>
              <w:t xml:space="preserve">  -Xgcpolicy:gencon  (generational garbage collection - best for CE workloads)</w:t>
            </w:r>
          </w:p>
          <w:p>
            <w:pPr>
              <w:spacing w:after="40" w:before="40"/>
            </w:pPr>
            <w:r>
              <w:rPr>
                <w:rFonts w:ascii="Arial" w:cs="Arial" w:eastAsia="Arial" w:hAnsi="Arial"/>
                <w:sz w:val="19"/>
                <w:szCs w:val="19"/>
              </w:rPr>
              <w:t xml:space="preserve">  -Xmn512m           (nursery space for young objects)</w:t>
            </w:r>
          </w:p>
          <w:p>
            <w:pPr>
              <w:spacing w:after="40" w:before="40"/>
            </w:pPr>
            <w:r>
              <w:rPr>
                <w:rFonts w:ascii="Arial" w:cs="Arial" w:eastAsia="Arial" w:hAnsi="Arial"/>
                <w:sz w:val="19"/>
                <w:szCs w:val="19"/>
              </w:rPr>
              <w:t xml:space="preserve">  -XX:+DisableExplicitGC  (prevent application-triggered GC calls)</w:t>
            </w:r>
          </w:p>
        </w:tc>
      </w:tr>
    </w:tbl>
    <w:p>
      <w:pPr>
        <w:spacing w:after="0" w:before="0"/>
      </w:pPr>
      <w:r>
        <w:rPr>
          <w:sz w:val="18"/>
          <w:szCs w:val="18"/>
        </w:rPr>
        <w:t xml:space="preserve"/>
      </w:r>
    </w:p>
    <w:p>
      <w:pPr>
        <w:pStyle w:val="Heading3"/>
        <w:spacing w:after="70" w:before="160"/>
      </w:pPr>
      <w:r>
        <w:rPr>
          <w:rFonts w:ascii="Arial" w:cs="Arial" w:eastAsia="Arial" w:hAnsi="Arial"/>
          <w:b/>
          <w:bCs/>
          <w:color w:val="1565C0"/>
          <w:sz w:val="22"/>
          <w:szCs w:val="22"/>
        </w:rPr>
        <w:t xml:space="preserve">3.1.2  Database Connection Pool (DB2)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1565C0" w:sz="1"/>
              <w:left w:val="single" w:color="1565C0" w:sz="1"/>
              <w:bottom w:val="single" w:color="1565C0" w:sz="1"/>
              <w:right w:val="single" w:color="1565C0" w:sz="1"/>
            </w:tcBorders>
            <w:shd w:fill="054ADA" w:val="clear"/>
            <w:tcMar>
              <w:top w:type="dxa" w:w="100"/>
              <w:left w:type="dxa" w:w="130"/>
              <w:bottom w:type="dxa" w:w="100"/>
              <w:right w:type="dxa" w:w="130"/>
            </w:tcMar>
          </w:tcPr>
          <w:p>
            <w:r>
              <w:rPr>
                <w:rFonts w:ascii="Arial" w:cs="Arial" w:eastAsia="Arial" w:hAnsi="Arial"/>
                <w:b/>
                <w:bCs/>
                <w:color w:val="FFFFFF"/>
                <w:sz w:val="19"/>
                <w:szCs w:val="19"/>
              </w:rPr>
              <w:t xml:space="preserve">Parameter</w:t>
            </w:r>
          </w:p>
        </w:tc>
        <w:tc>
          <w:tcPr>
            <w:tcW w:type="dxa" w:w="5560"/>
            <w:tcBorders>
              <w:top w:val="single" w:color="1565C0" w:sz="1"/>
              <w:left w:val="single" w:color="1565C0" w:sz="1"/>
              <w:bottom w:val="single" w:color="1565C0" w:sz="1"/>
              <w:right w:val="single" w:color="1565C0" w:sz="1"/>
            </w:tcBorders>
            <w:shd w:fill="054ADA" w:val="clear"/>
            <w:tcMar>
              <w:top w:type="dxa" w:w="100"/>
              <w:left w:type="dxa" w:w="130"/>
              <w:bottom w:type="dxa" w:w="100"/>
              <w:right w:type="dxa" w:w="130"/>
            </w:tcMar>
          </w:tcPr>
          <w:p>
            <w:r>
              <w:rPr>
                <w:rFonts w:ascii="Arial" w:cs="Arial" w:eastAsia="Arial" w:hAnsi="Arial"/>
                <w:b/>
                <w:bCs/>
                <w:color w:val="FFFFFF"/>
                <w:sz w:val="19"/>
                <w:szCs w:val="19"/>
              </w:rPr>
              <w:t xml:space="preserve">Recommended Value &amp; Notes</w:t>
            </w:r>
          </w:p>
        </w:tc>
      </w:tr>
      <w:tr>
        <w:tc>
          <w:tcPr>
            <w:tcW w:type="dxa" w:w="3800"/>
            <w:tcBorders>
              <w:top w:val="single" w:color="CCCCCC" w:sz="1"/>
              <w:left w:val="single" w:color="CCCCCC" w:sz="1"/>
              <w:bottom w:val="single" w:color="CCCCCC" w:sz="1"/>
              <w:right w:val="single" w:color="CCCCCC" w:sz="1"/>
            </w:tcBorders>
            <w:shd w:fill="E3F2FD" w:val="clear"/>
            <w:tcMar>
              <w:top w:type="dxa" w:w="75"/>
              <w:left w:type="dxa" w:w="130"/>
              <w:bottom w:type="dxa" w:w="75"/>
              <w:right w:type="dxa" w:w="130"/>
            </w:tcMar>
          </w:tcPr>
          <w:p>
            <w:r>
              <w:rPr>
                <w:rFonts w:ascii="Arial" w:cs="Arial" w:eastAsia="Arial" w:hAnsi="Arial"/>
                <w:b w:val="false"/>
                <w:bCs w:val="false"/>
                <w:color w:val="212121"/>
                <w:sz w:val="19"/>
                <w:szCs w:val="19"/>
              </w:rPr>
              <w:t xml:space="preserve">Min Connections</w:t>
            </w:r>
          </w:p>
        </w:tc>
        <w:tc>
          <w:tcPr>
            <w:tcW w:type="dxa" w:w="55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Minimum DB connections kept open. Set to 10 for development, 25 for production.</w:t>
            </w:r>
          </w:p>
        </w:tc>
      </w:tr>
      <w:tr>
        <w:tc>
          <w:tcPr>
            <w:tcW w:type="dxa" w:w="38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Max Connections</w:t>
            </w:r>
          </w:p>
        </w:tc>
        <w:tc>
          <w:tcPr>
            <w:tcW w:type="dxa" w:w="55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Maximum DB connections allowed. Set to 50 for development, 150 for production.</w:t>
            </w:r>
          </w:p>
        </w:tc>
      </w:tr>
      <w:tr>
        <w:tc>
          <w:tcPr>
            <w:tcW w:type="dxa" w:w="3800"/>
            <w:tcBorders>
              <w:top w:val="single" w:color="CCCCCC" w:sz="1"/>
              <w:left w:val="single" w:color="CCCCCC" w:sz="1"/>
              <w:bottom w:val="single" w:color="CCCCCC" w:sz="1"/>
              <w:right w:val="single" w:color="CCCCCC" w:sz="1"/>
            </w:tcBorders>
            <w:shd w:fill="E3F2FD" w:val="clear"/>
            <w:tcMar>
              <w:top w:type="dxa" w:w="75"/>
              <w:left w:type="dxa" w:w="130"/>
              <w:bottom w:type="dxa" w:w="75"/>
              <w:right w:type="dxa" w:w="130"/>
            </w:tcMar>
          </w:tcPr>
          <w:p>
            <w:r>
              <w:rPr>
                <w:rFonts w:ascii="Arial" w:cs="Arial" w:eastAsia="Arial" w:hAnsi="Arial"/>
                <w:b w:val="false"/>
                <w:bCs w:val="false"/>
                <w:color w:val="212121"/>
                <w:sz w:val="19"/>
                <w:szCs w:val="19"/>
              </w:rPr>
              <w:t xml:space="preserve">Connection Timeout</w:t>
            </w:r>
          </w:p>
        </w:tc>
        <w:tc>
          <w:tcPr>
            <w:tcW w:type="dxa" w:w="55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Time to wait for a free connection before throwing error. Default: 180 seconds. Reduce to 30s in production.</w:t>
            </w:r>
          </w:p>
        </w:tc>
      </w:tr>
      <w:tr>
        <w:tc>
          <w:tcPr>
            <w:tcW w:type="dxa" w:w="38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Reap Time</w:t>
            </w:r>
          </w:p>
        </w:tc>
        <w:tc>
          <w:tcPr>
            <w:tcW w:type="dxa" w:w="55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Interval between connection pool maintenance runs. Default: 180 seconds.</w:t>
            </w:r>
          </w:p>
        </w:tc>
      </w:tr>
      <w:tr>
        <w:tc>
          <w:tcPr>
            <w:tcW w:type="dxa" w:w="3800"/>
            <w:tcBorders>
              <w:top w:val="single" w:color="CCCCCC" w:sz="1"/>
              <w:left w:val="single" w:color="CCCCCC" w:sz="1"/>
              <w:bottom w:val="single" w:color="CCCCCC" w:sz="1"/>
              <w:right w:val="single" w:color="CCCCCC" w:sz="1"/>
            </w:tcBorders>
            <w:shd w:fill="E3F2FD" w:val="clear"/>
            <w:tcMar>
              <w:top w:type="dxa" w:w="75"/>
              <w:left w:type="dxa" w:w="130"/>
              <w:bottom w:type="dxa" w:w="75"/>
              <w:right w:type="dxa" w:w="130"/>
            </w:tcMar>
          </w:tcPr>
          <w:p>
            <w:r>
              <w:rPr>
                <w:rFonts w:ascii="Arial" w:cs="Arial" w:eastAsia="Arial" w:hAnsi="Arial"/>
                <w:b w:val="false"/>
                <w:bCs w:val="false"/>
                <w:color w:val="212121"/>
                <w:sz w:val="19"/>
                <w:szCs w:val="19"/>
              </w:rPr>
              <w:t xml:space="preserve">Unused Timeout</w:t>
            </w:r>
          </w:p>
        </w:tc>
        <w:tc>
          <w:tcPr>
            <w:tcW w:type="dxa" w:w="55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Time before idle connections above minimum are closed. Default: 1800 seconds.</w:t>
            </w:r>
          </w:p>
        </w:tc>
      </w:tr>
      <w:tr>
        <w:tc>
          <w:tcPr>
            <w:tcW w:type="dxa" w:w="38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Location</w:t>
            </w:r>
          </w:p>
        </w:tc>
        <w:tc>
          <w:tcPr>
            <w:tcW w:type="dxa" w:w="55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WAS Admin Console &gt; Resources &gt; JDBC &gt; Data Sources &gt; ceadmin_DS &gt; Connection Pool</w:t>
            </w:r>
          </w:p>
        </w:tc>
      </w:tr>
    </w:tbl>
    <w:p>
      <w:pPr>
        <w:spacing w:after="0" w:before="0"/>
      </w:pPr>
      <w:r>
        <w:rPr>
          <w:sz w:val="18"/>
          <w:szCs w:val="18"/>
        </w:rPr>
        <w:t xml:space="preserve"/>
      </w:r>
    </w:p>
    <w:p>
      <w:pPr>
        <w:pStyle w:val="Heading3"/>
        <w:spacing w:after="70" w:before="160"/>
      </w:pPr>
      <w:r>
        <w:rPr>
          <w:rFonts w:ascii="Arial" w:cs="Arial" w:eastAsia="Arial" w:hAnsi="Arial"/>
          <w:b/>
          <w:bCs/>
          <w:color w:val="1565C0"/>
          <w:sz w:val="22"/>
          <w:szCs w:val="22"/>
        </w:rPr>
        <w:t xml:space="preserve">3.1.3  Content Cache Optimization</w:t>
      </w:r>
    </w:p>
    <w:p>
      <w:pPr>
        <w:pStyle w:val="ListParagraph"/>
        <w:numPr>
          <w:ilvl w:val="0"/>
          <w:numId w:val="3"/>
        </w:numPr>
        <w:spacing w:after="45" w:before="45"/>
      </w:pPr>
      <w:r>
        <w:rPr>
          <w:rFonts w:ascii="Arial" w:cs="Arial" w:eastAsia="Arial" w:hAnsi="Arial"/>
          <w:sz w:val="20"/>
          <w:szCs w:val="20"/>
        </w:rPr>
        <w:t xml:space="preserve">Cache Size: Set to 2-4x the average daily retrieval volume. Monitor via ACCE &gt; Storage &gt; Cache Statistics</w:t>
      </w:r>
    </w:p>
    <w:p>
      <w:pPr>
        <w:pStyle w:val="ListParagraph"/>
        <w:numPr>
          <w:ilvl w:val="0"/>
          <w:numId w:val="3"/>
        </w:numPr>
        <w:spacing w:after="45" w:before="45"/>
      </w:pPr>
      <w:r>
        <w:rPr>
          <w:rFonts w:ascii="Arial" w:cs="Arial" w:eastAsia="Arial" w:hAnsi="Arial"/>
          <w:sz w:val="20"/>
          <w:szCs w:val="20"/>
        </w:rPr>
        <w:t xml:space="preserve">Cache Location: Place on local SSD, never on network storage. Path should NOT be on the same disk as the OS</w:t>
      </w:r>
    </w:p>
    <w:p>
      <w:pPr>
        <w:pStyle w:val="ListParagraph"/>
        <w:numPr>
          <w:ilvl w:val="0"/>
          <w:numId w:val="3"/>
        </w:numPr>
        <w:spacing w:after="45" w:before="45"/>
      </w:pPr>
      <w:r>
        <w:rPr>
          <w:rFonts w:ascii="Arial" w:cs="Arial" w:eastAsia="Arial" w:hAnsi="Arial"/>
          <w:sz w:val="20"/>
          <w:szCs w:val="20"/>
        </w:rPr>
        <w:t xml:space="preserve">Eviction Policy: LRU (Least Recently Used) — built in, not configurable. Ensure adequate sizing to avoid thrashing</w:t>
      </w:r>
    </w:p>
    <w:p>
      <w:pPr>
        <w:pStyle w:val="ListParagraph"/>
        <w:numPr>
          <w:ilvl w:val="0"/>
          <w:numId w:val="3"/>
        </w:numPr>
        <w:spacing w:after="45" w:before="45"/>
      </w:pPr>
      <w:r>
        <w:rPr>
          <w:rFonts w:ascii="Arial" w:cs="Arial" w:eastAsia="Arial" w:hAnsi="Arial"/>
          <w:sz w:val="20"/>
          <w:szCs w:val="20"/>
        </w:rPr>
        <w:t xml:space="preserve">Cache Area Online: Verify ACCE &gt; Storage Areas &gt; Cache Area shows status Online</w:t>
      </w:r>
    </w:p>
    <w:p>
      <w:pPr>
        <w:pStyle w:val="ListParagraph"/>
        <w:numPr>
          <w:ilvl w:val="0"/>
          <w:numId w:val="3"/>
        </w:numPr>
        <w:spacing w:after="45" w:before="45"/>
      </w:pPr>
      <w:r>
        <w:rPr>
          <w:rFonts w:ascii="Arial" w:cs="Arial" w:eastAsia="Arial" w:hAnsi="Arial"/>
          <w:sz w:val="20"/>
          <w:szCs w:val="20"/>
        </w:rPr>
        <w:t xml:space="preserve">Multiple Cache Areas: In clustered WAS, configure a separate cache area per server node</w:t>
      </w:r>
    </w:p>
    <w:p>
      <w:pPr>
        <w:spacing w:after="0" w:before="0"/>
      </w:pPr>
      <w:r>
        <w:rPr>
          <w:sz w:val="18"/>
          <w:szCs w:val="18"/>
        </w:rPr>
        <w:t xml:space="preserve"/>
      </w:r>
    </w:p>
    <w:p>
      <w:pPr>
        <w:pStyle w:val="Heading3"/>
        <w:spacing w:after="70" w:before="160"/>
      </w:pPr>
      <w:r>
        <w:rPr>
          <w:rFonts w:ascii="Arial" w:cs="Arial" w:eastAsia="Arial" w:hAnsi="Arial"/>
          <w:b/>
          <w:bCs/>
          <w:color w:val="1565C0"/>
          <w:sz w:val="22"/>
          <w:szCs w:val="22"/>
        </w:rPr>
        <w:t xml:space="preserve">3.1.4  CE SQL Query Optimization</w:t>
      </w:r>
    </w:p>
    <w:p>
      <w:pPr>
        <w:spacing w:after="55" w:before="55"/>
      </w:pPr>
      <w:r>
        <w:rPr>
          <w:rFonts w:ascii="Arial" w:cs="Arial" w:eastAsia="Arial" w:hAnsi="Arial"/>
          <w:sz w:val="20"/>
          <w:szCs w:val="20"/>
        </w:rPr>
        <w:t xml:space="preserve">Slow CE SQL queries are one of the most common performance issues. Key optimization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single" w:color="1565C0" w:sz="1"/>
              <w:left w:val="single" w:color="1565C0" w:sz="1"/>
              <w:bottom w:val="single" w:color="1565C0" w:sz="1"/>
              <w:right w:val="single" w:color="1565C0" w:sz="1"/>
            </w:tcBorders>
            <w:shd w:fill="054ADA" w:val="clear"/>
            <w:tcMar>
              <w:top w:type="dxa" w:w="100"/>
              <w:left w:type="dxa" w:w="130"/>
              <w:bottom w:type="dxa" w:w="100"/>
              <w:right w:type="dxa" w:w="130"/>
            </w:tcMar>
          </w:tcPr>
          <w:p>
            <w:r>
              <w:rPr>
                <w:rFonts w:ascii="Arial" w:cs="Arial" w:eastAsia="Arial" w:hAnsi="Arial"/>
                <w:b/>
                <w:bCs/>
                <w:color w:val="FFFFFF"/>
                <w:sz w:val="19"/>
                <w:szCs w:val="19"/>
              </w:rPr>
              <w:t xml:space="preserve">Technique</w:t>
            </w:r>
          </w:p>
        </w:tc>
        <w:tc>
          <w:tcPr>
            <w:tcW w:type="dxa" w:w="4960"/>
            <w:tcBorders>
              <w:top w:val="single" w:color="1565C0" w:sz="1"/>
              <w:left w:val="single" w:color="1565C0" w:sz="1"/>
              <w:bottom w:val="single" w:color="1565C0" w:sz="1"/>
              <w:right w:val="single" w:color="1565C0" w:sz="1"/>
            </w:tcBorders>
            <w:shd w:fill="054ADA" w:val="clear"/>
            <w:tcMar>
              <w:top w:type="dxa" w:w="100"/>
              <w:left w:type="dxa" w:w="130"/>
              <w:bottom w:type="dxa" w:w="100"/>
              <w:right w:type="dxa" w:w="130"/>
            </w:tcMar>
          </w:tcPr>
          <w:p>
            <w:r>
              <w:rPr>
                <w:rFonts w:ascii="Arial" w:cs="Arial" w:eastAsia="Arial" w:hAnsi="Arial"/>
                <w:b/>
                <w:bCs/>
                <w:color w:val="FFFFFF"/>
                <w:sz w:val="19"/>
                <w:szCs w:val="19"/>
              </w:rPr>
              <w:t xml:space="preserve">Description</w:t>
            </w:r>
          </w:p>
        </w:tc>
      </w:tr>
      <w:tr>
        <w:tc>
          <w:tcPr>
            <w:tcW w:type="dxa" w:w="4400"/>
            <w:tcBorders>
              <w:top w:val="single" w:color="CCCCCC" w:sz="1"/>
              <w:left w:val="single" w:color="CCCCCC" w:sz="1"/>
              <w:bottom w:val="single" w:color="CCCCCC" w:sz="1"/>
              <w:right w:val="single" w:color="CCCCCC" w:sz="1"/>
            </w:tcBorders>
            <w:shd w:fill="E3F2FD" w:val="clear"/>
            <w:tcMar>
              <w:top w:type="dxa" w:w="75"/>
              <w:left w:type="dxa" w:w="130"/>
              <w:bottom w:type="dxa" w:w="75"/>
              <w:right w:type="dxa" w:w="130"/>
            </w:tcMar>
          </w:tcPr>
          <w:p>
            <w:r>
              <w:rPr>
                <w:rFonts w:ascii="Arial" w:cs="Arial" w:eastAsia="Arial" w:hAnsi="Arial"/>
                <w:b w:val="false"/>
                <w:bCs w:val="false"/>
                <w:color w:val="212121"/>
                <w:sz w:val="19"/>
                <w:szCs w:val="19"/>
              </w:rPr>
              <w:t xml:space="preserve">Use PropertyFilter</w:t>
            </w:r>
          </w:p>
        </w:tc>
        <w:tc>
          <w:tcPr>
            <w:tcW w:type="dxa" w:w="49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Only request properties you need. Fetching all properties (null filter) is expensive for large result sets.</w:t>
            </w:r>
          </w:p>
        </w:tc>
      </w:tr>
      <w:tr>
        <w:tc>
          <w:tcPr>
            <w:tcW w:type="dxa" w:w="44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Limit Result Sets</w:t>
            </w:r>
          </w:p>
        </w:tc>
        <w:tc>
          <w:tcPr>
            <w:tcW w:type="dxa" w:w="49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Always set a maxItems value in fetchObjects(). Never fetch unlimited results in production.</w:t>
            </w:r>
          </w:p>
        </w:tc>
      </w:tr>
      <w:tr>
        <w:tc>
          <w:tcPr>
            <w:tcW w:type="dxa" w:w="4400"/>
            <w:tcBorders>
              <w:top w:val="single" w:color="CCCCCC" w:sz="1"/>
              <w:left w:val="single" w:color="CCCCCC" w:sz="1"/>
              <w:bottom w:val="single" w:color="CCCCCC" w:sz="1"/>
              <w:right w:val="single" w:color="CCCCCC" w:sz="1"/>
            </w:tcBorders>
            <w:shd w:fill="E3F2FD" w:val="clear"/>
            <w:tcMar>
              <w:top w:type="dxa" w:w="75"/>
              <w:left w:type="dxa" w:w="130"/>
              <w:bottom w:type="dxa" w:w="75"/>
              <w:right w:type="dxa" w:w="130"/>
            </w:tcMar>
          </w:tcPr>
          <w:p>
            <w:r>
              <w:rPr>
                <w:rFonts w:ascii="Arial" w:cs="Arial" w:eastAsia="Arial" w:hAnsi="Arial"/>
                <w:b w:val="false"/>
                <w:bCs w:val="false"/>
                <w:color w:val="212121"/>
                <w:sz w:val="19"/>
                <w:szCs w:val="19"/>
              </w:rPr>
              <w:t xml:space="preserve">Index Custom Properties</w:t>
            </w:r>
          </w:p>
        </w:tc>
        <w:tc>
          <w:tcPr>
            <w:tcW w:type="dxa" w:w="49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For custom properties used in WHERE clauses, enable indexing on the property template.</w:t>
            </w:r>
          </w:p>
        </w:tc>
      </w:tr>
      <w:tr>
        <w:tc>
          <w:tcPr>
            <w:tcW w:type="dxa" w:w="44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Avoid LIKE with leading %</w:t>
            </w:r>
          </w:p>
        </w:tc>
        <w:tc>
          <w:tcPr>
            <w:tcW w:type="dxa" w:w="49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SELECT * FROM Document WHERE title LIKE '%keyword' cannot use indexes. Rewrite as full-text search.</w:t>
            </w:r>
          </w:p>
        </w:tc>
      </w:tr>
      <w:tr>
        <w:tc>
          <w:tcPr>
            <w:tcW w:type="dxa" w:w="4400"/>
            <w:tcBorders>
              <w:top w:val="single" w:color="CCCCCC" w:sz="1"/>
              <w:left w:val="single" w:color="CCCCCC" w:sz="1"/>
              <w:bottom w:val="single" w:color="CCCCCC" w:sz="1"/>
              <w:right w:val="single" w:color="CCCCCC" w:sz="1"/>
            </w:tcBorders>
            <w:shd w:fill="E3F2FD" w:val="clear"/>
            <w:tcMar>
              <w:top w:type="dxa" w:w="75"/>
              <w:left w:type="dxa" w:w="130"/>
              <w:bottom w:type="dxa" w:w="75"/>
              <w:right w:type="dxa" w:w="130"/>
            </w:tcMar>
          </w:tcPr>
          <w:p>
            <w:r>
              <w:rPr>
                <w:rFonts w:ascii="Arial" w:cs="Arial" w:eastAsia="Arial" w:hAnsi="Arial"/>
                <w:b w:val="false"/>
                <w:bCs w:val="false"/>
                <w:color w:val="212121"/>
                <w:sz w:val="19"/>
                <w:szCs w:val="19"/>
              </w:rPr>
              <w:t xml:space="preserve">Use INFOLDER with path</w:t>
            </w:r>
          </w:p>
        </w:tc>
        <w:tc>
          <w:tcPr>
            <w:tcW w:type="dxa" w:w="49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Filter results to a folder subtree to reduce the search scope on large object stores.</w:t>
            </w:r>
          </w:p>
        </w:tc>
      </w:tr>
      <w:tr>
        <w:tc>
          <w:tcPr>
            <w:tcW w:type="dxa" w:w="44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Batch Updates</w:t>
            </w:r>
          </w:p>
        </w:tc>
        <w:tc>
          <w:tcPr>
            <w:tcW w:type="dxa" w:w="49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Update multiple documents in a single CE transaction rather than one-at-a-time saves.</w:t>
            </w:r>
          </w:p>
        </w:tc>
      </w:tr>
    </w:tbl>
    <w:p>
      <w:pPr>
        <w:spacing w:after="0" w:before="0"/>
      </w:pPr>
      <w:r>
        <w:rPr>
          <w:sz w:val="18"/>
          <w:szCs w:val="18"/>
        </w:rPr>
        <w:t xml:space="preserve"/>
      </w:r>
    </w:p>
    <w:p>
      <w:pPr>
        <w:pStyle w:val="Heading2"/>
        <w:spacing w:after="90" w:before="240"/>
      </w:pPr>
      <w:r>
        <w:rPr>
          <w:rFonts w:ascii="Arial" w:cs="Arial" w:eastAsia="Arial" w:hAnsi="Arial"/>
          <w:b/>
          <w:bCs/>
          <w:color w:val="1A237E"/>
          <w:sz w:val="25"/>
          <w:szCs w:val="25"/>
        </w:rPr>
        <w:t xml:space="preserve">3.2  Workflow Performance</w:t>
      </w:r>
    </w:p>
    <w:p>
      <w:pPr>
        <w:spacing w:after="55" w:before="55"/>
      </w:pPr>
      <w:r>
        <w:rPr>
          <w:rFonts w:ascii="Arial" w:cs="Arial" w:eastAsia="Arial" w:hAnsi="Arial"/>
          <w:sz w:val="20"/>
          <w:szCs w:val="20"/>
        </w:rPr>
        <w:t xml:space="preserve">Process Engine performance depends on queue depth management, workflow complexity, and the PE server's ability to process work items in parallel.</w:t>
      </w:r>
    </w:p>
    <w:p>
      <w:pPr>
        <w:spacing w:after="0" w:before="0"/>
      </w:pPr>
      <w:r>
        <w:rPr>
          <w:sz w:val="18"/>
          <w:szCs w:val="18"/>
        </w:rPr>
        <w:t xml:space="preserve"/>
      </w:r>
    </w:p>
    <w:p>
      <w:pPr>
        <w:pStyle w:val="Heading3"/>
        <w:spacing w:after="70" w:before="160"/>
      </w:pPr>
      <w:r>
        <w:rPr>
          <w:rFonts w:ascii="Arial" w:cs="Arial" w:eastAsia="Arial" w:hAnsi="Arial"/>
          <w:b/>
          <w:bCs/>
          <w:color w:val="1565C0"/>
          <w:sz w:val="22"/>
          <w:szCs w:val="22"/>
        </w:rPr>
        <w:t xml:space="preserve">3.2.1  Key PE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1565C0" w:sz="1"/>
              <w:left w:val="single" w:color="1565C0" w:sz="1"/>
              <w:bottom w:val="single" w:color="1565C0" w:sz="1"/>
              <w:right w:val="single" w:color="1565C0" w:sz="1"/>
            </w:tcBorders>
            <w:shd w:fill="054ADA" w:val="clear"/>
            <w:tcMar>
              <w:top w:type="dxa" w:w="100"/>
              <w:left w:type="dxa" w:w="130"/>
              <w:bottom w:type="dxa" w:w="100"/>
              <w:right w:type="dxa" w:w="130"/>
            </w:tcMar>
          </w:tcPr>
          <w:p>
            <w:r>
              <w:rPr>
                <w:rFonts w:ascii="Arial" w:cs="Arial" w:eastAsia="Arial" w:hAnsi="Arial"/>
                <w:b/>
                <w:bCs/>
                <w:color w:val="FFFFFF"/>
                <w:sz w:val="19"/>
                <w:szCs w:val="19"/>
              </w:rPr>
              <w:t xml:space="preserve">Metric</w:t>
            </w:r>
          </w:p>
        </w:tc>
        <w:tc>
          <w:tcPr>
            <w:tcW w:type="dxa" w:w="5160"/>
            <w:tcBorders>
              <w:top w:val="single" w:color="1565C0" w:sz="1"/>
              <w:left w:val="single" w:color="1565C0" w:sz="1"/>
              <w:bottom w:val="single" w:color="1565C0" w:sz="1"/>
              <w:right w:val="single" w:color="1565C0" w:sz="1"/>
            </w:tcBorders>
            <w:shd w:fill="054ADA" w:val="clear"/>
            <w:tcMar>
              <w:top w:type="dxa" w:w="100"/>
              <w:left w:type="dxa" w:w="130"/>
              <w:bottom w:type="dxa" w:w="100"/>
              <w:right w:type="dxa" w:w="130"/>
            </w:tcMar>
          </w:tcPr>
          <w:p>
            <w:r>
              <w:rPr>
                <w:rFonts w:ascii="Arial" w:cs="Arial" w:eastAsia="Arial" w:hAnsi="Arial"/>
                <w:b/>
                <w:bCs/>
                <w:color w:val="FFFFFF"/>
                <w:sz w:val="19"/>
                <w:szCs w:val="19"/>
              </w:rPr>
              <w:t xml:space="preserve">Target &amp; Notes</w:t>
            </w:r>
          </w:p>
        </w:tc>
      </w:tr>
      <w:tr>
        <w:tc>
          <w:tcPr>
            <w:tcW w:type="dxa" w:w="4200"/>
            <w:tcBorders>
              <w:top w:val="single" w:color="CCCCCC" w:sz="1"/>
              <w:left w:val="single" w:color="CCCCCC" w:sz="1"/>
              <w:bottom w:val="single" w:color="CCCCCC" w:sz="1"/>
              <w:right w:val="single" w:color="CCCCCC" w:sz="1"/>
            </w:tcBorders>
            <w:shd w:fill="E3F2FD" w:val="clear"/>
            <w:tcMar>
              <w:top w:type="dxa" w:w="75"/>
              <w:left w:type="dxa" w:w="130"/>
              <w:bottom w:type="dxa" w:w="75"/>
              <w:right w:type="dxa" w:w="130"/>
            </w:tcMar>
          </w:tcPr>
          <w:p>
            <w:r>
              <w:rPr>
                <w:rFonts w:ascii="Arial" w:cs="Arial" w:eastAsia="Arial" w:hAnsi="Arial"/>
                <w:b w:val="false"/>
                <w:bCs w:val="false"/>
                <w:color w:val="212121"/>
                <w:sz w:val="19"/>
                <w:szCs w:val="19"/>
              </w:rPr>
              <w:t xml:space="preserve">Queue Depth</w:t>
            </w:r>
          </w:p>
        </w:tc>
        <w:tc>
          <w:tcPr>
            <w:tcW w:type="dxa" w:w="51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Number of work items waiting in a queue. Target: &lt; 100 for real-time queues. Monitor via ACCE &gt; Workflow Monitor.</w:t>
            </w:r>
          </w:p>
        </w:tc>
      </w:tr>
      <w:tr>
        <w:tc>
          <w:tcPr>
            <w:tcW w:type="dxa" w:w="4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Step Processing Time</w:t>
            </w:r>
          </w:p>
        </w:tc>
        <w:tc>
          <w:tcPr>
            <w:tcW w:type="dxa" w:w="51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Average time to complete one workflow step. Monitor via PE metrics. Target varies by business process.</w:t>
            </w:r>
          </w:p>
        </w:tc>
      </w:tr>
      <w:tr>
        <w:tc>
          <w:tcPr>
            <w:tcW w:type="dxa" w:w="4200"/>
            <w:tcBorders>
              <w:top w:val="single" w:color="CCCCCC" w:sz="1"/>
              <w:left w:val="single" w:color="CCCCCC" w:sz="1"/>
              <w:bottom w:val="single" w:color="CCCCCC" w:sz="1"/>
              <w:right w:val="single" w:color="CCCCCC" w:sz="1"/>
            </w:tcBorders>
            <w:shd w:fill="E3F2FD" w:val="clear"/>
            <w:tcMar>
              <w:top w:type="dxa" w:w="75"/>
              <w:left w:type="dxa" w:w="130"/>
              <w:bottom w:type="dxa" w:w="75"/>
              <w:right w:type="dxa" w:w="130"/>
            </w:tcMar>
          </w:tcPr>
          <w:p>
            <w:r>
              <w:rPr>
                <w:rFonts w:ascii="Arial" w:cs="Arial" w:eastAsia="Arial" w:hAnsi="Arial"/>
                <w:b w:val="false"/>
                <w:bCs w:val="false"/>
                <w:color w:val="212121"/>
                <w:sz w:val="19"/>
                <w:szCs w:val="19"/>
              </w:rPr>
              <w:t xml:space="preserve">Dispatch Thread Pool</w:t>
            </w:r>
          </w:p>
        </w:tc>
        <w:tc>
          <w:tcPr>
            <w:tcW w:type="dxa" w:w="51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Number of threads PE uses to dispatch work items. Default: 10. Increase to 20-40 for high-volume queues.</w:t>
            </w:r>
          </w:p>
        </w:tc>
      </w:tr>
      <w:tr>
        <w:tc>
          <w:tcPr>
            <w:tcW w:type="dxa" w:w="4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Roster Capacity</w:t>
            </w:r>
          </w:p>
        </w:tc>
        <w:tc>
          <w:tcPr>
            <w:tcW w:type="dxa" w:w="51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Max concurrent workflow instances. Ensure the roster has sufficient capacity for peak load.</w:t>
            </w:r>
          </w:p>
        </w:tc>
      </w:tr>
      <w:tr>
        <w:tc>
          <w:tcPr>
            <w:tcW w:type="dxa" w:w="4200"/>
            <w:tcBorders>
              <w:top w:val="single" w:color="CCCCCC" w:sz="1"/>
              <w:left w:val="single" w:color="CCCCCC" w:sz="1"/>
              <w:bottom w:val="single" w:color="CCCCCC" w:sz="1"/>
              <w:right w:val="single" w:color="CCCCCC" w:sz="1"/>
            </w:tcBorders>
            <w:shd w:fill="E3F2FD" w:val="clear"/>
            <w:tcMar>
              <w:top w:type="dxa" w:w="75"/>
              <w:left w:type="dxa" w:w="130"/>
              <w:bottom w:type="dxa" w:w="75"/>
              <w:right w:type="dxa" w:w="130"/>
            </w:tcMar>
          </w:tcPr>
          <w:p>
            <w:r>
              <w:rPr>
                <w:rFonts w:ascii="Arial" w:cs="Arial" w:eastAsia="Arial" w:hAnsi="Arial"/>
                <w:b w:val="false"/>
                <w:bCs w:val="false"/>
                <w:color w:val="212121"/>
                <w:sz w:val="19"/>
                <w:szCs w:val="19"/>
              </w:rPr>
              <w:t xml:space="preserve">Database Wait Time</w:t>
            </w:r>
          </w:p>
        </w:tc>
        <w:tc>
          <w:tcPr>
            <w:tcW w:type="dxa" w:w="51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Time PE spends waiting for DB2 responses. High DB wait = DB2 performance problem, not PE.</w:t>
            </w:r>
          </w:p>
        </w:tc>
      </w:tr>
      <w:tr>
        <w:tc>
          <w:tcPr>
            <w:tcW w:type="dxa" w:w="4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Workflow Map Complexity</w:t>
            </w:r>
          </w:p>
        </w:tc>
        <w:tc>
          <w:tcPr>
            <w:tcW w:type="dxa" w:w="51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Deep workflow maps with many conditional branches increase processing time.</w:t>
            </w:r>
          </w:p>
        </w:tc>
      </w:tr>
    </w:tbl>
    <w:p>
      <w:pPr>
        <w:spacing w:after="0" w:before="0"/>
      </w:pPr>
      <w:r>
        <w:rPr>
          <w:sz w:val="18"/>
          <w:szCs w:val="18"/>
        </w:rPr>
        <w:t xml:space="preserve"/>
      </w:r>
    </w:p>
    <w:p>
      <w:pPr>
        <w:pStyle w:val="Heading3"/>
        <w:spacing w:after="70" w:before="160"/>
      </w:pPr>
      <w:r>
        <w:rPr>
          <w:rFonts w:ascii="Arial" w:cs="Arial" w:eastAsia="Arial" w:hAnsi="Arial"/>
          <w:b/>
          <w:bCs/>
          <w:color w:val="1565C0"/>
          <w:sz w:val="22"/>
          <w:szCs w:val="22"/>
        </w:rPr>
        <w:t xml:space="preserve">3.2.2  PE Performance Tuning Steps</w:t>
      </w:r>
    </w:p>
    <w:p>
      <w:pPr>
        <w:pStyle w:val="ListParagraph"/>
        <w:numPr>
          <w:ilvl w:val="0"/>
          <w:numId w:val="2"/>
        </w:numPr>
        <w:spacing w:after="65" w:before="65"/>
      </w:pPr>
      <w:r>
        <w:rPr>
          <w:rFonts w:ascii="Arial" w:cs="Arial" w:eastAsia="Arial" w:hAnsi="Arial"/>
          <w:sz w:val="20"/>
          <w:szCs w:val="20"/>
        </w:rPr>
        <w:t xml:space="preserve">Check Queue Depth: ACCE &gt; Process Configuration &gt; Work Queues &gt; [QueueName] &gt; Properties &gt; Current Depth</w:t>
      </w:r>
    </w:p>
    <w:p>
      <w:pPr>
        <w:pStyle w:val="ListParagraph"/>
        <w:numPr>
          <w:ilvl w:val="0"/>
          <w:numId w:val="2"/>
        </w:numPr>
        <w:spacing w:after="65" w:before="65"/>
      </w:pPr>
      <w:r>
        <w:rPr>
          <w:rFonts w:ascii="Arial" w:cs="Arial" w:eastAsia="Arial" w:hAnsi="Arial"/>
          <w:sz w:val="20"/>
          <w:szCs w:val="20"/>
        </w:rPr>
        <w:t xml:space="preserve">Increase dispatch threads: PE Admin Console &gt; Server &gt; Thread Pool &gt; Dispatch Threads (default 10, try 20)</w:t>
      </w:r>
    </w:p>
    <w:p>
      <w:pPr>
        <w:pStyle w:val="ListParagraph"/>
        <w:numPr>
          <w:ilvl w:val="0"/>
          <w:numId w:val="2"/>
        </w:numPr>
        <w:spacing w:after="65" w:before="65"/>
      </w:pPr>
      <w:r>
        <w:rPr>
          <w:rFonts w:ascii="Arial" w:cs="Arial" w:eastAsia="Arial" w:hAnsi="Arial"/>
          <w:sz w:val="20"/>
          <w:szCs w:val="20"/>
        </w:rPr>
        <w:t xml:space="preserve">Review workflow map for unnecessary wait steps or large attachment transfers in workflow data fields</w:t>
      </w:r>
    </w:p>
    <w:p>
      <w:pPr>
        <w:pStyle w:val="ListParagraph"/>
        <w:numPr>
          <w:ilvl w:val="0"/>
          <w:numId w:val="2"/>
        </w:numPr>
        <w:spacing w:after="65" w:before="65"/>
      </w:pPr>
      <w:r>
        <w:rPr>
          <w:rFonts w:ascii="Arial" w:cs="Arial" w:eastAsia="Arial" w:hAnsi="Arial"/>
          <w:sz w:val="20"/>
          <w:szCs w:val="20"/>
        </w:rPr>
        <w:t xml:space="preserve">Use asynchronous event subscriptions (Post-processing) instead of synchronous (Pre-processing) for workflow launch</w:t>
      </w:r>
    </w:p>
    <w:p>
      <w:pPr>
        <w:pStyle w:val="ListParagraph"/>
        <w:numPr>
          <w:ilvl w:val="0"/>
          <w:numId w:val="2"/>
        </w:numPr>
        <w:spacing w:after="65" w:before="65"/>
      </w:pPr>
      <w:r>
        <w:rPr>
          <w:rFonts w:ascii="Arial" w:cs="Arial" w:eastAsia="Arial" w:hAnsi="Arial"/>
          <w:sz w:val="20"/>
          <w:szCs w:val="20"/>
        </w:rPr>
        <w:t xml:space="preserve">Partition high-volume workflows across multiple isolated regions to distribute load</w:t>
      </w:r>
    </w:p>
    <w:p>
      <w:pPr>
        <w:spacing w:after="0" w:before="0"/>
      </w:pPr>
      <w:r>
        <w:rPr>
          <w:sz w:val="18"/>
          <w:szCs w:val="18"/>
        </w:rPr>
        <w:t xml:space="preserve"/>
      </w:r>
    </w:p>
    <w:p>
      <w:pPr>
        <w:pStyle w:val="Heading2"/>
        <w:spacing w:after="90" w:before="240"/>
      </w:pPr>
      <w:r>
        <w:rPr>
          <w:rFonts w:ascii="Arial" w:cs="Arial" w:eastAsia="Arial" w:hAnsi="Arial"/>
          <w:b/>
          <w:bCs/>
          <w:color w:val="1A237E"/>
          <w:sz w:val="25"/>
          <w:szCs w:val="25"/>
        </w:rPr>
        <w:t xml:space="preserve">3.3  Logging and Monitoring</w:t>
      </w:r>
    </w:p>
    <w:p>
      <w:pPr>
        <w:spacing w:after="55" w:before="55"/>
      </w:pPr>
      <w:r>
        <w:rPr>
          <w:rFonts w:ascii="Arial" w:cs="Arial" w:eastAsia="Arial" w:hAnsi="Arial"/>
          <w:sz w:val="20"/>
          <w:szCs w:val="20"/>
        </w:rPr>
        <w:t xml:space="preserve">Effective logging is critical for diagnosing FileNet P8 issues in production. Log levels must be balanced — too verbose impacts performance, too quiet misses errors.</w:t>
      </w:r>
    </w:p>
    <w:p>
      <w:pPr>
        <w:spacing w:after="0" w:before="0"/>
      </w:pPr>
      <w:r>
        <w:rPr>
          <w:sz w:val="18"/>
          <w:szCs w:val="18"/>
        </w:rPr>
        <w:t xml:space="preserve"/>
      </w:r>
    </w:p>
    <w:p>
      <w:pPr>
        <w:pStyle w:val="Heading3"/>
        <w:spacing w:after="70" w:before="160"/>
      </w:pPr>
      <w:r>
        <w:rPr>
          <w:rFonts w:ascii="Arial" w:cs="Arial" w:eastAsia="Arial" w:hAnsi="Arial"/>
          <w:b/>
          <w:bCs/>
          <w:color w:val="1565C0"/>
          <w:sz w:val="22"/>
          <w:szCs w:val="22"/>
        </w:rPr>
        <w:t xml:space="preserve">3.3.1  Key Log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1565C0" w:sz="1"/>
              <w:left w:val="single" w:color="1565C0" w:sz="1"/>
              <w:bottom w:val="single" w:color="1565C0" w:sz="1"/>
              <w:right w:val="single" w:color="1565C0" w:sz="1"/>
            </w:tcBorders>
            <w:shd w:fill="054ADA" w:val="clear"/>
            <w:tcMar>
              <w:top w:type="dxa" w:w="100"/>
              <w:left w:type="dxa" w:w="130"/>
              <w:bottom w:type="dxa" w:w="100"/>
              <w:right w:type="dxa" w:w="130"/>
            </w:tcMar>
          </w:tcPr>
          <w:p>
            <w:r>
              <w:rPr>
                <w:rFonts w:ascii="Arial" w:cs="Arial" w:eastAsia="Arial" w:hAnsi="Arial"/>
                <w:b/>
                <w:bCs/>
                <w:color w:val="FFFFFF"/>
                <w:sz w:val="19"/>
                <w:szCs w:val="19"/>
              </w:rPr>
              <w:t xml:space="preserve">Log File</w:t>
            </w:r>
          </w:p>
        </w:tc>
        <w:tc>
          <w:tcPr>
            <w:tcW w:type="dxa" w:w="4760"/>
            <w:tcBorders>
              <w:top w:val="single" w:color="1565C0" w:sz="1"/>
              <w:left w:val="single" w:color="1565C0" w:sz="1"/>
              <w:bottom w:val="single" w:color="1565C0" w:sz="1"/>
              <w:right w:val="single" w:color="1565C0" w:sz="1"/>
            </w:tcBorders>
            <w:shd w:fill="054ADA" w:val="clear"/>
            <w:tcMar>
              <w:top w:type="dxa" w:w="100"/>
              <w:left w:type="dxa" w:w="130"/>
              <w:bottom w:type="dxa" w:w="100"/>
              <w:right w:type="dxa" w:w="130"/>
            </w:tcMar>
          </w:tcPr>
          <w:p>
            <w:r>
              <w:rPr>
                <w:rFonts w:ascii="Arial" w:cs="Arial" w:eastAsia="Arial" w:hAnsi="Arial"/>
                <w:b/>
                <w:bCs/>
                <w:color w:val="FFFFFF"/>
                <w:sz w:val="19"/>
                <w:szCs w:val="19"/>
              </w:rPr>
              <w:t xml:space="preserve">Contents &amp; Location</w:t>
            </w:r>
          </w:p>
        </w:tc>
      </w:tr>
      <w:tr>
        <w:tc>
          <w:tcPr>
            <w:tcW w:type="dxa" w:w="4600"/>
            <w:tcBorders>
              <w:top w:val="single" w:color="CCCCCC" w:sz="1"/>
              <w:left w:val="single" w:color="CCCCCC" w:sz="1"/>
              <w:bottom w:val="single" w:color="CCCCCC" w:sz="1"/>
              <w:right w:val="single" w:color="CCCCCC" w:sz="1"/>
            </w:tcBorders>
            <w:shd w:fill="E3F2FD" w:val="clear"/>
            <w:tcMar>
              <w:top w:type="dxa" w:w="75"/>
              <w:left w:type="dxa" w:w="130"/>
              <w:bottom w:type="dxa" w:w="75"/>
              <w:right w:type="dxa" w:w="130"/>
            </w:tcMar>
          </w:tcPr>
          <w:p>
            <w:r>
              <w:rPr>
                <w:rFonts w:ascii="Arial" w:cs="Arial" w:eastAsia="Arial" w:hAnsi="Arial"/>
                <w:b w:val="false"/>
                <w:bCs w:val="false"/>
                <w:color w:val="212121"/>
                <w:sz w:val="19"/>
                <w:szCs w:val="19"/>
              </w:rPr>
              <w:t xml:space="preserve">WAS SystemOut.log</w:t>
            </w:r>
          </w:p>
        </w:tc>
        <w:tc>
          <w:tcPr>
            <w:tcW w:type="dxa" w:w="47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Primary log. CE startup, authentication, JDBC, API errors. Location: &lt;WAS_HOME&gt;\profiles\FileNetServer\logs\server1\</w:t>
            </w:r>
          </w:p>
        </w:tc>
      </w:tr>
      <w:tr>
        <w:tc>
          <w:tcPr>
            <w:tcW w:type="dxa" w:w="46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WAS SystemErr.log</w:t>
            </w:r>
          </w:p>
        </w:tc>
        <w:tc>
          <w:tcPr>
            <w:tcW w:type="dxa" w:w="47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Java exceptions and stack traces. Review when SystemOut.log shows truncated errors.</w:t>
            </w:r>
          </w:p>
        </w:tc>
      </w:tr>
      <w:tr>
        <w:tc>
          <w:tcPr>
            <w:tcW w:type="dxa" w:w="4600"/>
            <w:tcBorders>
              <w:top w:val="single" w:color="CCCCCC" w:sz="1"/>
              <w:left w:val="single" w:color="CCCCCC" w:sz="1"/>
              <w:bottom w:val="single" w:color="CCCCCC" w:sz="1"/>
              <w:right w:val="single" w:color="CCCCCC" w:sz="1"/>
            </w:tcBorders>
            <w:shd w:fill="E3F2FD" w:val="clear"/>
            <w:tcMar>
              <w:top w:type="dxa" w:w="75"/>
              <w:left w:type="dxa" w:w="130"/>
              <w:bottom w:type="dxa" w:w="75"/>
              <w:right w:type="dxa" w:w="130"/>
            </w:tcMar>
          </w:tcPr>
          <w:p>
            <w:r>
              <w:rPr>
                <w:rFonts w:ascii="Arial" w:cs="Arial" w:eastAsia="Arial" w:hAnsi="Arial"/>
                <w:b w:val="false"/>
                <w:bCs w:val="false"/>
                <w:color w:val="212121"/>
                <w:sz w:val="19"/>
                <w:szCs w:val="19"/>
              </w:rPr>
              <w:t xml:space="preserve">CE Trace Log</w:t>
            </w:r>
          </w:p>
        </w:tc>
        <w:tc>
          <w:tcPr>
            <w:tcW w:type="dxa" w:w="47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Detailed CE-specific trace. Enabled via ACCE &gt; Admin &gt; Logging. Very verbose — enable only for debugging.</w:t>
            </w:r>
          </w:p>
        </w:tc>
      </w:tr>
      <w:tr>
        <w:tc>
          <w:tcPr>
            <w:tcW w:type="dxa" w:w="46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PE Server Log</w:t>
            </w:r>
          </w:p>
        </w:tc>
        <w:tc>
          <w:tcPr>
            <w:tcW w:type="dxa" w:w="47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Process Engine events, workflow routing, step execution. Location: &lt;PE_HOME&gt;\log\</w:t>
            </w:r>
          </w:p>
        </w:tc>
      </w:tr>
      <w:tr>
        <w:tc>
          <w:tcPr>
            <w:tcW w:type="dxa" w:w="4600"/>
            <w:tcBorders>
              <w:top w:val="single" w:color="CCCCCC" w:sz="1"/>
              <w:left w:val="single" w:color="CCCCCC" w:sz="1"/>
              <w:bottom w:val="single" w:color="CCCCCC" w:sz="1"/>
              <w:right w:val="single" w:color="CCCCCC" w:sz="1"/>
            </w:tcBorders>
            <w:shd w:fill="E3F2FD" w:val="clear"/>
            <w:tcMar>
              <w:top w:type="dxa" w:w="75"/>
              <w:left w:type="dxa" w:w="130"/>
              <w:bottom w:type="dxa" w:w="75"/>
              <w:right w:type="dxa" w:w="130"/>
            </w:tcMar>
          </w:tcPr>
          <w:p>
            <w:r>
              <w:rPr>
                <w:rFonts w:ascii="Arial" w:cs="Arial" w:eastAsia="Arial" w:hAnsi="Arial"/>
                <w:b w:val="false"/>
                <w:bCs w:val="false"/>
                <w:color w:val="212121"/>
                <w:sz w:val="19"/>
                <w:szCs w:val="19"/>
              </w:rPr>
              <w:t xml:space="preserve">FDM Log</w:t>
            </w:r>
          </w:p>
        </w:tc>
        <w:tc>
          <w:tcPr>
            <w:tcW w:type="dxa" w:w="47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FDM export/import operation log. Location: &lt;FDM_HOME&gt;\logs\fdm.log</w:t>
            </w:r>
          </w:p>
        </w:tc>
      </w:tr>
      <w:tr>
        <w:tc>
          <w:tcPr>
            <w:tcW w:type="dxa" w:w="46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DB2 Diagnostic Log</w:t>
            </w:r>
          </w:p>
        </w:tc>
        <w:tc>
          <w:tcPr>
            <w:tcW w:type="dxa" w:w="47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DB2 database errors and JDBC timeout details. Location: &lt;DB2_HOME&gt;\DB2\logs\db2diag.log</w:t>
            </w:r>
          </w:p>
        </w:tc>
      </w:tr>
    </w:tbl>
    <w:p>
      <w:pPr>
        <w:spacing w:after="0" w:before="0"/>
      </w:pPr>
      <w:r>
        <w:rPr>
          <w:sz w:val="18"/>
          <w:szCs w:val="18"/>
        </w:rPr>
        <w:t xml:space="preserve"/>
      </w:r>
    </w:p>
    <w:p>
      <w:pPr>
        <w:pStyle w:val="Heading3"/>
        <w:spacing w:after="70" w:before="160"/>
      </w:pPr>
      <w:r>
        <w:rPr>
          <w:rFonts w:ascii="Arial" w:cs="Arial" w:eastAsia="Arial" w:hAnsi="Arial"/>
          <w:b/>
          <w:bCs/>
          <w:color w:val="1565C0"/>
          <w:sz w:val="22"/>
          <w:szCs w:val="22"/>
        </w:rPr>
        <w:t xml:space="preserve">3.3.2  Configuring Log Levels in WAS</w:t>
      </w:r>
    </w:p>
    <w:p>
      <w:pPr>
        <w:spacing w:after="55" w:before="55"/>
      </w:pPr>
      <w:r>
        <w:rPr>
          <w:rFonts w:ascii="Arial" w:cs="Arial" w:eastAsia="Arial" w:hAnsi="Arial"/>
          <w:sz w:val="20"/>
          <w:szCs w:val="20"/>
        </w:rPr>
        <w:t xml:space="preserve">Log levels control verbosity. For production use INFO. For debugging use FINE or FINEST on specific packages.</w:t>
      </w:r>
    </w:p>
    <w:p>
      <w:pPr>
        <w:spacing w:after="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1565C0" w:sz="8"/>
              <w:bottom w:val="single" w:color="AAAAAA" w:sz="2"/>
              <w:right w:val="none"/>
            </w:tcBorders>
            <w:shd w:fill="F5F5F5" w:val="clear"/>
            <w:tcMar>
              <w:top w:type="dxa" w:w="100"/>
              <w:left w:type="dxa" w:w="200"/>
              <w:bottom w:type="dxa" w:w="100"/>
              <w:right w:type="dxa" w:w="160"/>
            </w:tcMar>
          </w:tcPr>
          <w:p>
            <w:pPr>
              <w:spacing w:after="28" w:before="28"/>
            </w:pPr>
            <w:r>
              <w:rPr>
                <w:rFonts w:ascii="Courier New" w:cs="Courier New" w:eastAsia="Courier New" w:hAnsi="Courier New"/>
                <w:color w:val="1A237E"/>
                <w:sz w:val="18"/>
                <w:szCs w:val="18"/>
              </w:rPr>
              <w:t xml:space="preserve"># WAS Admin Console &gt; Troubleshooting &gt; Logs and Trace &gt; server1 &gt; Diagnostic Trace</w:t>
            </w:r>
          </w:p>
          <w:p>
            <w:pPr>
              <w:spacing w:after="28" w:before="28"/>
            </w:pPr>
            <w:r>
              <w:rPr>
                <w:rFonts w:ascii="Courier New" w:cs="Courier New" w:eastAsia="Courier New" w:hAnsi="Courier New"/>
                <w:color w:val="1A237E"/>
                <w:sz w:val="18"/>
                <w:szCs w:val="18"/>
              </w:rPr>
              <w:t xml:space="preserve"># Click Change Log Detail Levels and add:</w:t>
            </w:r>
          </w:p>
          <w:p>
            <w:pPr>
              <w:spacing w:after="28" w:before="28"/>
            </w:pPr>
            <w:r>
              <w:rPr>
                <w:rFonts w:ascii="Courier New" w:cs="Courier New" w:eastAsia="Courier New" w:hAnsi="Courier New"/>
                <w:color w:val="1A237E"/>
                <w:sz w:val="18"/>
                <w:szCs w:val="18"/>
              </w:rPr>
              <w:t xml:space="preserve"/>
            </w:r>
          </w:p>
          <w:p>
            <w:pPr>
              <w:spacing w:after="28" w:before="28"/>
            </w:pPr>
            <w:r>
              <w:rPr>
                <w:rFonts w:ascii="Courier New" w:cs="Courier New" w:eastAsia="Courier New" w:hAnsi="Courier New"/>
                <w:color w:val="1A237E"/>
                <w:sz w:val="18"/>
                <w:szCs w:val="18"/>
              </w:rPr>
              <w:t xml:space="preserve"># For CE API debugging:</w:t>
            </w:r>
          </w:p>
          <w:p>
            <w:pPr>
              <w:spacing w:after="28" w:before="28"/>
            </w:pPr>
            <w:r>
              <w:rPr>
                <w:rFonts w:ascii="Courier New" w:cs="Courier New" w:eastAsia="Courier New" w:hAnsi="Courier New"/>
                <w:color w:val="1A237E"/>
                <w:sz w:val="18"/>
                <w:szCs w:val="18"/>
              </w:rPr>
              <w:t xml:space="preserve">com.filenet.api.*=FINE</w:t>
            </w:r>
          </w:p>
          <w:p>
            <w:pPr>
              <w:spacing w:after="28" w:before="28"/>
            </w:pPr>
            <w:r>
              <w:rPr>
                <w:rFonts w:ascii="Courier New" w:cs="Courier New" w:eastAsia="Courier New" w:hAnsi="Courier New"/>
                <w:color w:val="1A237E"/>
                <w:sz w:val="18"/>
                <w:szCs w:val="18"/>
              </w:rPr>
              <w:t xml:space="preserve"/>
            </w:r>
          </w:p>
          <w:p>
            <w:pPr>
              <w:spacing w:after="28" w:before="28"/>
            </w:pPr>
            <w:r>
              <w:rPr>
                <w:rFonts w:ascii="Courier New" w:cs="Courier New" w:eastAsia="Courier New" w:hAnsi="Courier New"/>
                <w:color w:val="1A237E"/>
                <w:sz w:val="18"/>
                <w:szCs w:val="18"/>
              </w:rPr>
              <w:t xml:space="preserve"># For JDBC/DB2 connection debugging:</w:t>
            </w:r>
          </w:p>
          <w:p>
            <w:pPr>
              <w:spacing w:after="28" w:before="28"/>
            </w:pPr>
            <w:r>
              <w:rPr>
                <w:rFonts w:ascii="Courier New" w:cs="Courier New" w:eastAsia="Courier New" w:hAnsi="Courier New"/>
                <w:color w:val="1A237E"/>
                <w:sz w:val="18"/>
                <w:szCs w:val="18"/>
              </w:rPr>
              <w:t xml:space="preserve">com.ibm.ws.rsadapter.*=FINE</w:t>
            </w:r>
          </w:p>
          <w:p>
            <w:pPr>
              <w:spacing w:after="28" w:before="28"/>
            </w:pPr>
            <w:r>
              <w:rPr>
                <w:rFonts w:ascii="Courier New" w:cs="Courier New" w:eastAsia="Courier New" w:hAnsi="Courier New"/>
                <w:color w:val="1A237E"/>
                <w:sz w:val="18"/>
                <w:szCs w:val="18"/>
              </w:rPr>
              <w:t xml:space="preserve"/>
            </w:r>
          </w:p>
          <w:p>
            <w:pPr>
              <w:spacing w:after="28" w:before="28"/>
            </w:pPr>
            <w:r>
              <w:rPr>
                <w:rFonts w:ascii="Courier New" w:cs="Courier New" w:eastAsia="Courier New" w:hAnsi="Courier New"/>
                <w:color w:val="1A237E"/>
                <w:sz w:val="18"/>
                <w:szCs w:val="18"/>
              </w:rPr>
              <w:t xml:space="preserve"># For security/authentication debugging:</w:t>
            </w:r>
          </w:p>
          <w:p>
            <w:pPr>
              <w:spacing w:after="28" w:before="28"/>
            </w:pPr>
            <w:r>
              <w:rPr>
                <w:rFonts w:ascii="Courier New" w:cs="Courier New" w:eastAsia="Courier New" w:hAnsi="Courier New"/>
                <w:color w:val="1A237E"/>
                <w:sz w:val="18"/>
                <w:szCs w:val="18"/>
              </w:rPr>
              <w:t xml:space="preserve">com.ibm.ws.security.*=FINE</w:t>
            </w:r>
          </w:p>
          <w:p>
            <w:pPr>
              <w:spacing w:after="28" w:before="28"/>
            </w:pPr>
            <w:r>
              <w:rPr>
                <w:rFonts w:ascii="Courier New" w:cs="Courier New" w:eastAsia="Courier New" w:hAnsi="Courier New"/>
                <w:color w:val="1A237E"/>
                <w:sz w:val="18"/>
                <w:szCs w:val="18"/>
              </w:rPr>
              <w:t xml:space="preserve"/>
            </w:r>
          </w:p>
          <w:p>
            <w:pPr>
              <w:spacing w:after="28" w:before="28"/>
            </w:pPr>
            <w:r>
              <w:rPr>
                <w:rFonts w:ascii="Courier New" w:cs="Courier New" w:eastAsia="Courier New" w:hAnsi="Courier New"/>
                <w:color w:val="1A237E"/>
                <w:sz w:val="18"/>
                <w:szCs w:val="18"/>
              </w:rPr>
              <w:t xml:space="preserve"># Reset to default (production):</w:t>
            </w:r>
          </w:p>
          <w:p>
            <w:pPr>
              <w:spacing w:after="28" w:before="28"/>
            </w:pPr>
            <w:r>
              <w:rPr>
                <w:rFonts w:ascii="Courier New" w:cs="Courier New" w:eastAsia="Courier New" w:hAnsi="Courier New"/>
                <w:color w:val="1A237E"/>
                <w:sz w:val="18"/>
                <w:szCs w:val="18"/>
              </w:rPr>
              <w:t xml:space="preserve">*=INFO</w:t>
            </w:r>
          </w:p>
          <w:p>
            <w:pPr>
              <w:spacing w:after="28" w:before="28"/>
            </w:pPr>
            <w:r>
              <w:rPr>
                <w:rFonts w:ascii="Courier New" w:cs="Courier New" w:eastAsia="Courier New" w:hAnsi="Courier New"/>
                <w:color w:val="1A237E"/>
                <w:sz w:val="18"/>
                <w:szCs w:val="18"/>
              </w:rPr>
              <w:t xml:space="preserve"/>
            </w:r>
          </w:p>
          <w:p>
            <w:pPr>
              <w:spacing w:after="28" w:before="28"/>
            </w:pPr>
            <w:r>
              <w:rPr>
                <w:rFonts w:ascii="Courier New" w:cs="Courier New" w:eastAsia="Courier New" w:hAnsi="Courier New"/>
                <w:color w:val="1A237E"/>
                <w:sz w:val="18"/>
                <w:szCs w:val="18"/>
              </w:rPr>
              <w:t xml:space="preserve"># CE-specific trace via ACCE:</w:t>
            </w:r>
          </w:p>
          <w:p>
            <w:pPr>
              <w:spacing w:after="28" w:before="28"/>
            </w:pPr>
            <w:r>
              <w:rPr>
                <w:rFonts w:ascii="Courier New" w:cs="Courier New" w:eastAsia="Courier New" w:hAnsi="Courier New"/>
                <w:color w:val="1A237E"/>
                <w:sz w:val="18"/>
                <w:szCs w:val="18"/>
              </w:rPr>
              <w:t xml:space="preserve"># ACCE &gt; P8Domain &gt; Administration &gt; Logging &gt; Add Trace Logger</w:t>
            </w:r>
          </w:p>
          <w:p>
            <w:pPr>
              <w:spacing w:after="28" w:before="28"/>
            </w:pPr>
            <w:r>
              <w:rPr>
                <w:rFonts w:ascii="Courier New" w:cs="Courier New" w:eastAsia="Courier New" w:hAnsi="Courier New"/>
                <w:color w:val="1A237E"/>
                <w:sz w:val="18"/>
                <w:szCs w:val="18"/>
              </w:rPr>
              <w:t xml:space="preserve"># Logger: com.filenet.engine   Level: WARNING (production) / DEBUG (troubleshooting)</w:t>
            </w:r>
          </w:p>
        </w:tc>
      </w:tr>
    </w:tbl>
    <w:p>
      <w:pPr>
        <w:spacing w:after="0" w:before="0"/>
      </w:pPr>
      <w:r>
        <w:rPr>
          <w:sz w:val="18"/>
          <w:szCs w:val="18"/>
        </w:rPr>
        <w:t xml:space="preserve"/>
      </w:r>
    </w:p>
    <w:p>
      <w:pPr>
        <w:pStyle w:val="Heading3"/>
        <w:spacing w:after="70" w:before="160"/>
      </w:pPr>
      <w:r>
        <w:rPr>
          <w:rFonts w:ascii="Arial" w:cs="Arial" w:eastAsia="Arial" w:hAnsi="Arial"/>
          <w:b/>
          <w:bCs/>
          <w:color w:val="1565C0"/>
          <w:sz w:val="22"/>
          <w:szCs w:val="22"/>
        </w:rPr>
        <w:t xml:space="preserve">3.3.3  Common Issues and Diagnostic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1565C0" w:sz="1"/>
              <w:left w:val="single" w:color="1565C0" w:sz="1"/>
              <w:bottom w:val="single" w:color="1565C0" w:sz="1"/>
              <w:right w:val="single" w:color="1565C0" w:sz="1"/>
            </w:tcBorders>
            <w:shd w:fill="054ADA" w:val="clear"/>
            <w:tcMar>
              <w:top w:type="dxa" w:w="100"/>
              <w:left w:type="dxa" w:w="130"/>
              <w:bottom w:type="dxa" w:w="100"/>
              <w:right w:type="dxa" w:w="130"/>
            </w:tcMar>
          </w:tcPr>
          <w:p>
            <w:r>
              <w:rPr>
                <w:rFonts w:ascii="Arial" w:cs="Arial" w:eastAsia="Arial" w:hAnsi="Arial"/>
                <w:b/>
                <w:bCs/>
                <w:color w:val="FFFFFF"/>
                <w:sz w:val="19"/>
                <w:szCs w:val="19"/>
              </w:rPr>
              <w:t xml:space="preserve">Symptom</w:t>
            </w:r>
          </w:p>
        </w:tc>
        <w:tc>
          <w:tcPr>
            <w:tcW w:type="dxa" w:w="3000"/>
            <w:tcBorders>
              <w:top w:val="single" w:color="1565C0" w:sz="1"/>
              <w:left w:val="single" w:color="1565C0" w:sz="1"/>
              <w:bottom w:val="single" w:color="1565C0" w:sz="1"/>
              <w:right w:val="single" w:color="1565C0" w:sz="1"/>
            </w:tcBorders>
            <w:shd w:fill="054ADA" w:val="clear"/>
            <w:tcMar>
              <w:top w:type="dxa" w:w="100"/>
              <w:left w:type="dxa" w:w="130"/>
              <w:bottom w:type="dxa" w:w="100"/>
              <w:right w:type="dxa" w:w="130"/>
            </w:tcMar>
          </w:tcPr>
          <w:p>
            <w:r>
              <w:rPr>
                <w:rFonts w:ascii="Arial" w:cs="Arial" w:eastAsia="Arial" w:hAnsi="Arial"/>
                <w:b/>
                <w:bCs/>
                <w:color w:val="FFFFFF"/>
                <w:sz w:val="19"/>
                <w:szCs w:val="19"/>
              </w:rPr>
              <w:t xml:space="preserve">Likely Cause</w:t>
            </w:r>
          </w:p>
        </w:tc>
        <w:tc>
          <w:tcPr>
            <w:tcW w:type="dxa" w:w="3360"/>
            <w:tcBorders>
              <w:top w:val="single" w:color="1565C0" w:sz="1"/>
              <w:left w:val="single" w:color="1565C0" w:sz="1"/>
              <w:bottom w:val="single" w:color="1565C0" w:sz="1"/>
              <w:right w:val="single" w:color="1565C0" w:sz="1"/>
            </w:tcBorders>
            <w:shd w:fill="054ADA" w:val="clear"/>
            <w:tcMar>
              <w:top w:type="dxa" w:w="100"/>
              <w:left w:type="dxa" w:w="130"/>
              <w:bottom w:type="dxa" w:w="100"/>
              <w:right w:type="dxa" w:w="130"/>
            </w:tcMar>
          </w:tcPr>
          <w:p>
            <w:r>
              <w:rPr>
                <w:rFonts w:ascii="Arial" w:cs="Arial" w:eastAsia="Arial" w:hAnsi="Arial"/>
                <w:b/>
                <w:bCs/>
                <w:color w:val="FFFFFF"/>
                <w:sz w:val="19"/>
                <w:szCs w:val="19"/>
              </w:rPr>
              <w:t xml:space="preserve">Resolution</w:t>
            </w:r>
          </w:p>
        </w:tc>
      </w:tr>
      <w:tr>
        <w:tc>
          <w:tcPr>
            <w:tcW w:type="dxa" w:w="3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Document retrieval slow</w:t>
            </w:r>
          </w:p>
        </w:tc>
        <w:tc>
          <w:tcPr>
            <w:tcW w:type="dxa" w:w="3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Cache miss rate &gt; 20%, or storage area on slow network disk</w:t>
            </w:r>
          </w:p>
        </w:tc>
        <w:tc>
          <w:tcPr>
            <w:tcW w:type="dxa" w:w="3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Check ACCE cache stats. Move storage area to local SSD. Increase cache size.</w:t>
            </w:r>
          </w:p>
        </w:tc>
      </w:tr>
      <w:tr>
        <w:tc>
          <w:tcPr>
            <w:tcW w:type="dxa" w:w="3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CE API timeout</w:t>
            </w:r>
          </w:p>
        </w:tc>
        <w:tc>
          <w:tcPr>
            <w:tcW w:type="dxa" w:w="3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DB2 connection pool exhausted or network latency</w:t>
            </w:r>
          </w:p>
        </w:tc>
        <w:tc>
          <w:tcPr>
            <w:tcW w:type="dxa" w:w="3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Increase DB connection pool max. Check DB2 diagnostic log for lock waits.</w:t>
            </w:r>
          </w:p>
        </w:tc>
      </w:tr>
      <w:tr>
        <w:tc>
          <w:tcPr>
            <w:tcW w:type="dxa" w:w="3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Workflow not launching from event subscription</w:t>
            </w:r>
          </w:p>
        </w:tc>
        <w:tc>
          <w:tcPr>
            <w:tcW w:type="dxa" w:w="3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PE service stopped or PE_ConnectionPoint offline</w:t>
            </w:r>
          </w:p>
        </w:tc>
        <w:tc>
          <w:tcPr>
            <w:tcW w:type="dxa" w:w="3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Check PE service status. Verify connection point in ACCE. Review SystemOut.log.</w:t>
            </w:r>
          </w:p>
        </w:tc>
      </w:tr>
      <w:tr>
        <w:tc>
          <w:tcPr>
            <w:tcW w:type="dxa" w:w="3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FDM import fails with GUID conflict</w:t>
            </w:r>
          </w:p>
        </w:tc>
        <w:tc>
          <w:tcPr>
            <w:tcW w:type="dxa" w:w="3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Target OS has an object with same name but different GUID</w:t>
            </w:r>
          </w:p>
        </w:tc>
        <w:tc>
          <w:tcPr>
            <w:tcW w:type="dxa" w:w="3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Use 'Create or Update' import mode. Review manifest to identify conflicting objects.</w:t>
            </w:r>
          </w:p>
        </w:tc>
      </w:tr>
      <w:tr>
        <w:tc>
          <w:tcPr>
            <w:tcW w:type="dxa" w:w="3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LDAP authentication fails after migration</w:t>
            </w:r>
          </w:p>
        </w:tc>
        <w:tc>
          <w:tcPr>
            <w:tcW w:type="dxa" w:w="3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Bind DN credentials different in target environment</w:t>
            </w:r>
          </w:p>
        </w:tc>
        <w:tc>
          <w:tcPr>
            <w:tcW w:type="dxa" w:w="3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Re-configure VMM LDAP in WAS Admin Console for the target server's LDAP.</w:t>
            </w:r>
          </w:p>
        </w:tc>
      </w:tr>
      <w:tr>
        <w:tc>
          <w:tcPr>
            <w:tcW w:type="dxa" w:w="3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CE log shows OutOfMemoryError</w:t>
            </w:r>
          </w:p>
        </w:tc>
        <w:tc>
          <w:tcPr>
            <w:tcW w:type="dxa" w:w="3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WAS JVM heap too small for workload</w:t>
            </w:r>
          </w:p>
        </w:tc>
        <w:tc>
          <w:tcPr>
            <w:tcW w:type="dxa" w:w="3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Increase -Xmx to 4096m. Enable garbage collection logging to identify leak.</w:t>
            </w:r>
          </w:p>
        </w:tc>
      </w:tr>
      <w:tr>
        <w:tc>
          <w:tcPr>
            <w:tcW w:type="dxa" w:w="3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Search queries return no results</w:t>
            </w:r>
          </w:p>
        </w:tc>
        <w:tc>
          <w:tcPr>
            <w:tcW w:type="dxa" w:w="3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Event subscriptions or index queue backed up</w:t>
            </w:r>
          </w:p>
        </w:tc>
        <w:tc>
          <w:tcPr>
            <w:tcW w:type="dxa" w:w="3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Check CE index area in ACCE. Verify full-text index service is running.</w:t>
            </w:r>
          </w:p>
        </w:tc>
      </w:tr>
    </w:tbl>
    <w:p>
      <w:pPr>
        <w:spacing w:after="0" w:before="0"/>
      </w:pPr>
      <w:r>
        <w:rPr>
          <w:sz w:val="18"/>
          <w:szCs w:val="18"/>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6A1B9A" w:val="clear"/>
            <w:tcMar>
              <w:top w:type="dxa" w:w="120"/>
              <w:left w:type="dxa" w:w="180"/>
              <w:bottom w:type="dxa" w:w="120"/>
              <w:right w:type="dxa" w:w="180"/>
            </w:tcMar>
          </w:tcPr>
          <w:p>
            <w:r>
              <w:rPr>
                <w:rFonts w:ascii="Arial" w:cs="Arial" w:eastAsia="Arial" w:hAnsi="Arial"/>
                <w:b/>
                <w:bCs/>
                <w:color w:val="FFFFFF"/>
                <w:sz w:val="26"/>
                <w:szCs w:val="26"/>
              </w:rPr>
              <w:t xml:space="preserve">Section 4  |  Certification Preparation  |  IBM C1000-074</w:t>
            </w:r>
          </w:p>
        </w:tc>
      </w:tr>
    </w:tbl>
    <w:p>
      <w:pPr>
        <w:spacing w:after="0" w:before="0"/>
      </w:pPr>
      <w:r>
        <w:rPr>
          <w:sz w:val="18"/>
          <w:szCs w:val="18"/>
        </w:rPr>
        <w:t xml:space="preserve"/>
      </w:r>
    </w:p>
    <w:p>
      <w:pPr>
        <w:pStyle w:val="Heading1"/>
        <w:pBdr>
          <w:bottom w:val="single" w:color="054ADA" w:sz="8" w:space="4"/>
        </w:pBdr>
        <w:spacing w:after="120" w:before="320"/>
      </w:pPr>
      <w:r>
        <w:rPr>
          <w:rFonts w:ascii="Arial" w:cs="Arial" w:eastAsia="Arial" w:hAnsi="Arial"/>
          <w:b/>
          <w:bCs/>
          <w:color w:val="054ADA"/>
          <w:sz w:val="30"/>
          <w:szCs w:val="30"/>
        </w:rPr>
        <w:t xml:space="preserve">4  Certification Preparation – IBM C1000-074</w:t>
      </w:r>
    </w:p>
    <w:p>
      <w:pPr>
        <w:spacing w:after="55" w:before="55"/>
      </w:pPr>
      <w:r>
        <w:rPr>
          <w:rFonts w:ascii="Arial" w:cs="Arial" w:eastAsia="Arial" w:hAnsi="Arial"/>
          <w:sz w:val="20"/>
          <w:szCs w:val="20"/>
        </w:rPr>
        <w:t xml:space="preserve">The IBM Certified Administrator – FileNet Content Manager V5.5 exam (C1000-074) tests knowledge across five domains. This section provides a comprehensive review with sample questions and answers mapped to each domain.</w:t>
      </w:r>
    </w:p>
    <w:p>
      <w:pPr>
        <w:spacing w:after="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4ADA" w:sz="4"/>
              <w:left w:val="single" w:color="054ADA" w:sz="12"/>
              <w:bottom w:val="single" w:color="054ADA" w:sz="4"/>
              <w:right w:val="none"/>
            </w:tcBorders>
            <w:shd w:fill="E3F2FD" w:val="clear"/>
            <w:tcMar>
              <w:top w:type="dxa" w:w="100"/>
              <w:left w:type="dxa" w:w="200"/>
              <w:bottom w:type="dxa" w:w="100"/>
              <w:right w:type="dxa" w:w="160"/>
            </w:tcMar>
          </w:tcPr>
          <w:p>
            <w:pPr>
              <w:spacing w:after="60" w:before="60"/>
            </w:pPr>
            <w:r>
              <w:rPr>
                <w:rFonts w:ascii="Arial" w:cs="Arial" w:eastAsia="Arial" w:hAnsi="Arial"/>
                <w:b/>
                <w:bCs/>
                <w:color w:val="054ADA"/>
                <w:sz w:val="20"/>
                <w:szCs w:val="20"/>
              </w:rPr>
              <w:t xml:space="preserve">C1000-074 Exam Overview</w:t>
            </w:r>
          </w:p>
          <w:p>
            <w:pPr>
              <w:spacing w:after="40" w:before="40"/>
            </w:pPr>
            <w:r>
              <w:rPr>
                <w:rFonts w:ascii="Arial" w:cs="Arial" w:eastAsia="Arial" w:hAnsi="Arial"/>
                <w:sz w:val="19"/>
                <w:szCs w:val="19"/>
              </w:rPr>
              <w:t xml:space="preserve">Exam Code: C1000-074</w:t>
            </w:r>
          </w:p>
          <w:p>
            <w:pPr>
              <w:spacing w:after="40" w:before="40"/>
            </w:pPr>
            <w:r>
              <w:rPr>
                <w:rFonts w:ascii="Arial" w:cs="Arial" w:eastAsia="Arial" w:hAnsi="Arial"/>
                <w:sz w:val="19"/>
                <w:szCs w:val="19"/>
              </w:rPr>
              <w:t xml:space="preserve">Full Title: IBM Certified Administrator - FileNet Content Manager V5.5</w:t>
            </w:r>
          </w:p>
          <w:p>
            <w:pPr>
              <w:spacing w:after="40" w:before="40"/>
            </w:pPr>
            <w:r>
              <w:rPr>
                <w:rFonts w:ascii="Arial" w:cs="Arial" w:eastAsia="Arial" w:hAnsi="Arial"/>
                <w:sz w:val="19"/>
                <w:szCs w:val="19"/>
              </w:rPr>
              <w:t xml:space="preserve">Questions: 63 multiple-choice questions</w:t>
            </w:r>
          </w:p>
          <w:p>
            <w:pPr>
              <w:spacing w:after="40" w:before="40"/>
            </w:pPr>
            <w:r>
              <w:rPr>
                <w:rFonts w:ascii="Arial" w:cs="Arial" w:eastAsia="Arial" w:hAnsi="Arial"/>
                <w:sz w:val="19"/>
                <w:szCs w:val="19"/>
              </w:rPr>
              <w:t xml:space="preserve">Passing Score: 47 correct (approximately 75%)</w:t>
            </w:r>
          </w:p>
          <w:p>
            <w:pPr>
              <w:spacing w:after="40" w:before="40"/>
            </w:pPr>
            <w:r>
              <w:rPr>
                <w:rFonts w:ascii="Arial" w:cs="Arial" w:eastAsia="Arial" w:hAnsi="Arial"/>
                <w:sz w:val="19"/>
                <w:szCs w:val="19"/>
              </w:rPr>
              <w:t xml:space="preserve">Duration: 90 minutes</w:t>
            </w:r>
          </w:p>
          <w:p>
            <w:pPr>
              <w:spacing w:after="40" w:before="40"/>
            </w:pPr>
            <w:r>
              <w:rPr>
                <w:rFonts w:ascii="Arial" w:cs="Arial" w:eastAsia="Arial" w:hAnsi="Arial"/>
                <w:sz w:val="19"/>
                <w:szCs w:val="19"/>
              </w:rPr>
              <w:t xml:space="preserve">Domains: Architecture (20%), CE Administration (26%), Workflow (20%), Security (18%), Deployment (16%)</w:t>
            </w:r>
          </w:p>
        </w:tc>
      </w:tr>
    </w:tbl>
    <w:p>
      <w:pPr>
        <w:spacing w:after="0" w:before="0"/>
      </w:pPr>
      <w:r>
        <w:rPr>
          <w:sz w:val="18"/>
          <w:szCs w:val="18"/>
        </w:rPr>
        <w:t xml:space="preserve"/>
      </w:r>
    </w:p>
    <w:p>
      <w:pPr>
        <w:pStyle w:val="Heading2"/>
        <w:spacing w:after="90" w:before="240"/>
      </w:pPr>
      <w:r>
        <w:rPr>
          <w:rFonts w:ascii="Arial" w:cs="Arial" w:eastAsia="Arial" w:hAnsi="Arial"/>
          <w:b/>
          <w:bCs/>
          <w:color w:val="1A237E"/>
          <w:sz w:val="25"/>
          <w:szCs w:val="25"/>
        </w:rPr>
        <w:t xml:space="preserve">4.1  Domain 1: FileNet Architecture (20%)</w:t>
      </w:r>
    </w:p>
    <w:p>
      <w:pPr>
        <w:spacing w:after="55" w:before="55"/>
      </w:pPr>
      <w:r>
        <w:rPr>
          <w:rFonts w:ascii="Arial" w:cs="Arial" w:eastAsia="Arial" w:hAnsi="Arial"/>
          <w:sz w:val="20"/>
          <w:szCs w:val="20"/>
        </w:rPr>
        <w:t xml:space="preserve">Know the components, their roles, and how they interconnect in a FileNet P8 V5.5 deployment.</w:t>
      </w:r>
    </w:p>
    <w:p>
      <w:pPr>
        <w:spacing w:after="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1565C0" w:sz="1"/>
              <w:left w:val="single" w:color="1565C0" w:sz="1"/>
              <w:bottom w:val="single" w:color="1565C0" w:sz="1"/>
              <w:right w:val="single" w:color="1565C0" w:sz="1"/>
            </w:tcBorders>
            <w:shd w:fill="054ADA" w:val="clear"/>
            <w:tcMar>
              <w:top w:type="dxa" w:w="100"/>
              <w:left w:type="dxa" w:w="130"/>
              <w:bottom w:type="dxa" w:w="100"/>
              <w:right w:type="dxa" w:w="130"/>
            </w:tcMar>
          </w:tcPr>
          <w:p>
            <w:r>
              <w:rPr>
                <w:rFonts w:ascii="Arial" w:cs="Arial" w:eastAsia="Arial" w:hAnsi="Arial"/>
                <w:b/>
                <w:bCs/>
                <w:color w:val="FFFFFF"/>
                <w:sz w:val="19"/>
                <w:szCs w:val="19"/>
              </w:rPr>
              <w:t xml:space="preserve">Component</w:t>
            </w:r>
          </w:p>
        </w:tc>
        <w:tc>
          <w:tcPr>
            <w:tcW w:type="dxa" w:w="5360"/>
            <w:tcBorders>
              <w:top w:val="single" w:color="1565C0" w:sz="1"/>
              <w:left w:val="single" w:color="1565C0" w:sz="1"/>
              <w:bottom w:val="single" w:color="1565C0" w:sz="1"/>
              <w:right w:val="single" w:color="1565C0" w:sz="1"/>
            </w:tcBorders>
            <w:shd w:fill="054ADA" w:val="clear"/>
            <w:tcMar>
              <w:top w:type="dxa" w:w="100"/>
              <w:left w:type="dxa" w:w="130"/>
              <w:bottom w:type="dxa" w:w="100"/>
              <w:right w:type="dxa" w:w="130"/>
            </w:tcMar>
          </w:tcPr>
          <w:p>
            <w:r>
              <w:rPr>
                <w:rFonts w:ascii="Arial" w:cs="Arial" w:eastAsia="Arial" w:hAnsi="Arial"/>
                <w:b/>
                <w:bCs/>
                <w:color w:val="FFFFFF"/>
                <w:sz w:val="19"/>
                <w:szCs w:val="19"/>
              </w:rPr>
              <w:t xml:space="preserve">Role</w:t>
            </w:r>
          </w:p>
        </w:tc>
      </w:tr>
      <w:tr>
        <w:tc>
          <w:tcPr>
            <w:tcW w:type="dxa" w:w="4000"/>
            <w:tcBorders>
              <w:top w:val="single" w:color="CCCCCC" w:sz="1"/>
              <w:left w:val="single" w:color="CCCCCC" w:sz="1"/>
              <w:bottom w:val="single" w:color="CCCCCC" w:sz="1"/>
              <w:right w:val="single" w:color="CCCCCC" w:sz="1"/>
            </w:tcBorders>
            <w:shd w:fill="E3F2FD" w:val="clear"/>
            <w:tcMar>
              <w:top w:type="dxa" w:w="75"/>
              <w:left w:type="dxa" w:w="130"/>
              <w:bottom w:type="dxa" w:w="75"/>
              <w:right w:type="dxa" w:w="130"/>
            </w:tcMar>
          </w:tcPr>
          <w:p>
            <w:r>
              <w:rPr>
                <w:rFonts w:ascii="Arial" w:cs="Arial" w:eastAsia="Arial" w:hAnsi="Arial"/>
                <w:b w:val="false"/>
                <w:bCs w:val="false"/>
                <w:color w:val="212121"/>
                <w:sz w:val="19"/>
                <w:szCs w:val="19"/>
              </w:rPr>
              <w:t xml:space="preserve">Content Platform Engine (CPE)</w:t>
            </w:r>
          </w:p>
        </w:tc>
        <w:tc>
          <w:tcPr>
            <w:tcW w:type="dxa" w:w="5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Core server managing all object stores, documents, events. Deployed as EAR on WAS. Database: DB2 or Oracle.</w:t>
            </w:r>
          </w:p>
        </w:tc>
      </w:tr>
      <w:tr>
        <w:tc>
          <w:tcPr>
            <w:tcW w:type="dxa" w:w="4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Process Engine (PE)</w:t>
            </w:r>
          </w:p>
        </w:tc>
        <w:tc>
          <w:tcPr>
            <w:tcW w:type="dxa" w:w="5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Manages workflow routing, work queues, rosters. Communicates with CPE via RMI/IIOP on port 32768.</w:t>
            </w:r>
          </w:p>
        </w:tc>
      </w:tr>
      <w:tr>
        <w:tc>
          <w:tcPr>
            <w:tcW w:type="dxa" w:w="4000"/>
            <w:tcBorders>
              <w:top w:val="single" w:color="CCCCCC" w:sz="1"/>
              <w:left w:val="single" w:color="CCCCCC" w:sz="1"/>
              <w:bottom w:val="single" w:color="CCCCCC" w:sz="1"/>
              <w:right w:val="single" w:color="CCCCCC" w:sz="1"/>
            </w:tcBorders>
            <w:shd w:fill="E3F2FD" w:val="clear"/>
            <w:tcMar>
              <w:top w:type="dxa" w:w="75"/>
              <w:left w:type="dxa" w:w="130"/>
              <w:bottom w:type="dxa" w:w="75"/>
              <w:right w:type="dxa" w:w="130"/>
            </w:tcMar>
          </w:tcPr>
          <w:p>
            <w:r>
              <w:rPr>
                <w:rFonts w:ascii="Arial" w:cs="Arial" w:eastAsia="Arial" w:hAnsi="Arial"/>
                <w:b w:val="false"/>
                <w:bCs w:val="false"/>
                <w:color w:val="212121"/>
                <w:sz w:val="19"/>
                <w:szCs w:val="19"/>
              </w:rPr>
              <w:t xml:space="preserve">IBM Content Navigator (ICN)</w:t>
            </w:r>
          </w:p>
        </w:tc>
        <w:tc>
          <w:tcPr>
            <w:tcW w:type="dxa" w:w="5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Web UI for end users. Deployed separately on WAS. Connects to CE via MTOM or IIOP.</w:t>
            </w:r>
          </w:p>
        </w:tc>
      </w:tr>
      <w:tr>
        <w:tc>
          <w:tcPr>
            <w:tcW w:type="dxa" w:w="4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ACCE</w:t>
            </w:r>
          </w:p>
        </w:tc>
        <w:tc>
          <w:tcPr>
            <w:tcW w:type="dxa" w:w="5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Administration Console for Content Engine. Browser-based admin tool for CE configuration.</w:t>
            </w:r>
          </w:p>
        </w:tc>
      </w:tr>
      <w:tr>
        <w:tc>
          <w:tcPr>
            <w:tcW w:type="dxa" w:w="4000"/>
            <w:tcBorders>
              <w:top w:val="single" w:color="CCCCCC" w:sz="1"/>
              <w:left w:val="single" w:color="CCCCCC" w:sz="1"/>
              <w:bottom w:val="single" w:color="CCCCCC" w:sz="1"/>
              <w:right w:val="single" w:color="CCCCCC" w:sz="1"/>
            </w:tcBorders>
            <w:shd w:fill="E3F2FD" w:val="clear"/>
            <w:tcMar>
              <w:top w:type="dxa" w:w="75"/>
              <w:left w:type="dxa" w:w="130"/>
              <w:bottom w:type="dxa" w:w="75"/>
              <w:right w:type="dxa" w:w="130"/>
            </w:tcMar>
          </w:tcPr>
          <w:p>
            <w:r>
              <w:rPr>
                <w:rFonts w:ascii="Arial" w:cs="Arial" w:eastAsia="Arial" w:hAnsi="Arial"/>
                <w:b w:val="false"/>
                <w:bCs w:val="false"/>
                <w:color w:val="212121"/>
                <w:sz w:val="19"/>
                <w:szCs w:val="19"/>
              </w:rPr>
              <w:t xml:space="preserve">WAS (WebSphere App Server)</w:t>
            </w:r>
          </w:p>
        </w:tc>
        <w:tc>
          <w:tcPr>
            <w:tcW w:type="dxa" w:w="5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J2EE container hosting CPE, ICN, FDM, and CMIS services.</w:t>
            </w:r>
          </w:p>
        </w:tc>
      </w:tr>
      <w:tr>
        <w:tc>
          <w:tcPr>
            <w:tcW w:type="dxa" w:w="4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DB2 / Oracle</w:t>
            </w:r>
          </w:p>
        </w:tc>
        <w:tc>
          <w:tcPr>
            <w:tcW w:type="dxa" w:w="5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Relational database storing CE metadata. Three databases: GCDDB (domain), OSDB (object store), PEDB (PE).</w:t>
            </w:r>
          </w:p>
        </w:tc>
      </w:tr>
      <w:tr>
        <w:tc>
          <w:tcPr>
            <w:tcW w:type="dxa" w:w="4000"/>
            <w:tcBorders>
              <w:top w:val="single" w:color="CCCCCC" w:sz="1"/>
              <w:left w:val="single" w:color="CCCCCC" w:sz="1"/>
              <w:bottom w:val="single" w:color="CCCCCC" w:sz="1"/>
              <w:right w:val="single" w:color="CCCCCC" w:sz="1"/>
            </w:tcBorders>
            <w:shd w:fill="E3F2FD" w:val="clear"/>
            <w:tcMar>
              <w:top w:type="dxa" w:w="75"/>
              <w:left w:type="dxa" w:w="130"/>
              <w:bottom w:type="dxa" w:w="75"/>
              <w:right w:type="dxa" w:w="130"/>
            </w:tcMar>
          </w:tcPr>
          <w:p>
            <w:r>
              <w:rPr>
                <w:rFonts w:ascii="Arial" w:cs="Arial" w:eastAsia="Arial" w:hAnsi="Arial"/>
                <w:b w:val="false"/>
                <w:bCs w:val="false"/>
                <w:color w:val="212121"/>
                <w:sz w:val="19"/>
                <w:szCs w:val="19"/>
              </w:rPr>
              <w:t xml:space="preserve">LDAP / VMM</w:t>
            </w:r>
          </w:p>
        </w:tc>
        <w:tc>
          <w:tcPr>
            <w:tcW w:type="dxa" w:w="5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User authentication via WebSphere Virtual Member Manager. Connects to LDAP for user/group lookup.</w:t>
            </w:r>
          </w:p>
        </w:tc>
      </w:tr>
      <w:tr>
        <w:tc>
          <w:tcPr>
            <w:tcW w:type="dxa" w:w="4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FDM</w:t>
            </w:r>
          </w:p>
        </w:tc>
        <w:tc>
          <w:tcPr>
            <w:tcW w:type="dxa" w:w="5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FileNet Deployment Manager. Migrates configuration metadata between environments.</w:t>
            </w:r>
          </w:p>
        </w:tc>
      </w:tr>
    </w:tbl>
    <w:p>
      <w:pPr>
        <w:spacing w:after="0" w:before="0"/>
      </w:pPr>
      <w:r>
        <w:rPr>
          <w:sz w:val="18"/>
          <w:szCs w:val="18"/>
        </w:rPr>
        <w:t xml:space="preserve"/>
      </w:r>
    </w:p>
    <w:p>
      <w:pPr>
        <w:spacing w:after="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2"/>
              <w:left w:val="single" w:color="6A1B9A" w:sz="10"/>
              <w:bottom w:val="single" w:color="6A1B9A" w:sz="2"/>
              <w:right w:val="none"/>
            </w:tcBorders>
            <w:shd w:fill="F3E5F5" w:val="clear"/>
            <w:tcMar>
              <w:top w:type="dxa" w:w="80"/>
              <w:left w:type="dxa" w:w="200"/>
              <w:bottom w:type="dxa" w:w="80"/>
              <w:right w:type="dxa" w:w="160"/>
            </w:tcMar>
          </w:tcPr>
          <w:p>
            <w:pPr>
              <w:spacing w:after="40" w:before="60"/>
            </w:pPr>
            <w:r>
              <w:rPr>
                <w:rFonts w:ascii="Arial" w:cs="Arial" w:eastAsia="Arial" w:hAnsi="Arial"/>
                <w:b/>
                <w:bCs/>
                <w:color w:val="6A1B9A"/>
                <w:sz w:val="19"/>
                <w:szCs w:val="19"/>
              </w:rPr>
              <w:t xml:space="preserve">Q: What protocol does the Process Engine use to communicate with the Content Engine?</w:t>
            </w:r>
          </w:p>
          <w:p>
            <w:pPr>
              <w:spacing w:after="60" w:before="20"/>
            </w:pPr>
            <w:r>
              <w:rPr>
                <w:rFonts w:ascii="Arial" w:cs="Arial" w:eastAsia="Arial" w:hAnsi="Arial"/>
                <w:color w:val="1B5E20"/>
                <w:sz w:val="19"/>
                <w:szCs w:val="19"/>
              </w:rPr>
              <w:t xml:space="preserve">A: RMI/IIOP on port 32768</w:t>
            </w:r>
          </w:p>
          <w:p>
            <w:pPr>
              <w:spacing w:after="40" w:before="0"/>
            </w:pPr>
            <w:r>
              <w:rPr>
                <w:rFonts w:ascii="Arial" w:cs="Arial" w:eastAsia="Arial" w:hAnsi="Arial"/>
                <w:i/>
                <w:iCs/>
                <w:color w:val="555555"/>
                <w:sz w:val="18"/>
                <w:szCs w:val="18"/>
              </w:rPr>
              <w:t xml:space="preserve">Options: A) HTTP/80  B) RMI/IIOP/32768  C) MTOM/9080  D) JDBC/50000</w:t>
            </w:r>
          </w:p>
        </w:tc>
      </w:tr>
    </w:tbl>
    <w:p>
      <w:pPr>
        <w:spacing w:after="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2"/>
              <w:left w:val="single" w:color="6A1B9A" w:sz="10"/>
              <w:bottom w:val="single" w:color="6A1B9A" w:sz="2"/>
              <w:right w:val="none"/>
            </w:tcBorders>
            <w:shd w:fill="F3E5F5" w:val="clear"/>
            <w:tcMar>
              <w:top w:type="dxa" w:w="80"/>
              <w:left w:type="dxa" w:w="200"/>
              <w:bottom w:type="dxa" w:w="80"/>
              <w:right w:type="dxa" w:w="160"/>
            </w:tcMar>
          </w:tcPr>
          <w:p>
            <w:pPr>
              <w:spacing w:after="40" w:before="60"/>
            </w:pPr>
            <w:r>
              <w:rPr>
                <w:rFonts w:ascii="Arial" w:cs="Arial" w:eastAsia="Arial" w:hAnsi="Arial"/>
                <w:b/>
                <w:bCs/>
                <w:color w:val="6A1B9A"/>
                <w:sz w:val="19"/>
                <w:szCs w:val="19"/>
              </w:rPr>
              <w:t xml:space="preserve">Q: Which database stores the Global Configuration Data (GCD) for a FileNet P8 domain?</w:t>
            </w:r>
          </w:p>
          <w:p>
            <w:pPr>
              <w:spacing w:after="60" w:before="20"/>
            </w:pPr>
            <w:r>
              <w:rPr>
                <w:rFonts w:ascii="Arial" w:cs="Arial" w:eastAsia="Arial" w:hAnsi="Arial"/>
                <w:color w:val="1B5E20"/>
                <w:sz w:val="19"/>
                <w:szCs w:val="19"/>
              </w:rPr>
              <w:t xml:space="preserve">A: GCDDB — the GCD database stores domain-level configuration including object store definitions and security settings.</w:t>
            </w:r>
          </w:p>
          <w:p>
            <w:pPr>
              <w:spacing w:after="40" w:before="0"/>
            </w:pPr>
            <w:r>
              <w:rPr>
                <w:rFonts w:ascii="Arial" w:cs="Arial" w:eastAsia="Arial" w:hAnsi="Arial"/>
                <w:i/>
                <w:iCs/>
                <w:color w:val="555555"/>
                <w:sz w:val="18"/>
                <w:szCs w:val="18"/>
              </w:rPr>
              <w:t xml:space="preserve">Options: A) OSDB  B) GCDDB  C) PEDB  D) CEDB</w:t>
            </w:r>
          </w:p>
        </w:tc>
      </w:tr>
    </w:tbl>
    <w:p>
      <w:pPr>
        <w:spacing w:after="0" w:before="0"/>
      </w:pPr>
      <w:r>
        <w:rPr>
          <w:sz w:val="18"/>
          <w:szCs w:val="18"/>
        </w:rPr>
        <w:t xml:space="preserve"/>
      </w:r>
    </w:p>
    <w:p>
      <w:pPr>
        <w:pStyle w:val="Heading2"/>
        <w:spacing w:after="90" w:before="240"/>
      </w:pPr>
      <w:r>
        <w:rPr>
          <w:rFonts w:ascii="Arial" w:cs="Arial" w:eastAsia="Arial" w:hAnsi="Arial"/>
          <w:b/>
          <w:bCs/>
          <w:color w:val="1A237E"/>
          <w:sz w:val="25"/>
          <w:szCs w:val="25"/>
        </w:rPr>
        <w:t xml:space="preserve">4.2  Domain 2: Content Engine Administration (26%)</w:t>
      </w:r>
    </w:p>
    <w:p>
      <w:pPr>
        <w:spacing w:after="55" w:before="55"/>
      </w:pPr>
      <w:r>
        <w:rPr>
          <w:rFonts w:ascii="Arial" w:cs="Arial" w:eastAsia="Arial" w:hAnsi="Arial"/>
          <w:sz w:val="20"/>
          <w:szCs w:val="20"/>
        </w:rPr>
        <w:t xml:space="preserve">This is the highest-weighted domain. Focus on object store creation, document classes, property templates, and storage management.</w:t>
      </w:r>
    </w:p>
    <w:p>
      <w:pPr>
        <w:spacing w:after="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1565C0" w:sz="1"/>
              <w:left w:val="single" w:color="1565C0" w:sz="1"/>
              <w:bottom w:val="single" w:color="1565C0" w:sz="1"/>
              <w:right w:val="single" w:color="1565C0" w:sz="1"/>
            </w:tcBorders>
            <w:shd w:fill="054ADA" w:val="clear"/>
            <w:tcMar>
              <w:top w:type="dxa" w:w="100"/>
              <w:left w:type="dxa" w:w="130"/>
              <w:bottom w:type="dxa" w:w="100"/>
              <w:right w:type="dxa" w:w="130"/>
            </w:tcMar>
          </w:tcPr>
          <w:p>
            <w:r>
              <w:rPr>
                <w:rFonts w:ascii="Arial" w:cs="Arial" w:eastAsia="Arial" w:hAnsi="Arial"/>
                <w:b/>
                <w:bCs/>
                <w:color w:val="FFFFFF"/>
                <w:sz w:val="19"/>
                <w:szCs w:val="19"/>
              </w:rPr>
              <w:t xml:space="preserve">Topic</w:t>
            </w:r>
          </w:p>
        </w:tc>
        <w:tc>
          <w:tcPr>
            <w:tcW w:type="dxa" w:w="5360"/>
            <w:tcBorders>
              <w:top w:val="single" w:color="1565C0" w:sz="1"/>
              <w:left w:val="single" w:color="1565C0" w:sz="1"/>
              <w:bottom w:val="single" w:color="1565C0" w:sz="1"/>
              <w:right w:val="single" w:color="1565C0" w:sz="1"/>
            </w:tcBorders>
            <w:shd w:fill="054ADA" w:val="clear"/>
            <w:tcMar>
              <w:top w:type="dxa" w:w="100"/>
              <w:left w:type="dxa" w:w="130"/>
              <w:bottom w:type="dxa" w:w="100"/>
              <w:right w:type="dxa" w:w="130"/>
            </w:tcMar>
          </w:tcPr>
          <w:p>
            <w:r>
              <w:rPr>
                <w:rFonts w:ascii="Arial" w:cs="Arial" w:eastAsia="Arial" w:hAnsi="Arial"/>
                <w:b/>
                <w:bCs/>
                <w:color w:val="FFFFFF"/>
                <w:sz w:val="19"/>
                <w:szCs w:val="19"/>
              </w:rPr>
              <w:t xml:space="preserve">Key Facts to Remember</w:t>
            </w:r>
          </w:p>
        </w:tc>
      </w:tr>
      <w:tr>
        <w:tc>
          <w:tcPr>
            <w:tcW w:type="dxa" w:w="4000"/>
            <w:tcBorders>
              <w:top w:val="single" w:color="CCCCCC" w:sz="1"/>
              <w:left w:val="single" w:color="CCCCCC" w:sz="1"/>
              <w:bottom w:val="single" w:color="CCCCCC" w:sz="1"/>
              <w:right w:val="single" w:color="CCCCCC" w:sz="1"/>
            </w:tcBorders>
            <w:shd w:fill="E3F2FD" w:val="clear"/>
            <w:tcMar>
              <w:top w:type="dxa" w:w="75"/>
              <w:left w:type="dxa" w:w="130"/>
              <w:bottom w:type="dxa" w:w="75"/>
              <w:right w:type="dxa" w:w="130"/>
            </w:tcMar>
          </w:tcPr>
          <w:p>
            <w:r>
              <w:rPr>
                <w:rFonts w:ascii="Arial" w:cs="Arial" w:eastAsia="Arial" w:hAnsi="Arial"/>
                <w:b w:val="false"/>
                <w:bCs w:val="false"/>
                <w:color w:val="212121"/>
                <w:sz w:val="19"/>
                <w:szCs w:val="19"/>
              </w:rPr>
              <w:t xml:space="preserve">Object Store Creation</w:t>
            </w:r>
          </w:p>
        </w:tc>
        <w:tc>
          <w:tcPr>
            <w:tcW w:type="dxa" w:w="5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Created via ACCE wizard. Requires OSDB database, storage area, and index area configured before creation.</w:t>
            </w:r>
          </w:p>
        </w:tc>
      </w:tr>
      <w:tr>
        <w:tc>
          <w:tcPr>
            <w:tcW w:type="dxa" w:w="4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Document Classes</w:t>
            </w:r>
          </w:p>
        </w:tc>
        <w:tc>
          <w:tcPr>
            <w:tcW w:type="dxa" w:w="5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Inherit from Document base class. Custom properties added via property templates.</w:t>
            </w:r>
          </w:p>
        </w:tc>
      </w:tr>
      <w:tr>
        <w:tc>
          <w:tcPr>
            <w:tcW w:type="dxa" w:w="4000"/>
            <w:tcBorders>
              <w:top w:val="single" w:color="CCCCCC" w:sz="1"/>
              <w:left w:val="single" w:color="CCCCCC" w:sz="1"/>
              <w:bottom w:val="single" w:color="CCCCCC" w:sz="1"/>
              <w:right w:val="single" w:color="CCCCCC" w:sz="1"/>
            </w:tcBorders>
            <w:shd w:fill="E3F2FD" w:val="clear"/>
            <w:tcMar>
              <w:top w:type="dxa" w:w="75"/>
              <w:left w:type="dxa" w:w="130"/>
              <w:bottom w:type="dxa" w:w="75"/>
              <w:right w:type="dxa" w:w="130"/>
            </w:tcMar>
          </w:tcPr>
          <w:p>
            <w:r>
              <w:rPr>
                <w:rFonts w:ascii="Arial" w:cs="Arial" w:eastAsia="Arial" w:hAnsi="Arial"/>
                <w:b w:val="false"/>
                <w:bCs w:val="false"/>
                <w:color w:val="212121"/>
                <w:sz w:val="19"/>
                <w:szCs w:val="19"/>
              </w:rPr>
              <w:t xml:space="preserve">Property Templates</w:t>
            </w:r>
          </w:p>
        </w:tc>
        <w:tc>
          <w:tcPr>
            <w:tcW w:type="dxa" w:w="5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Reusable property definitions. Types: String, Integer, DateTime, Boolean, Object, Binary.</w:t>
            </w:r>
          </w:p>
        </w:tc>
      </w:tr>
      <w:tr>
        <w:tc>
          <w:tcPr>
            <w:tcW w:type="dxa" w:w="4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Choice Lists</w:t>
            </w:r>
          </w:p>
        </w:tc>
        <w:tc>
          <w:tcPr>
            <w:tcW w:type="dxa" w:w="5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Fixed set of allowed values for a property. Created in ACCE &gt; Data Design &gt; Choice Lists.</w:t>
            </w:r>
          </w:p>
        </w:tc>
      </w:tr>
      <w:tr>
        <w:tc>
          <w:tcPr>
            <w:tcW w:type="dxa" w:w="4000"/>
            <w:tcBorders>
              <w:top w:val="single" w:color="CCCCCC" w:sz="1"/>
              <w:left w:val="single" w:color="CCCCCC" w:sz="1"/>
              <w:bottom w:val="single" w:color="CCCCCC" w:sz="1"/>
              <w:right w:val="single" w:color="CCCCCC" w:sz="1"/>
            </w:tcBorders>
            <w:shd w:fill="E3F2FD" w:val="clear"/>
            <w:tcMar>
              <w:top w:type="dxa" w:w="75"/>
              <w:left w:type="dxa" w:w="130"/>
              <w:bottom w:type="dxa" w:w="75"/>
              <w:right w:type="dxa" w:w="130"/>
            </w:tcMar>
          </w:tcPr>
          <w:p>
            <w:r>
              <w:rPr>
                <w:rFonts w:ascii="Arial" w:cs="Arial" w:eastAsia="Arial" w:hAnsi="Arial"/>
                <w:b w:val="false"/>
                <w:bCs w:val="false"/>
                <w:color w:val="212121"/>
                <w:sz w:val="19"/>
                <w:szCs w:val="19"/>
              </w:rPr>
              <w:t xml:space="preserve">Storage Areas</w:t>
            </w:r>
          </w:p>
        </w:tc>
        <w:tc>
          <w:tcPr>
            <w:tcW w:type="dxa" w:w="5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File System (most common), FCD (WORM), Advanced, Database. Set in ACCE &gt; Storage Areas.</w:t>
            </w:r>
          </w:p>
        </w:tc>
      </w:tr>
      <w:tr>
        <w:tc>
          <w:tcPr>
            <w:tcW w:type="dxa" w:w="4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Storage Policies</w:t>
            </w:r>
          </w:p>
        </w:tc>
        <w:tc>
          <w:tcPr>
            <w:tcW w:type="dxa" w:w="5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Route documents to storage areas. Assigned per class or per object store.</w:t>
            </w:r>
          </w:p>
        </w:tc>
      </w:tr>
      <w:tr>
        <w:tc>
          <w:tcPr>
            <w:tcW w:type="dxa" w:w="4000"/>
            <w:tcBorders>
              <w:top w:val="single" w:color="CCCCCC" w:sz="1"/>
              <w:left w:val="single" w:color="CCCCCC" w:sz="1"/>
              <w:bottom w:val="single" w:color="CCCCCC" w:sz="1"/>
              <w:right w:val="single" w:color="CCCCCC" w:sz="1"/>
            </w:tcBorders>
            <w:shd w:fill="E3F2FD" w:val="clear"/>
            <w:tcMar>
              <w:top w:type="dxa" w:w="75"/>
              <w:left w:type="dxa" w:w="130"/>
              <w:bottom w:type="dxa" w:w="75"/>
              <w:right w:type="dxa" w:w="130"/>
            </w:tcMar>
          </w:tcPr>
          <w:p>
            <w:r>
              <w:rPr>
                <w:rFonts w:ascii="Arial" w:cs="Arial" w:eastAsia="Arial" w:hAnsi="Arial"/>
                <w:b w:val="false"/>
                <w:bCs w:val="false"/>
                <w:color w:val="212121"/>
                <w:sz w:val="19"/>
                <w:szCs w:val="19"/>
              </w:rPr>
              <w:t xml:space="preserve">Content Cache</w:t>
            </w:r>
          </w:p>
        </w:tc>
        <w:tc>
          <w:tcPr>
            <w:tcW w:type="dxa" w:w="5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Accelerates retrieval. Monitor hit ratio via ACCE &gt; Storage &gt; Cache Statistics. Target: &gt; 80%.</w:t>
            </w:r>
          </w:p>
        </w:tc>
      </w:tr>
      <w:tr>
        <w:tc>
          <w:tcPr>
            <w:tcW w:type="dxa" w:w="4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Marking Sets</w:t>
            </w:r>
          </w:p>
        </w:tc>
        <w:tc>
          <w:tcPr>
            <w:tcW w:type="dxa" w:w="5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Classify document sensitivity. Used with security policies for access control.</w:t>
            </w:r>
          </w:p>
        </w:tc>
      </w:tr>
    </w:tbl>
    <w:p>
      <w:pPr>
        <w:spacing w:after="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2"/>
              <w:left w:val="single" w:color="6A1B9A" w:sz="10"/>
              <w:bottom w:val="single" w:color="6A1B9A" w:sz="2"/>
              <w:right w:val="none"/>
            </w:tcBorders>
            <w:shd w:fill="F3E5F5" w:val="clear"/>
            <w:tcMar>
              <w:top w:type="dxa" w:w="80"/>
              <w:left w:type="dxa" w:w="200"/>
              <w:bottom w:type="dxa" w:w="80"/>
              <w:right w:type="dxa" w:w="160"/>
            </w:tcMar>
          </w:tcPr>
          <w:p>
            <w:pPr>
              <w:spacing w:after="40" w:before="60"/>
            </w:pPr>
            <w:r>
              <w:rPr>
                <w:rFonts w:ascii="Arial" w:cs="Arial" w:eastAsia="Arial" w:hAnsi="Arial"/>
                <w:b/>
                <w:bCs/>
                <w:color w:val="6A1B9A"/>
                <w:sz w:val="19"/>
                <w:szCs w:val="19"/>
              </w:rPr>
              <w:t xml:space="preserve">Q: What is the minimum number of storage areas required to create a FileNet P8 object store?</w:t>
            </w:r>
          </w:p>
          <w:p>
            <w:pPr>
              <w:spacing w:after="60" w:before="20"/>
            </w:pPr>
            <w:r>
              <w:rPr>
                <w:rFonts w:ascii="Arial" w:cs="Arial" w:eastAsia="Arial" w:hAnsi="Arial"/>
                <w:color w:val="1B5E20"/>
                <w:sz w:val="19"/>
                <w:szCs w:val="19"/>
              </w:rPr>
              <w:t xml:space="preserve">A: One storage area (default storage area) must be assigned to the object store during creation.</w:t>
            </w:r>
          </w:p>
          <w:p>
            <w:pPr>
              <w:spacing w:after="40" w:before="0"/>
            </w:pPr>
            <w:r>
              <w:rPr>
                <w:rFonts w:ascii="Arial" w:cs="Arial" w:eastAsia="Arial" w:hAnsi="Arial"/>
                <w:i/>
                <w:iCs/>
                <w:color w:val="555555"/>
                <w:sz w:val="18"/>
                <w:szCs w:val="18"/>
              </w:rPr>
              <w:t xml:space="preserve">Options: A) Zero  B) One  C) Two  D) Three</w:t>
            </w:r>
          </w:p>
        </w:tc>
      </w:tr>
    </w:tbl>
    <w:p>
      <w:pPr>
        <w:spacing w:after="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2"/>
              <w:left w:val="single" w:color="6A1B9A" w:sz="10"/>
              <w:bottom w:val="single" w:color="6A1B9A" w:sz="2"/>
              <w:right w:val="none"/>
            </w:tcBorders>
            <w:shd w:fill="F3E5F5" w:val="clear"/>
            <w:tcMar>
              <w:top w:type="dxa" w:w="80"/>
              <w:left w:type="dxa" w:w="200"/>
              <w:bottom w:type="dxa" w:w="80"/>
              <w:right w:type="dxa" w:w="160"/>
            </w:tcMar>
          </w:tcPr>
          <w:p>
            <w:pPr>
              <w:spacing w:after="40" w:before="60"/>
            </w:pPr>
            <w:r>
              <w:rPr>
                <w:rFonts w:ascii="Arial" w:cs="Arial" w:eastAsia="Arial" w:hAnsi="Arial"/>
                <w:b/>
                <w:bCs/>
                <w:color w:val="6A1B9A"/>
                <w:sz w:val="19"/>
                <w:szCs w:val="19"/>
              </w:rPr>
              <w:t xml:space="preserve">Q: Which property template data type should be used to store a document's approval date?</w:t>
            </w:r>
          </w:p>
          <w:p>
            <w:pPr>
              <w:spacing w:after="60" w:before="20"/>
            </w:pPr>
            <w:r>
              <w:rPr>
                <w:rFonts w:ascii="Arial" w:cs="Arial" w:eastAsia="Arial" w:hAnsi="Arial"/>
                <w:color w:val="1B5E20"/>
                <w:sz w:val="19"/>
                <w:szCs w:val="19"/>
              </w:rPr>
              <w:t xml:space="preserve">A: DateTime — used for date and time values. Integer is for numbers, String for text.</w:t>
            </w:r>
          </w:p>
          <w:p>
            <w:pPr>
              <w:spacing w:after="40" w:before="0"/>
            </w:pPr>
            <w:r>
              <w:rPr>
                <w:rFonts w:ascii="Arial" w:cs="Arial" w:eastAsia="Arial" w:hAnsi="Arial"/>
                <w:i/>
                <w:iCs/>
                <w:color w:val="555555"/>
                <w:sz w:val="18"/>
                <w:szCs w:val="18"/>
              </w:rPr>
              <w:t xml:space="preserve">Options: A) String  B) Integer  C) DateTime  D) Boolean</w:t>
            </w:r>
          </w:p>
        </w:tc>
      </w:tr>
    </w:tbl>
    <w:p>
      <w:pPr>
        <w:spacing w:after="0" w:before="0"/>
      </w:pPr>
      <w:r>
        <w:rPr>
          <w:sz w:val="18"/>
          <w:szCs w:val="18"/>
        </w:rPr>
        <w:t xml:space="preserve"/>
      </w:r>
    </w:p>
    <w:p>
      <w:pPr>
        <w:pStyle w:val="Heading2"/>
        <w:spacing w:after="90" w:before="240"/>
      </w:pPr>
      <w:r>
        <w:rPr>
          <w:rFonts w:ascii="Arial" w:cs="Arial" w:eastAsia="Arial" w:hAnsi="Arial"/>
          <w:b/>
          <w:bCs/>
          <w:color w:val="1A237E"/>
          <w:sz w:val="25"/>
          <w:szCs w:val="25"/>
        </w:rPr>
        <w:t xml:space="preserve">4.3  Domain 3: Workflow Management (20%)</w:t>
      </w:r>
    </w:p>
    <w:p>
      <w:pPr>
        <w:spacing w:after="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1565C0" w:sz="1"/>
              <w:left w:val="single" w:color="1565C0" w:sz="1"/>
              <w:bottom w:val="single" w:color="1565C0" w:sz="1"/>
              <w:right w:val="single" w:color="1565C0" w:sz="1"/>
            </w:tcBorders>
            <w:shd w:fill="054ADA" w:val="clear"/>
            <w:tcMar>
              <w:top w:type="dxa" w:w="100"/>
              <w:left w:type="dxa" w:w="130"/>
              <w:bottom w:type="dxa" w:w="100"/>
              <w:right w:type="dxa" w:w="130"/>
            </w:tcMar>
          </w:tcPr>
          <w:p>
            <w:r>
              <w:rPr>
                <w:rFonts w:ascii="Arial" w:cs="Arial" w:eastAsia="Arial" w:hAnsi="Arial"/>
                <w:b/>
                <w:bCs/>
                <w:color w:val="FFFFFF"/>
                <w:sz w:val="19"/>
                <w:szCs w:val="19"/>
              </w:rPr>
              <w:t xml:space="preserve">Term</w:t>
            </w:r>
          </w:p>
        </w:tc>
        <w:tc>
          <w:tcPr>
            <w:tcW w:type="dxa" w:w="5360"/>
            <w:tcBorders>
              <w:top w:val="single" w:color="1565C0" w:sz="1"/>
              <w:left w:val="single" w:color="1565C0" w:sz="1"/>
              <w:bottom w:val="single" w:color="1565C0" w:sz="1"/>
              <w:right w:val="single" w:color="1565C0" w:sz="1"/>
            </w:tcBorders>
            <w:shd w:fill="054ADA" w:val="clear"/>
            <w:tcMar>
              <w:top w:type="dxa" w:w="100"/>
              <w:left w:type="dxa" w:w="130"/>
              <w:bottom w:type="dxa" w:w="100"/>
              <w:right w:type="dxa" w:w="130"/>
            </w:tcMar>
          </w:tcPr>
          <w:p>
            <w:r>
              <w:rPr>
                <w:rFonts w:ascii="Arial" w:cs="Arial" w:eastAsia="Arial" w:hAnsi="Arial"/>
                <w:b/>
                <w:bCs/>
                <w:color w:val="FFFFFF"/>
                <w:sz w:val="19"/>
                <w:szCs w:val="19"/>
              </w:rPr>
              <w:t xml:space="preserve">Definition</w:t>
            </w:r>
          </w:p>
        </w:tc>
      </w:tr>
      <w:tr>
        <w:tc>
          <w:tcPr>
            <w:tcW w:type="dxa" w:w="4000"/>
            <w:tcBorders>
              <w:top w:val="single" w:color="CCCCCC" w:sz="1"/>
              <w:left w:val="single" w:color="CCCCCC" w:sz="1"/>
              <w:bottom w:val="single" w:color="CCCCCC" w:sz="1"/>
              <w:right w:val="single" w:color="CCCCCC" w:sz="1"/>
            </w:tcBorders>
            <w:shd w:fill="E3F2FD" w:val="clear"/>
            <w:tcMar>
              <w:top w:type="dxa" w:w="75"/>
              <w:left w:type="dxa" w:w="130"/>
              <w:bottom w:type="dxa" w:w="75"/>
              <w:right w:type="dxa" w:w="130"/>
            </w:tcMar>
          </w:tcPr>
          <w:p>
            <w:r>
              <w:rPr>
                <w:rFonts w:ascii="Arial" w:cs="Arial" w:eastAsia="Arial" w:hAnsi="Arial"/>
                <w:b w:val="false"/>
                <w:bCs w:val="false"/>
                <w:color w:val="212121"/>
                <w:sz w:val="19"/>
                <w:szCs w:val="19"/>
              </w:rPr>
              <w:t xml:space="preserve">Process Engine (PE)</w:t>
            </w:r>
          </w:p>
        </w:tc>
        <w:tc>
          <w:tcPr>
            <w:tcW w:type="dxa" w:w="5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Manages workflow lifecycle. Communicates with CE via connection point. Port: 32768.</w:t>
            </w:r>
          </w:p>
        </w:tc>
      </w:tr>
      <w:tr>
        <w:tc>
          <w:tcPr>
            <w:tcW w:type="dxa" w:w="4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Connection Point</w:t>
            </w:r>
          </w:p>
        </w:tc>
        <w:tc>
          <w:tcPr>
            <w:tcW w:type="dxa" w:w="5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Named link between CE and PE. Created in ACCE &gt; P8Domain &gt; Process Engine &gt; Connection Points.</w:t>
            </w:r>
          </w:p>
        </w:tc>
      </w:tr>
      <w:tr>
        <w:tc>
          <w:tcPr>
            <w:tcW w:type="dxa" w:w="4000"/>
            <w:tcBorders>
              <w:top w:val="single" w:color="CCCCCC" w:sz="1"/>
              <w:left w:val="single" w:color="CCCCCC" w:sz="1"/>
              <w:bottom w:val="single" w:color="CCCCCC" w:sz="1"/>
              <w:right w:val="single" w:color="CCCCCC" w:sz="1"/>
            </w:tcBorders>
            <w:shd w:fill="E3F2FD" w:val="clear"/>
            <w:tcMar>
              <w:top w:type="dxa" w:w="75"/>
              <w:left w:type="dxa" w:w="130"/>
              <w:bottom w:type="dxa" w:w="75"/>
              <w:right w:type="dxa" w:w="130"/>
            </w:tcMar>
          </w:tcPr>
          <w:p>
            <w:r>
              <w:rPr>
                <w:rFonts w:ascii="Arial" w:cs="Arial" w:eastAsia="Arial" w:hAnsi="Arial"/>
                <w:b w:val="false"/>
                <w:bCs w:val="false"/>
                <w:color w:val="212121"/>
                <w:sz w:val="19"/>
                <w:szCs w:val="19"/>
              </w:rPr>
              <w:t xml:space="preserve">Isolated Region</w:t>
            </w:r>
          </w:p>
        </w:tc>
        <w:tc>
          <w:tcPr>
            <w:tcW w:type="dxa" w:w="5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Groups workflows for performance isolation. Region 1 is the default.</w:t>
            </w:r>
          </w:p>
        </w:tc>
      </w:tr>
      <w:tr>
        <w:tc>
          <w:tcPr>
            <w:tcW w:type="dxa" w:w="4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Workflow Definition</w:t>
            </w:r>
          </w:p>
        </w:tc>
        <w:tc>
          <w:tcPr>
            <w:tcW w:type="dxa" w:w="5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The workflow template (map) designed in IBM Process Designer. Exported as .pep file.</w:t>
            </w:r>
          </w:p>
        </w:tc>
      </w:tr>
      <w:tr>
        <w:tc>
          <w:tcPr>
            <w:tcW w:type="dxa" w:w="4000"/>
            <w:tcBorders>
              <w:top w:val="single" w:color="CCCCCC" w:sz="1"/>
              <w:left w:val="single" w:color="CCCCCC" w:sz="1"/>
              <w:bottom w:val="single" w:color="CCCCCC" w:sz="1"/>
              <w:right w:val="single" w:color="CCCCCC" w:sz="1"/>
            </w:tcBorders>
            <w:shd w:fill="E3F2FD" w:val="clear"/>
            <w:tcMar>
              <w:top w:type="dxa" w:w="75"/>
              <w:left w:type="dxa" w:w="130"/>
              <w:bottom w:type="dxa" w:w="75"/>
              <w:right w:type="dxa" w:w="130"/>
            </w:tcMar>
          </w:tcPr>
          <w:p>
            <w:r>
              <w:rPr>
                <w:rFonts w:ascii="Arial" w:cs="Arial" w:eastAsia="Arial" w:hAnsi="Arial"/>
                <w:b w:val="false"/>
                <w:bCs w:val="false"/>
                <w:color w:val="212121"/>
                <w:sz w:val="19"/>
                <w:szCs w:val="19"/>
              </w:rPr>
              <w:t xml:space="preserve">Workflow Instance</w:t>
            </w:r>
          </w:p>
        </w:tc>
        <w:tc>
          <w:tcPr>
            <w:tcW w:type="dxa" w:w="5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A running execution of a workflow definition. Created on launch. Has unique work object number.</w:t>
            </w:r>
          </w:p>
        </w:tc>
      </w:tr>
      <w:tr>
        <w:tc>
          <w:tcPr>
            <w:tcW w:type="dxa" w:w="4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Queue (Roster)</w:t>
            </w:r>
          </w:p>
        </w:tc>
        <w:tc>
          <w:tcPr>
            <w:tcW w:type="dxa" w:w="5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Container for work items waiting for human action. Every step that involves user action needs a queue.</w:t>
            </w:r>
          </w:p>
        </w:tc>
      </w:tr>
      <w:tr>
        <w:tc>
          <w:tcPr>
            <w:tcW w:type="dxa" w:w="4000"/>
            <w:tcBorders>
              <w:top w:val="single" w:color="CCCCCC" w:sz="1"/>
              <w:left w:val="single" w:color="CCCCCC" w:sz="1"/>
              <w:bottom w:val="single" w:color="CCCCCC" w:sz="1"/>
              <w:right w:val="single" w:color="CCCCCC" w:sz="1"/>
            </w:tcBorders>
            <w:shd w:fill="E3F2FD" w:val="clear"/>
            <w:tcMar>
              <w:top w:type="dxa" w:w="75"/>
              <w:left w:type="dxa" w:w="130"/>
              <w:bottom w:type="dxa" w:w="75"/>
              <w:right w:type="dxa" w:w="130"/>
            </w:tcMar>
          </w:tcPr>
          <w:p>
            <w:r>
              <w:rPr>
                <w:rFonts w:ascii="Arial" w:cs="Arial" w:eastAsia="Arial" w:hAnsi="Arial"/>
                <w:b w:val="false"/>
                <w:bCs w:val="false"/>
                <w:color w:val="212121"/>
                <w:sz w:val="19"/>
                <w:szCs w:val="19"/>
              </w:rPr>
              <w:t xml:space="preserve">Work Item</w:t>
            </w:r>
          </w:p>
        </w:tc>
        <w:tc>
          <w:tcPr>
            <w:tcW w:type="dxa" w:w="5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A single task in a workflow instance. Resides in a queue. A user claims and steps it.</w:t>
            </w:r>
          </w:p>
        </w:tc>
      </w:tr>
      <w:tr>
        <w:tc>
          <w:tcPr>
            <w:tcW w:type="dxa" w:w="4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Event Subscription (Process Router)</w:t>
            </w:r>
          </w:p>
        </w:tc>
        <w:tc>
          <w:tcPr>
            <w:tcW w:type="dxa" w:w="5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Automatically launches a workflow when a FileNet document event fires (e.g., OnCheckin).</w:t>
            </w:r>
          </w:p>
        </w:tc>
      </w:tr>
    </w:tbl>
    <w:p>
      <w:pPr>
        <w:spacing w:after="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2"/>
              <w:left w:val="single" w:color="6A1B9A" w:sz="10"/>
              <w:bottom w:val="single" w:color="6A1B9A" w:sz="2"/>
              <w:right w:val="none"/>
            </w:tcBorders>
            <w:shd w:fill="F3E5F5" w:val="clear"/>
            <w:tcMar>
              <w:top w:type="dxa" w:w="80"/>
              <w:left w:type="dxa" w:w="200"/>
              <w:bottom w:type="dxa" w:w="80"/>
              <w:right w:type="dxa" w:w="160"/>
            </w:tcMar>
          </w:tcPr>
          <w:p>
            <w:pPr>
              <w:spacing w:after="40" w:before="60"/>
            </w:pPr>
            <w:r>
              <w:rPr>
                <w:rFonts w:ascii="Arial" w:cs="Arial" w:eastAsia="Arial" w:hAnsi="Arial"/>
                <w:b/>
                <w:bCs/>
                <w:color w:val="6A1B9A"/>
                <w:sz w:val="19"/>
                <w:szCs w:val="19"/>
              </w:rPr>
              <w:t xml:space="preserve">Q: What is the purpose of an Isolated Region in the Process Engine?</w:t>
            </w:r>
          </w:p>
          <w:p>
            <w:pPr>
              <w:spacing w:after="60" w:before="20"/>
            </w:pPr>
            <w:r>
              <w:rPr>
                <w:rFonts w:ascii="Arial" w:cs="Arial" w:eastAsia="Arial" w:hAnsi="Arial"/>
                <w:color w:val="1B5E20"/>
                <w:sz w:val="19"/>
                <w:szCs w:val="19"/>
              </w:rPr>
              <w:t xml:space="preserve">A: An Isolated Region is a logical group of workflows on a PE server that provides performance isolation. Workflows in one region do not share resources with workflows in another region.</w:t>
            </w:r>
          </w:p>
          <w:p>
            <w:pPr>
              <w:spacing w:after="40" w:before="0"/>
            </w:pPr>
            <w:r>
              <w:rPr>
                <w:rFonts w:ascii="Arial" w:cs="Arial" w:eastAsia="Arial" w:hAnsi="Arial"/>
                <w:i/>
                <w:iCs/>
                <w:color w:val="555555"/>
                <w:sz w:val="18"/>
                <w:szCs w:val="18"/>
              </w:rPr>
              <w:t xml:space="preserve">Options: A) To isolate test workflows from production  B) To group workflows for performance isolation on a PE server  C) To prevent users from accessing certain queues  D) To partition object stores</w:t>
            </w:r>
          </w:p>
        </w:tc>
      </w:tr>
    </w:tbl>
    <w:p>
      <w:pPr>
        <w:spacing w:after="0" w:before="0"/>
      </w:pPr>
      <w:r>
        <w:rPr>
          <w:sz w:val="18"/>
          <w:szCs w:val="18"/>
        </w:rPr>
        <w:t xml:space="preserve"/>
      </w:r>
    </w:p>
    <w:p>
      <w:pPr>
        <w:pStyle w:val="Heading2"/>
        <w:spacing w:after="90" w:before="240"/>
      </w:pPr>
      <w:r>
        <w:rPr>
          <w:rFonts w:ascii="Arial" w:cs="Arial" w:eastAsia="Arial" w:hAnsi="Arial"/>
          <w:b/>
          <w:bCs/>
          <w:color w:val="1A237E"/>
          <w:sz w:val="25"/>
          <w:szCs w:val="25"/>
        </w:rPr>
        <w:t xml:space="preserve">4.4  Domain 4: Security Configuration (18%)</w:t>
      </w:r>
    </w:p>
    <w:p>
      <w:pPr>
        <w:spacing w:after="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1565C0" w:sz="1"/>
              <w:left w:val="single" w:color="1565C0" w:sz="1"/>
              <w:bottom w:val="single" w:color="1565C0" w:sz="1"/>
              <w:right w:val="single" w:color="1565C0" w:sz="1"/>
            </w:tcBorders>
            <w:shd w:fill="054ADA" w:val="clear"/>
            <w:tcMar>
              <w:top w:type="dxa" w:w="100"/>
              <w:left w:type="dxa" w:w="130"/>
              <w:bottom w:type="dxa" w:w="100"/>
              <w:right w:type="dxa" w:w="130"/>
            </w:tcMar>
          </w:tcPr>
          <w:p>
            <w:r>
              <w:rPr>
                <w:rFonts w:ascii="Arial" w:cs="Arial" w:eastAsia="Arial" w:hAnsi="Arial"/>
                <w:b/>
                <w:bCs/>
                <w:color w:val="FFFFFF"/>
                <w:sz w:val="19"/>
                <w:szCs w:val="19"/>
              </w:rPr>
              <w:t xml:space="preserve">Concept</w:t>
            </w:r>
          </w:p>
        </w:tc>
        <w:tc>
          <w:tcPr>
            <w:tcW w:type="dxa" w:w="5360"/>
            <w:tcBorders>
              <w:top w:val="single" w:color="1565C0" w:sz="1"/>
              <w:left w:val="single" w:color="1565C0" w:sz="1"/>
              <w:bottom w:val="single" w:color="1565C0" w:sz="1"/>
              <w:right w:val="single" w:color="1565C0" w:sz="1"/>
            </w:tcBorders>
            <w:shd w:fill="054ADA" w:val="clear"/>
            <w:tcMar>
              <w:top w:type="dxa" w:w="100"/>
              <w:left w:type="dxa" w:w="130"/>
              <w:bottom w:type="dxa" w:w="100"/>
              <w:right w:type="dxa" w:w="130"/>
            </w:tcMar>
          </w:tcPr>
          <w:p>
            <w:r>
              <w:rPr>
                <w:rFonts w:ascii="Arial" w:cs="Arial" w:eastAsia="Arial" w:hAnsi="Arial"/>
                <w:b/>
                <w:bCs/>
                <w:color w:val="FFFFFF"/>
                <w:sz w:val="19"/>
                <w:szCs w:val="19"/>
              </w:rPr>
              <w:t xml:space="preserve">Key Facts</w:t>
            </w:r>
          </w:p>
        </w:tc>
      </w:tr>
      <w:tr>
        <w:tc>
          <w:tcPr>
            <w:tcW w:type="dxa" w:w="4000"/>
            <w:tcBorders>
              <w:top w:val="single" w:color="CCCCCC" w:sz="1"/>
              <w:left w:val="single" w:color="CCCCCC" w:sz="1"/>
              <w:bottom w:val="single" w:color="CCCCCC" w:sz="1"/>
              <w:right w:val="single" w:color="CCCCCC" w:sz="1"/>
            </w:tcBorders>
            <w:shd w:fill="E3F2FD" w:val="clear"/>
            <w:tcMar>
              <w:top w:type="dxa" w:w="75"/>
              <w:left w:type="dxa" w:w="130"/>
              <w:bottom w:type="dxa" w:w="75"/>
              <w:right w:type="dxa" w:w="130"/>
            </w:tcMar>
          </w:tcPr>
          <w:p>
            <w:r>
              <w:rPr>
                <w:rFonts w:ascii="Arial" w:cs="Arial" w:eastAsia="Arial" w:hAnsi="Arial"/>
                <w:b w:val="false"/>
                <w:bCs w:val="false"/>
                <w:color w:val="212121"/>
                <w:sz w:val="19"/>
                <w:szCs w:val="19"/>
              </w:rPr>
              <w:t xml:space="preserve">ACL (Access Control List)</w:t>
            </w:r>
          </w:p>
        </w:tc>
        <w:tc>
          <w:tcPr>
            <w:tcW w:type="dxa" w:w="5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Every securable object has an ACL. Made up of ACEs (Allow/Deny per principal).</w:t>
            </w:r>
          </w:p>
        </w:tc>
      </w:tr>
      <w:tr>
        <w:tc>
          <w:tcPr>
            <w:tcW w:type="dxa" w:w="4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ACE (Access Control Entry)</w:t>
            </w:r>
          </w:p>
        </w:tc>
        <w:tc>
          <w:tcPr>
            <w:tcW w:type="dxa" w:w="5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One entry in an ACL. Specifies: Grantee (user/group), Access Type (Allow/Deny), Permissions (bitmask).</w:t>
            </w:r>
          </w:p>
        </w:tc>
      </w:tr>
      <w:tr>
        <w:tc>
          <w:tcPr>
            <w:tcW w:type="dxa" w:w="4000"/>
            <w:tcBorders>
              <w:top w:val="single" w:color="CCCCCC" w:sz="1"/>
              <w:left w:val="single" w:color="CCCCCC" w:sz="1"/>
              <w:bottom w:val="single" w:color="CCCCCC" w:sz="1"/>
              <w:right w:val="single" w:color="CCCCCC" w:sz="1"/>
            </w:tcBorders>
            <w:shd w:fill="E3F2FD" w:val="clear"/>
            <w:tcMar>
              <w:top w:type="dxa" w:w="75"/>
              <w:left w:type="dxa" w:w="130"/>
              <w:bottom w:type="dxa" w:w="75"/>
              <w:right w:type="dxa" w:w="130"/>
            </w:tcMar>
          </w:tcPr>
          <w:p>
            <w:r>
              <w:rPr>
                <w:rFonts w:ascii="Arial" w:cs="Arial" w:eastAsia="Arial" w:hAnsi="Arial"/>
                <w:b w:val="false"/>
                <w:bCs w:val="false"/>
                <w:color w:val="212121"/>
                <w:sz w:val="19"/>
                <w:szCs w:val="19"/>
              </w:rPr>
              <w:t xml:space="preserve">Deny precedence</w:t>
            </w:r>
          </w:p>
        </w:tc>
        <w:tc>
          <w:tcPr>
            <w:tcW w:type="dxa" w:w="5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A Deny ACE always overrides an Allow ACE for the same principal. No exceptions.</w:t>
            </w:r>
          </w:p>
        </w:tc>
      </w:tr>
      <w:tr>
        <w:tc>
          <w:tcPr>
            <w:tcW w:type="dxa" w:w="4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Special Identities</w:t>
            </w:r>
          </w:p>
        </w:tc>
        <w:tc>
          <w:tcPr>
            <w:tcW w:type="dxa" w:w="5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#AUTHENTICATED-USERS, #CREATOR-OWNER, #EVERYONE. Cannot be used for Allow/Deny on sensitive objects.</w:t>
            </w:r>
          </w:p>
        </w:tc>
      </w:tr>
      <w:tr>
        <w:tc>
          <w:tcPr>
            <w:tcW w:type="dxa" w:w="4000"/>
            <w:tcBorders>
              <w:top w:val="single" w:color="CCCCCC" w:sz="1"/>
              <w:left w:val="single" w:color="CCCCCC" w:sz="1"/>
              <w:bottom w:val="single" w:color="CCCCCC" w:sz="1"/>
              <w:right w:val="single" w:color="CCCCCC" w:sz="1"/>
            </w:tcBorders>
            <w:shd w:fill="E3F2FD" w:val="clear"/>
            <w:tcMar>
              <w:top w:type="dxa" w:w="75"/>
              <w:left w:type="dxa" w:w="130"/>
              <w:bottom w:type="dxa" w:w="75"/>
              <w:right w:type="dxa" w:w="130"/>
            </w:tcMar>
          </w:tcPr>
          <w:p>
            <w:r>
              <w:rPr>
                <w:rFonts w:ascii="Arial" w:cs="Arial" w:eastAsia="Arial" w:hAnsi="Arial"/>
                <w:b w:val="false"/>
                <w:bCs w:val="false"/>
                <w:color w:val="212121"/>
                <w:sz w:val="19"/>
                <w:szCs w:val="19"/>
              </w:rPr>
              <w:t xml:space="preserve">Security Inheritance</w:t>
            </w:r>
          </w:p>
        </w:tc>
        <w:tc>
          <w:tcPr>
            <w:tcW w:type="dxa" w:w="5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Child objects inherit ACEs from parent (folder or class). Inheritance can be broken per object.</w:t>
            </w:r>
          </w:p>
        </w:tc>
      </w:tr>
      <w:tr>
        <w:tc>
          <w:tcPr>
            <w:tcW w:type="dxa" w:w="4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LDAP / VMM</w:t>
            </w:r>
          </w:p>
        </w:tc>
        <w:tc>
          <w:tcPr>
            <w:tcW w:type="dxa" w:w="5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WAS VMM federates LDAP. CE resolves group memberships at runtime via VMM API calls.</w:t>
            </w:r>
          </w:p>
        </w:tc>
      </w:tr>
      <w:tr>
        <w:tc>
          <w:tcPr>
            <w:tcW w:type="dxa" w:w="4000"/>
            <w:tcBorders>
              <w:top w:val="single" w:color="CCCCCC" w:sz="1"/>
              <w:left w:val="single" w:color="CCCCCC" w:sz="1"/>
              <w:bottom w:val="single" w:color="CCCCCC" w:sz="1"/>
              <w:right w:val="single" w:color="CCCCCC" w:sz="1"/>
            </w:tcBorders>
            <w:shd w:fill="E3F2FD" w:val="clear"/>
            <w:tcMar>
              <w:top w:type="dxa" w:w="75"/>
              <w:left w:type="dxa" w:w="130"/>
              <w:bottom w:type="dxa" w:w="75"/>
              <w:right w:type="dxa" w:w="130"/>
            </w:tcMar>
          </w:tcPr>
          <w:p>
            <w:r>
              <w:rPr>
                <w:rFonts w:ascii="Arial" w:cs="Arial" w:eastAsia="Arial" w:hAnsi="Arial"/>
                <w:b w:val="false"/>
                <w:bCs w:val="false"/>
                <w:color w:val="212121"/>
                <w:sz w:val="19"/>
                <w:szCs w:val="19"/>
              </w:rPr>
              <w:t xml:space="preserve">LTPA Token</w:t>
            </w:r>
          </w:p>
        </w:tc>
        <w:tc>
          <w:tcPr>
            <w:tcW w:type="dxa" w:w="5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WAS-issued encrypted cookie for SSO. Validated by CE on every API call. Default timeout: 30 min.</w:t>
            </w:r>
          </w:p>
        </w:tc>
      </w:tr>
      <w:tr>
        <w:tc>
          <w:tcPr>
            <w:tcW w:type="dxa" w:w="4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Marking Sets</w:t>
            </w:r>
          </w:p>
        </w:tc>
        <w:tc>
          <w:tcPr>
            <w:tcW w:type="dxa" w:w="5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Sensitivity labels (e.g., Confidential, Public). Combined with security policies to control access.</w:t>
            </w:r>
          </w:p>
        </w:tc>
      </w:tr>
    </w:tbl>
    <w:p>
      <w:pPr>
        <w:spacing w:after="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2"/>
              <w:left w:val="single" w:color="6A1B9A" w:sz="10"/>
              <w:bottom w:val="single" w:color="6A1B9A" w:sz="2"/>
              <w:right w:val="none"/>
            </w:tcBorders>
            <w:shd w:fill="F3E5F5" w:val="clear"/>
            <w:tcMar>
              <w:top w:type="dxa" w:w="80"/>
              <w:left w:type="dxa" w:w="200"/>
              <w:bottom w:type="dxa" w:w="80"/>
              <w:right w:type="dxa" w:w="160"/>
            </w:tcMar>
          </w:tcPr>
          <w:p>
            <w:pPr>
              <w:spacing w:after="40" w:before="60"/>
            </w:pPr>
            <w:r>
              <w:rPr>
                <w:rFonts w:ascii="Arial" w:cs="Arial" w:eastAsia="Arial" w:hAnsi="Arial"/>
                <w:b/>
                <w:bCs/>
                <w:color w:val="6A1B9A"/>
                <w:sz w:val="19"/>
                <w:szCs w:val="19"/>
              </w:rPr>
              <w:t xml:space="preserve">Q: A user belongs to two groups: Group_Allow has Allow:Read on a document, and Group_Deny has Deny:Read. What is the effective access?</w:t>
            </w:r>
          </w:p>
          <w:p>
            <w:pPr>
              <w:spacing w:after="60" w:before="20"/>
            </w:pPr>
            <w:r>
              <w:rPr>
                <w:rFonts w:ascii="Arial" w:cs="Arial" w:eastAsia="Arial" w:hAnsi="Arial"/>
                <w:color w:val="1B5E20"/>
                <w:sz w:val="19"/>
                <w:szCs w:val="19"/>
              </w:rPr>
              <w:t xml:space="preserve">A: Deny takes precedence. The user cannot read the document because a Deny ACE overrides any Allow ACE, regardless of group membership order.</w:t>
            </w:r>
          </w:p>
          <w:p>
            <w:pPr>
              <w:spacing w:after="40" w:before="0"/>
            </w:pPr>
            <w:r>
              <w:rPr>
                <w:rFonts w:ascii="Arial" w:cs="Arial" w:eastAsia="Arial" w:hAnsi="Arial"/>
                <w:i/>
                <w:iCs/>
                <w:color w:val="555555"/>
                <w:sz w:val="18"/>
                <w:szCs w:val="18"/>
              </w:rPr>
              <w:t xml:space="preserve">Options: A) Allow — Allow takes precedence  B) Deny — Deny takes precedence  C) Depends on order  D) No access — both cancel out</w:t>
            </w:r>
          </w:p>
        </w:tc>
      </w:tr>
    </w:tbl>
    <w:p>
      <w:pPr>
        <w:spacing w:after="0" w:before="0"/>
      </w:pPr>
      <w:r>
        <w:rPr>
          <w:sz w:val="18"/>
          <w:szCs w:val="18"/>
        </w:rPr>
        <w:t xml:space="preserve"/>
      </w:r>
    </w:p>
    <w:p>
      <w:pPr>
        <w:pStyle w:val="Heading2"/>
        <w:spacing w:after="90" w:before="240"/>
      </w:pPr>
      <w:r>
        <w:rPr>
          <w:rFonts w:ascii="Arial" w:cs="Arial" w:eastAsia="Arial" w:hAnsi="Arial"/>
          <w:b/>
          <w:bCs/>
          <w:color w:val="1A237E"/>
          <w:sz w:val="25"/>
          <w:szCs w:val="25"/>
        </w:rPr>
        <w:t xml:space="preserve">4.5  Domain 5: Deployment Tools (16%)</w:t>
      </w:r>
    </w:p>
    <w:p>
      <w:pPr>
        <w:spacing w:after="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1565C0" w:sz="1"/>
              <w:left w:val="single" w:color="1565C0" w:sz="1"/>
              <w:bottom w:val="single" w:color="1565C0" w:sz="1"/>
              <w:right w:val="single" w:color="1565C0" w:sz="1"/>
            </w:tcBorders>
            <w:shd w:fill="054ADA" w:val="clear"/>
            <w:tcMar>
              <w:top w:type="dxa" w:w="100"/>
              <w:left w:type="dxa" w:w="130"/>
              <w:bottom w:type="dxa" w:w="100"/>
              <w:right w:type="dxa" w:w="130"/>
            </w:tcMar>
          </w:tcPr>
          <w:p>
            <w:r>
              <w:rPr>
                <w:rFonts w:ascii="Arial" w:cs="Arial" w:eastAsia="Arial" w:hAnsi="Arial"/>
                <w:b/>
                <w:bCs/>
                <w:color w:val="FFFFFF"/>
                <w:sz w:val="19"/>
                <w:szCs w:val="19"/>
              </w:rPr>
              <w:t xml:space="preserve">Topic</w:t>
            </w:r>
          </w:p>
        </w:tc>
        <w:tc>
          <w:tcPr>
            <w:tcW w:type="dxa" w:w="5360"/>
            <w:tcBorders>
              <w:top w:val="single" w:color="1565C0" w:sz="1"/>
              <w:left w:val="single" w:color="1565C0" w:sz="1"/>
              <w:bottom w:val="single" w:color="1565C0" w:sz="1"/>
              <w:right w:val="single" w:color="1565C0" w:sz="1"/>
            </w:tcBorders>
            <w:shd w:fill="054ADA" w:val="clear"/>
            <w:tcMar>
              <w:top w:type="dxa" w:w="100"/>
              <w:left w:type="dxa" w:w="130"/>
              <w:bottom w:type="dxa" w:w="100"/>
              <w:right w:type="dxa" w:w="130"/>
            </w:tcMar>
          </w:tcPr>
          <w:p>
            <w:r>
              <w:rPr>
                <w:rFonts w:ascii="Arial" w:cs="Arial" w:eastAsia="Arial" w:hAnsi="Arial"/>
                <w:b/>
                <w:bCs/>
                <w:color w:val="FFFFFF"/>
                <w:sz w:val="19"/>
                <w:szCs w:val="19"/>
              </w:rPr>
              <w:t xml:space="preserve">Key Facts</w:t>
            </w:r>
          </w:p>
        </w:tc>
      </w:tr>
      <w:tr>
        <w:tc>
          <w:tcPr>
            <w:tcW w:type="dxa" w:w="4000"/>
            <w:tcBorders>
              <w:top w:val="single" w:color="CCCCCC" w:sz="1"/>
              <w:left w:val="single" w:color="CCCCCC" w:sz="1"/>
              <w:bottom w:val="single" w:color="CCCCCC" w:sz="1"/>
              <w:right w:val="single" w:color="CCCCCC" w:sz="1"/>
            </w:tcBorders>
            <w:shd w:fill="E3F2FD" w:val="clear"/>
            <w:tcMar>
              <w:top w:type="dxa" w:w="75"/>
              <w:left w:type="dxa" w:w="130"/>
              <w:bottom w:type="dxa" w:w="75"/>
              <w:right w:type="dxa" w:w="130"/>
            </w:tcMar>
          </w:tcPr>
          <w:p>
            <w:r>
              <w:rPr>
                <w:rFonts w:ascii="Arial" w:cs="Arial" w:eastAsia="Arial" w:hAnsi="Arial"/>
                <w:b w:val="false"/>
                <w:bCs w:val="false"/>
                <w:color w:val="212121"/>
                <w:sz w:val="19"/>
                <w:szCs w:val="19"/>
              </w:rPr>
              <w:t xml:space="preserve">FDM Package</w:t>
            </w:r>
          </w:p>
        </w:tc>
        <w:tc>
          <w:tcPr>
            <w:tcW w:type="dxa" w:w="5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ZIP archive of XML files. Contains manifest, object definitions, dependency list.</w:t>
            </w:r>
          </w:p>
        </w:tc>
      </w:tr>
      <w:tr>
        <w:tc>
          <w:tcPr>
            <w:tcW w:type="dxa" w:w="4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Import Modes</w:t>
            </w:r>
          </w:p>
        </w:tc>
        <w:tc>
          <w:tcPr>
            <w:tcW w:type="dxa" w:w="5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Create Only, Update Only, Create or Update, Replace. 'Create or Update' is safest for repeated migrations.</w:t>
            </w:r>
          </w:p>
        </w:tc>
      </w:tr>
      <w:tr>
        <w:tc>
          <w:tcPr>
            <w:tcW w:type="dxa" w:w="4000"/>
            <w:tcBorders>
              <w:top w:val="single" w:color="CCCCCC" w:sz="1"/>
              <w:left w:val="single" w:color="CCCCCC" w:sz="1"/>
              <w:bottom w:val="single" w:color="CCCCCC" w:sz="1"/>
              <w:right w:val="single" w:color="CCCCCC" w:sz="1"/>
            </w:tcBorders>
            <w:shd w:fill="E3F2FD" w:val="clear"/>
            <w:tcMar>
              <w:top w:type="dxa" w:w="75"/>
              <w:left w:type="dxa" w:w="130"/>
              <w:bottom w:type="dxa" w:w="75"/>
              <w:right w:type="dxa" w:w="130"/>
            </w:tcMar>
          </w:tcPr>
          <w:p>
            <w:r>
              <w:rPr>
                <w:rFonts w:ascii="Arial" w:cs="Arial" w:eastAsia="Arial" w:hAnsi="Arial"/>
                <w:b w:val="false"/>
                <w:bCs w:val="false"/>
                <w:color w:val="212121"/>
                <w:sz w:val="19"/>
                <w:szCs w:val="19"/>
              </w:rPr>
              <w:t xml:space="preserve">What FDM migrates</w:t>
            </w:r>
          </w:p>
        </w:tc>
        <w:tc>
          <w:tcPr>
            <w:tcW w:type="dxa" w:w="5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Document classes, property templates, workflows, event subscriptions, storage policies, security templates.</w:t>
            </w:r>
          </w:p>
        </w:tc>
      </w:tr>
      <w:tr>
        <w:tc>
          <w:tcPr>
            <w:tcW w:type="dxa" w:w="4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What FDM does NOT migrate</w:t>
            </w:r>
          </w:p>
        </w:tc>
        <w:tc>
          <w:tcPr>
            <w:tcW w:type="dxa" w:w="5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Document content (binary), LDAP accounts, WAS configuration, object store physical storage paths.</w:t>
            </w:r>
          </w:p>
        </w:tc>
      </w:tr>
      <w:tr>
        <w:tc>
          <w:tcPr>
            <w:tcW w:type="dxa" w:w="4000"/>
            <w:tcBorders>
              <w:top w:val="single" w:color="CCCCCC" w:sz="1"/>
              <w:left w:val="single" w:color="CCCCCC" w:sz="1"/>
              <w:bottom w:val="single" w:color="CCCCCC" w:sz="1"/>
              <w:right w:val="single" w:color="CCCCCC" w:sz="1"/>
            </w:tcBorders>
            <w:shd w:fill="E3F2FD" w:val="clear"/>
            <w:tcMar>
              <w:top w:type="dxa" w:w="75"/>
              <w:left w:type="dxa" w:w="130"/>
              <w:bottom w:type="dxa" w:w="75"/>
              <w:right w:type="dxa" w:w="130"/>
            </w:tcMar>
          </w:tcPr>
          <w:p>
            <w:r>
              <w:rPr>
                <w:rFonts w:ascii="Arial" w:cs="Arial" w:eastAsia="Arial" w:hAnsi="Arial"/>
                <w:b w:val="false"/>
                <w:bCs w:val="false"/>
                <w:color w:val="212121"/>
                <w:sz w:val="19"/>
                <w:szCs w:val="19"/>
              </w:rPr>
              <w:t xml:space="preserve">Dependency resolution</w:t>
            </w:r>
          </w:p>
        </w:tc>
        <w:tc>
          <w:tcPr>
            <w:tcW w:type="dxa" w:w="5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FDM automatically includes dependent objects in the export package.</w:t>
            </w:r>
          </w:p>
        </w:tc>
      </w:tr>
      <w:tr>
        <w:tc>
          <w:tcPr>
            <w:tcW w:type="dxa" w:w="4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Rollback strategy</w:t>
            </w:r>
          </w:p>
        </w:tc>
        <w:tc>
          <w:tcPr>
            <w:tcW w:type="dxa" w:w="5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Export target environment BEFORE import. Store as rollback package. Re-import if issues arise.</w:t>
            </w:r>
          </w:p>
        </w:tc>
      </w:tr>
      <w:tr>
        <w:tc>
          <w:tcPr>
            <w:tcW w:type="dxa" w:w="4000"/>
            <w:tcBorders>
              <w:top w:val="single" w:color="CCCCCC" w:sz="1"/>
              <w:left w:val="single" w:color="CCCCCC" w:sz="1"/>
              <w:bottom w:val="single" w:color="CCCCCC" w:sz="1"/>
              <w:right w:val="single" w:color="CCCCCC" w:sz="1"/>
            </w:tcBorders>
            <w:shd w:fill="E3F2FD" w:val="clear"/>
            <w:tcMar>
              <w:top w:type="dxa" w:w="75"/>
              <w:left w:type="dxa" w:w="130"/>
              <w:bottom w:type="dxa" w:w="75"/>
              <w:right w:type="dxa" w:w="130"/>
            </w:tcMar>
          </w:tcPr>
          <w:p>
            <w:r>
              <w:rPr>
                <w:rFonts w:ascii="Arial" w:cs="Arial" w:eastAsia="Arial" w:hAnsi="Arial"/>
                <w:b w:val="false"/>
                <w:bCs w:val="false"/>
                <w:color w:val="212121"/>
                <w:sz w:val="19"/>
                <w:szCs w:val="19"/>
              </w:rPr>
              <w:t xml:space="preserve">Delta migration</w:t>
            </w:r>
          </w:p>
        </w:tc>
        <w:tc>
          <w:tcPr>
            <w:tcW w:type="dxa" w:w="5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Export only objects modified after a given date using FDM incremental export.</w:t>
            </w:r>
          </w:p>
        </w:tc>
      </w:tr>
      <w:tr>
        <w:tc>
          <w:tcPr>
            <w:tcW w:type="dxa" w:w="4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Post-import steps</w:t>
            </w:r>
          </w:p>
        </w:tc>
        <w:tc>
          <w:tcPr>
            <w:tcW w:type="dxa" w:w="5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Verify storage area paths, reassign LDAP groups, re-configure WAS LTPA keys, test application connectivity.</w:t>
            </w:r>
          </w:p>
        </w:tc>
      </w:tr>
    </w:tbl>
    <w:p>
      <w:pPr>
        <w:spacing w:after="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2"/>
              <w:left w:val="single" w:color="6A1B9A" w:sz="10"/>
              <w:bottom w:val="single" w:color="6A1B9A" w:sz="2"/>
              <w:right w:val="none"/>
            </w:tcBorders>
            <w:shd w:fill="F3E5F5" w:val="clear"/>
            <w:tcMar>
              <w:top w:type="dxa" w:w="80"/>
              <w:left w:type="dxa" w:w="200"/>
              <w:bottom w:type="dxa" w:w="80"/>
              <w:right w:type="dxa" w:w="160"/>
            </w:tcMar>
          </w:tcPr>
          <w:p>
            <w:pPr>
              <w:spacing w:after="40" w:before="60"/>
            </w:pPr>
            <w:r>
              <w:rPr>
                <w:rFonts w:ascii="Arial" w:cs="Arial" w:eastAsia="Arial" w:hAnsi="Arial"/>
                <w:b/>
                <w:bCs/>
                <w:color w:val="6A1B9A"/>
                <w:sz w:val="19"/>
                <w:szCs w:val="19"/>
              </w:rPr>
              <w:t xml:space="preserve">Q: Which of the following is NOT migrated by FileNet Deployment Manager (FDM)?</w:t>
            </w:r>
          </w:p>
          <w:p>
            <w:pPr>
              <w:spacing w:after="60" w:before="20"/>
            </w:pPr>
            <w:r>
              <w:rPr>
                <w:rFonts w:ascii="Arial" w:cs="Arial" w:eastAsia="Arial" w:hAnsi="Arial"/>
                <w:color w:val="1B5E20"/>
                <w:sz w:val="19"/>
                <w:szCs w:val="19"/>
              </w:rPr>
              <w:t xml:space="preserve">A: Document content (binary files stored in storage areas) is NOT migrated. FDM only migrates configuration metadata (classes, properties, workflows, etc.).</w:t>
            </w:r>
          </w:p>
          <w:p>
            <w:pPr>
              <w:spacing w:after="40" w:before="0"/>
            </w:pPr>
            <w:r>
              <w:rPr>
                <w:rFonts w:ascii="Arial" w:cs="Arial" w:eastAsia="Arial" w:hAnsi="Arial"/>
                <w:i/>
                <w:iCs/>
                <w:color w:val="555555"/>
                <w:sz w:val="18"/>
                <w:szCs w:val="18"/>
              </w:rPr>
              <w:t xml:space="preserve">Options: A) Document classes  B) Document content (binary files)  C) Workflow definitions  D) Storage policies</w:t>
            </w:r>
          </w:p>
        </w:tc>
      </w:tr>
    </w:tbl>
    <w:p>
      <w:pPr>
        <w:spacing w:after="0" w:before="0"/>
      </w:pPr>
      <w:r>
        <w:rPr>
          <w:sz w:val="18"/>
          <w:szCs w:val="18"/>
        </w:rPr>
        <w:t xml:space="preserve"/>
      </w:r>
    </w:p>
    <w:p>
      <w:pPr>
        <w:pStyle w:val="Heading2"/>
        <w:spacing w:after="90" w:before="240"/>
      </w:pPr>
      <w:r>
        <w:rPr>
          <w:rFonts w:ascii="Arial" w:cs="Arial" w:eastAsia="Arial" w:hAnsi="Arial"/>
          <w:b/>
          <w:bCs/>
          <w:color w:val="1A237E"/>
          <w:sz w:val="25"/>
          <w:szCs w:val="25"/>
        </w:rPr>
        <w:t xml:space="preserve">4.6  Quick Reference – Exam Facts</w:t>
      </w:r>
    </w:p>
    <w:p>
      <w:pPr>
        <w:spacing w:after="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1565C0" w:sz="1"/>
              <w:left w:val="single" w:color="1565C0" w:sz="1"/>
              <w:bottom w:val="single" w:color="1565C0" w:sz="1"/>
              <w:right w:val="single" w:color="1565C0" w:sz="1"/>
            </w:tcBorders>
            <w:shd w:fill="054ADA" w:val="clear"/>
            <w:tcMar>
              <w:top w:type="dxa" w:w="100"/>
              <w:left w:type="dxa" w:w="130"/>
              <w:bottom w:type="dxa" w:w="100"/>
              <w:right w:type="dxa" w:w="130"/>
            </w:tcMar>
          </w:tcPr>
          <w:p>
            <w:r>
              <w:rPr>
                <w:rFonts w:ascii="Arial" w:cs="Arial" w:eastAsia="Arial" w:hAnsi="Arial"/>
                <w:b/>
                <w:bCs/>
                <w:color w:val="FFFFFF"/>
                <w:sz w:val="19"/>
                <w:szCs w:val="19"/>
              </w:rPr>
              <w:t xml:space="preserve">Item</w:t>
            </w:r>
          </w:p>
        </w:tc>
        <w:tc>
          <w:tcPr>
            <w:tcW w:type="dxa" w:w="3200"/>
            <w:tcBorders>
              <w:top w:val="single" w:color="1565C0" w:sz="1"/>
              <w:left w:val="single" w:color="1565C0" w:sz="1"/>
              <w:bottom w:val="single" w:color="1565C0" w:sz="1"/>
              <w:right w:val="single" w:color="1565C0" w:sz="1"/>
            </w:tcBorders>
            <w:shd w:fill="054ADA" w:val="clear"/>
            <w:tcMar>
              <w:top w:type="dxa" w:w="100"/>
              <w:left w:type="dxa" w:w="130"/>
              <w:bottom w:type="dxa" w:w="100"/>
              <w:right w:type="dxa" w:w="130"/>
            </w:tcMar>
          </w:tcPr>
          <w:p>
            <w:r>
              <w:rPr>
                <w:rFonts w:ascii="Arial" w:cs="Arial" w:eastAsia="Arial" w:hAnsi="Arial"/>
                <w:b/>
                <w:bCs/>
                <w:color w:val="FFFFFF"/>
                <w:sz w:val="19"/>
                <w:szCs w:val="19"/>
              </w:rPr>
              <w:t xml:space="preserve">Value</w:t>
            </w:r>
          </w:p>
        </w:tc>
        <w:tc>
          <w:tcPr>
            <w:tcW w:type="dxa" w:w="2960"/>
            <w:tcBorders>
              <w:top w:val="single" w:color="1565C0" w:sz="1"/>
              <w:left w:val="single" w:color="1565C0" w:sz="1"/>
              <w:bottom w:val="single" w:color="1565C0" w:sz="1"/>
              <w:right w:val="single" w:color="1565C0" w:sz="1"/>
            </w:tcBorders>
            <w:shd w:fill="054ADA" w:val="clear"/>
            <w:tcMar>
              <w:top w:type="dxa" w:w="100"/>
              <w:left w:type="dxa" w:w="130"/>
              <w:bottom w:type="dxa" w:w="100"/>
              <w:right w:type="dxa" w:w="130"/>
            </w:tcMar>
          </w:tcPr>
          <w:p>
            <w:r>
              <w:rPr>
                <w:rFonts w:ascii="Arial" w:cs="Arial" w:eastAsia="Arial" w:hAnsi="Arial"/>
                <w:b/>
                <w:bCs/>
                <w:color w:val="FFFFFF"/>
                <w:sz w:val="19"/>
                <w:szCs w:val="19"/>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CE DB port</w:t>
            </w:r>
          </w:p>
        </w:tc>
        <w:tc>
          <w:tcPr>
            <w:tcW w:type="dxa" w:w="3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DB2 default: 50000, Oracle: 1521</w:t>
            </w:r>
          </w:p>
        </w:tc>
        <w:tc>
          <w:tcPr>
            <w:tcW w:type="dxa" w:w="29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Always verify in JDBC data source</w:t>
            </w:r>
          </w:p>
        </w:tc>
      </w:tr>
      <w:tr>
        <w:tc>
          <w:tcPr>
            <w:tcW w:type="dxa" w:w="3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PE port</w:t>
            </w:r>
          </w:p>
        </w:tc>
        <w:tc>
          <w:tcPr>
            <w:tcW w:type="dxa" w:w="3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32768 (RMI/IIOP)</w:t>
            </w:r>
          </w:p>
        </w:tc>
        <w:tc>
          <w:tcPr>
            <w:tcW w:type="dxa" w:w="29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Used for CE-to-PE communication</w:t>
            </w:r>
          </w:p>
        </w:tc>
      </w:tr>
      <w:tr>
        <w:tc>
          <w:tcPr>
            <w:tcW w:type="dxa" w:w="3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WAS HTTP</w:t>
            </w:r>
          </w:p>
        </w:tc>
        <w:tc>
          <w:tcPr>
            <w:tcW w:type="dxa" w:w="3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9080</w:t>
            </w:r>
          </w:p>
        </w:tc>
        <w:tc>
          <w:tcPr>
            <w:tcW w:type="dxa" w:w="29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CE MTOM, CMIS, ICN, ACCE</w:t>
            </w:r>
          </w:p>
        </w:tc>
      </w:tr>
      <w:tr>
        <w:tc>
          <w:tcPr>
            <w:tcW w:type="dxa" w:w="3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WAS HTTPS</w:t>
            </w:r>
          </w:p>
        </w:tc>
        <w:tc>
          <w:tcPr>
            <w:tcW w:type="dxa" w:w="3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9443</w:t>
            </w:r>
          </w:p>
        </w:tc>
        <w:tc>
          <w:tcPr>
            <w:tcW w:type="dxa" w:w="29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Secure access, ACCE HTTPS</w:t>
            </w:r>
          </w:p>
        </w:tc>
      </w:tr>
      <w:tr>
        <w:tc>
          <w:tcPr>
            <w:tcW w:type="dxa" w:w="3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WAS Admin HTTP</w:t>
            </w:r>
          </w:p>
        </w:tc>
        <w:tc>
          <w:tcPr>
            <w:tcW w:type="dxa" w:w="3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9060 / HTTPS 9043</w:t>
            </w:r>
          </w:p>
        </w:tc>
        <w:tc>
          <w:tcPr>
            <w:tcW w:type="dxa" w:w="29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Admin console</w:t>
            </w:r>
          </w:p>
        </w:tc>
      </w:tr>
      <w:tr>
        <w:tc>
          <w:tcPr>
            <w:tcW w:type="dxa" w:w="3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LDAP port</w:t>
            </w:r>
          </w:p>
        </w:tc>
        <w:tc>
          <w:tcPr>
            <w:tcW w:type="dxa" w:w="3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389 (clear) / 636 (SSL)</w:t>
            </w:r>
          </w:p>
        </w:tc>
        <w:tc>
          <w:tcPr>
            <w:tcW w:type="dxa" w:w="29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VMM LDAP repository</w:t>
            </w:r>
          </w:p>
        </w:tc>
      </w:tr>
      <w:tr>
        <w:tc>
          <w:tcPr>
            <w:tcW w:type="dxa" w:w="3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ICN Config URL</w:t>
            </w:r>
          </w:p>
        </w:tc>
        <w:tc>
          <w:tcPr>
            <w:tcW w:type="dxa" w:w="3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http://host:9080/navigator/config</w:t>
            </w:r>
          </w:p>
        </w:tc>
        <w:tc>
          <w:tcPr>
            <w:tcW w:type="dxa" w:w="29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ICN configuration tool</w:t>
            </w:r>
          </w:p>
        </w:tc>
      </w:tr>
      <w:tr>
        <w:tc>
          <w:tcPr>
            <w:tcW w:type="dxa" w:w="3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FDM service URL</w:t>
            </w:r>
          </w:p>
        </w:tc>
        <w:tc>
          <w:tcPr>
            <w:tcW w:type="dxa" w:w="3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http://host:9080/fdm/</w:t>
            </w:r>
          </w:p>
        </w:tc>
        <w:tc>
          <w:tcPr>
            <w:tcW w:type="dxa" w:w="29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FDM web service endpoint</w:t>
            </w:r>
          </w:p>
        </w:tc>
      </w:tr>
      <w:tr>
        <w:tc>
          <w:tcPr>
            <w:tcW w:type="dxa" w:w="3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ACCE URL</w:t>
            </w:r>
          </w:p>
        </w:tc>
        <w:tc>
          <w:tcPr>
            <w:tcW w:type="dxa" w:w="3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http://host:9080/acce</w:t>
            </w:r>
          </w:p>
        </w:tc>
        <w:tc>
          <w:tcPr>
            <w:tcW w:type="dxa" w:w="29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Admin console for CE</w:t>
            </w:r>
          </w:p>
        </w:tc>
      </w:tr>
      <w:tr>
        <w:tc>
          <w:tcPr>
            <w:tcW w:type="dxa" w:w="3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CMIS Browser</w:t>
            </w:r>
          </w:p>
        </w:tc>
        <w:tc>
          <w:tcPr>
            <w:tcW w:type="dxa" w:w="3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http://host:9080/fncmis/browser</w:t>
            </w:r>
          </w:p>
        </w:tc>
        <w:tc>
          <w:tcPr>
            <w:tcW w:type="dxa" w:w="29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REST/CMIS API endpoint</w:t>
            </w:r>
          </w:p>
        </w:tc>
      </w:tr>
      <w:tr>
        <w:tc>
          <w:tcPr>
            <w:tcW w:type="dxa" w:w="3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PE REST</w:t>
            </w:r>
          </w:p>
        </w:tc>
        <w:tc>
          <w:tcPr>
            <w:tcW w:type="dxa" w:w="3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http://host:9080/pe-rest/v1/</w:t>
            </w:r>
          </w:p>
        </w:tc>
        <w:tc>
          <w:tcPr>
            <w:tcW w:type="dxa" w:w="29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Workflow REST API</w:t>
            </w:r>
          </w:p>
        </w:tc>
      </w:tr>
      <w:tr>
        <w:tc>
          <w:tcPr>
            <w:tcW w:type="dxa" w:w="3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CE MTOM</w:t>
            </w:r>
          </w:p>
        </w:tc>
        <w:tc>
          <w:tcPr>
            <w:tcW w:type="dxa" w:w="3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http://host:9080/wsi/FNCEWS40MTOM/</w:t>
            </w:r>
          </w:p>
        </w:tc>
        <w:tc>
          <w:tcPr>
            <w:tcW w:type="dxa" w:w="29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212121"/>
                <w:sz w:val="19"/>
                <w:szCs w:val="19"/>
              </w:rPr>
              <w:t xml:space="preserve">Java/MTOM API endpoint</w:t>
            </w:r>
          </w:p>
        </w:tc>
      </w:tr>
    </w:tbl>
    <w:p>
      <w:pPr>
        <w:spacing w:after="0" w:before="0"/>
      </w:pPr>
      <w:r>
        <w:rPr>
          <w:sz w:val="18"/>
          <w:szCs w:val="18"/>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6A1B9A" w:val="clear"/>
            <w:tcMar>
              <w:top w:type="dxa" w:w="120"/>
              <w:left w:type="dxa" w:w="180"/>
              <w:bottom w:type="dxa" w:w="120"/>
              <w:right w:type="dxa" w:w="180"/>
            </w:tcMar>
          </w:tcPr>
          <w:p>
            <w:r>
              <w:rPr>
                <w:rFonts w:ascii="Arial" w:cs="Arial" w:eastAsia="Arial" w:hAnsi="Arial"/>
                <w:b/>
                <w:bCs/>
                <w:color w:val="FFFFFF"/>
                <w:sz w:val="26"/>
                <w:szCs w:val="26"/>
              </w:rPr>
              <w:t xml:space="preserve">Section 5  |  30 Practice Exam Questions  |  IBM C1000-074</w:t>
            </w:r>
          </w:p>
        </w:tc>
      </w:tr>
    </w:tbl>
    <w:p>
      <w:pPr>
        <w:spacing w:after="0" w:before="0"/>
      </w:pPr>
      <w:r>
        <w:rPr>
          <w:sz w:val="18"/>
          <w:szCs w:val="18"/>
        </w:rPr>
        <w:t xml:space="preserve"/>
      </w:r>
    </w:p>
    <w:p>
      <w:pPr>
        <w:pStyle w:val="Heading1"/>
        <w:pBdr>
          <w:bottom w:val="single" w:color="054ADA" w:sz="8" w:space="4"/>
        </w:pBdr>
        <w:spacing w:after="120" w:before="320"/>
      </w:pPr>
      <w:r>
        <w:rPr>
          <w:rFonts w:ascii="Arial" w:cs="Arial" w:eastAsia="Arial" w:hAnsi="Arial"/>
          <w:b/>
          <w:bCs/>
          <w:color w:val="054ADA"/>
          <w:sz w:val="30"/>
          <w:szCs w:val="30"/>
        </w:rPr>
        <w:t xml:space="preserve">5  30 Practice Exam Questions</w:t>
      </w:r>
    </w:p>
    <w:p>
      <w:pPr>
        <w:spacing w:after="55" w:before="55"/>
      </w:pPr>
      <w:r>
        <w:rPr>
          <w:rFonts w:ascii="Arial" w:cs="Arial" w:eastAsia="Arial" w:hAnsi="Arial"/>
          <w:sz w:val="20"/>
          <w:szCs w:val="20"/>
        </w:rPr>
        <w:t xml:space="preserve">The following questions are representative of the IBM C1000-074 exam style and difficulty. Each question includes the correct answer and explanation.</w:t>
      </w:r>
    </w:p>
    <w:p>
      <w:pPr>
        <w:spacing w:after="0" w:before="0"/>
      </w:pPr>
      <w:r>
        <w:rPr>
          <w:sz w:val="18"/>
          <w:szCs w:val="18"/>
        </w:rPr>
        <w:t xml:space="preserve"/>
      </w:r>
    </w:p>
    <w:p>
      <w:pPr>
        <w:pStyle w:val="Heading2"/>
        <w:spacing w:after="90" w:before="240"/>
      </w:pPr>
      <w:r>
        <w:rPr>
          <w:rFonts w:ascii="Arial" w:cs="Arial" w:eastAsia="Arial" w:hAnsi="Arial"/>
          <w:b/>
          <w:bCs/>
          <w:color w:val="1A237E"/>
          <w:sz w:val="25"/>
          <w:szCs w:val="25"/>
        </w:rPr>
        <w:t xml:space="preserve">Architecture (Questions 1-6)</w:t>
      </w:r>
    </w:p>
    <w:p>
      <w:pPr>
        <w:spacing w:after="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2"/>
              <w:left w:val="single" w:color="6A1B9A" w:sz="10"/>
              <w:bottom w:val="single" w:color="6A1B9A" w:sz="2"/>
              <w:right w:val="none"/>
            </w:tcBorders>
            <w:shd w:fill="F3E5F5" w:val="clear"/>
            <w:tcMar>
              <w:top w:type="dxa" w:w="80"/>
              <w:left w:type="dxa" w:w="200"/>
              <w:bottom w:type="dxa" w:w="80"/>
              <w:right w:type="dxa" w:w="160"/>
            </w:tcMar>
          </w:tcPr>
          <w:p>
            <w:pPr>
              <w:spacing w:after="40" w:before="60"/>
            </w:pPr>
            <w:r>
              <w:rPr>
                <w:rFonts w:ascii="Arial" w:cs="Arial" w:eastAsia="Arial" w:hAnsi="Arial"/>
                <w:b/>
                <w:bCs/>
                <w:color w:val="6A1B9A"/>
                <w:sz w:val="19"/>
                <w:szCs w:val="19"/>
              </w:rPr>
              <w:t xml:space="preserve">Q: 1. Which component of FileNet P8 is responsible for storing and retrieving document binary content?</w:t>
            </w:r>
          </w:p>
          <w:p>
            <w:pPr>
              <w:spacing w:after="60" w:before="20"/>
            </w:pPr>
            <w:r>
              <w:rPr>
                <w:rFonts w:ascii="Arial" w:cs="Arial" w:eastAsia="Arial" w:hAnsi="Arial"/>
                <w:color w:val="1B5E20"/>
                <w:sz w:val="19"/>
                <w:szCs w:val="19"/>
              </w:rPr>
              <w:t xml:space="preserve">A: The Content Platform Engine (CPE) manages document storage. The actual binary content is stored in Storage Areas (file system, FCD, etc.) managed by CPE.</w:t>
            </w:r>
          </w:p>
          <w:p>
            <w:pPr>
              <w:spacing w:after="40" w:before="0"/>
            </w:pPr>
            <w:r>
              <w:rPr>
                <w:rFonts w:ascii="Arial" w:cs="Arial" w:eastAsia="Arial" w:hAnsi="Arial"/>
                <w:i/>
                <w:iCs/>
                <w:color w:val="555555"/>
                <w:sz w:val="18"/>
                <w:szCs w:val="18"/>
              </w:rPr>
              <w:t xml:space="preserve">Options: A) Process Engine  B) Content Platform Engine (CPE)  C) IBM Content Navigator  D) WAS Application Server</w:t>
            </w:r>
          </w:p>
        </w:tc>
      </w:tr>
    </w:tbl>
    <w:p>
      <w:pPr>
        <w:spacing w:after="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2"/>
              <w:left w:val="single" w:color="6A1B9A" w:sz="10"/>
              <w:bottom w:val="single" w:color="6A1B9A" w:sz="2"/>
              <w:right w:val="none"/>
            </w:tcBorders>
            <w:shd w:fill="F3E5F5" w:val="clear"/>
            <w:tcMar>
              <w:top w:type="dxa" w:w="80"/>
              <w:left w:type="dxa" w:w="200"/>
              <w:bottom w:type="dxa" w:w="80"/>
              <w:right w:type="dxa" w:w="160"/>
            </w:tcMar>
          </w:tcPr>
          <w:p>
            <w:pPr>
              <w:spacing w:after="40" w:before="60"/>
            </w:pPr>
            <w:r>
              <w:rPr>
                <w:rFonts w:ascii="Arial" w:cs="Arial" w:eastAsia="Arial" w:hAnsi="Arial"/>
                <w:b/>
                <w:bCs/>
                <w:color w:val="6A1B9A"/>
                <w:sz w:val="19"/>
                <w:szCs w:val="19"/>
              </w:rPr>
              <w:t xml:space="preserve">Q: 2. In a standard FileNet P8 V5.5 deployment, how many separate databases are typically required?</w:t>
            </w:r>
          </w:p>
          <w:p>
            <w:pPr>
              <w:spacing w:after="60" w:before="20"/>
            </w:pPr>
            <w:r>
              <w:rPr>
                <w:rFonts w:ascii="Arial" w:cs="Arial" w:eastAsia="Arial" w:hAnsi="Arial"/>
                <w:color w:val="1B5E20"/>
                <w:sz w:val="19"/>
                <w:szCs w:val="19"/>
              </w:rPr>
              <w:t xml:space="preserve">A: Three databases: GCDDB (Global Configuration Data for the domain), OSDB (Object Store metadata), and PEDB (Process Engine data).</w:t>
            </w:r>
          </w:p>
          <w:p>
            <w:pPr>
              <w:spacing w:after="40" w:before="0"/>
            </w:pPr>
            <w:r>
              <w:rPr>
                <w:rFonts w:ascii="Arial" w:cs="Arial" w:eastAsia="Arial" w:hAnsi="Arial"/>
                <w:i/>
                <w:iCs/>
                <w:color w:val="555555"/>
                <w:sz w:val="18"/>
                <w:szCs w:val="18"/>
              </w:rPr>
              <w:t xml:space="preserve">Options: A) One  B) Two  C) Three  D) Four</w:t>
            </w:r>
          </w:p>
        </w:tc>
      </w:tr>
    </w:tbl>
    <w:p>
      <w:pPr>
        <w:spacing w:after="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2"/>
              <w:left w:val="single" w:color="6A1B9A" w:sz="10"/>
              <w:bottom w:val="single" w:color="6A1B9A" w:sz="2"/>
              <w:right w:val="none"/>
            </w:tcBorders>
            <w:shd w:fill="F3E5F5" w:val="clear"/>
            <w:tcMar>
              <w:top w:type="dxa" w:w="80"/>
              <w:left w:type="dxa" w:w="200"/>
              <w:bottom w:type="dxa" w:w="80"/>
              <w:right w:type="dxa" w:w="160"/>
            </w:tcMar>
          </w:tcPr>
          <w:p>
            <w:pPr>
              <w:spacing w:after="40" w:before="60"/>
            </w:pPr>
            <w:r>
              <w:rPr>
                <w:rFonts w:ascii="Arial" w:cs="Arial" w:eastAsia="Arial" w:hAnsi="Arial"/>
                <w:b/>
                <w:bCs/>
                <w:color w:val="6A1B9A"/>
                <w:sz w:val="19"/>
                <w:szCs w:val="19"/>
              </w:rPr>
              <w:t xml:space="preserve">Q: 3. What is the role of WebSphere Virtual Member Manager (VMM) in FileNet P8?</w:t>
            </w:r>
          </w:p>
          <w:p>
            <w:pPr>
              <w:spacing w:after="60" w:before="20"/>
            </w:pPr>
            <w:r>
              <w:rPr>
                <w:rFonts w:ascii="Arial" w:cs="Arial" w:eastAsia="Arial" w:hAnsi="Arial"/>
                <w:color w:val="1B5E20"/>
                <w:sz w:val="19"/>
                <w:szCs w:val="19"/>
              </w:rPr>
              <w:t xml:space="preserve">A: VMM provides a federated identity layer in WAS that connects FileNet to one or more LDAP directories. CE queries VMM at runtime to resolve group memberships for ACL evaluation.</w:t>
            </w:r>
          </w:p>
          <w:p>
            <w:pPr>
              <w:spacing w:after="40" w:before="0"/>
            </w:pPr>
            <w:r>
              <w:rPr>
                <w:rFonts w:ascii="Arial" w:cs="Arial" w:eastAsia="Arial" w:hAnsi="Arial"/>
                <w:i/>
                <w:iCs/>
                <w:color w:val="555555"/>
                <w:sz w:val="18"/>
                <w:szCs w:val="18"/>
              </w:rPr>
              <w:t xml:space="preserve">Options: A) Store document content  B) Provide federated user/group identity from LDAP  C) Manage workflow queues  D) Host the ACCE admin console</w:t>
            </w:r>
          </w:p>
        </w:tc>
      </w:tr>
    </w:tbl>
    <w:p>
      <w:pPr>
        <w:spacing w:after="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2"/>
              <w:left w:val="single" w:color="6A1B9A" w:sz="10"/>
              <w:bottom w:val="single" w:color="6A1B9A" w:sz="2"/>
              <w:right w:val="none"/>
            </w:tcBorders>
            <w:shd w:fill="F3E5F5" w:val="clear"/>
            <w:tcMar>
              <w:top w:type="dxa" w:w="80"/>
              <w:left w:type="dxa" w:w="200"/>
              <w:bottom w:type="dxa" w:w="80"/>
              <w:right w:type="dxa" w:w="160"/>
            </w:tcMar>
          </w:tcPr>
          <w:p>
            <w:pPr>
              <w:spacing w:after="40" w:before="60"/>
            </w:pPr>
            <w:r>
              <w:rPr>
                <w:rFonts w:ascii="Arial" w:cs="Arial" w:eastAsia="Arial" w:hAnsi="Arial"/>
                <w:b/>
                <w:bCs/>
                <w:color w:val="6A1B9A"/>
                <w:sz w:val="19"/>
                <w:szCs w:val="19"/>
              </w:rPr>
              <w:t xml:space="preserve">Q: 4. IBM Content Navigator (ICN) connects to Content Engine using which protocol by default?</w:t>
            </w:r>
          </w:p>
          <w:p>
            <w:pPr>
              <w:spacing w:after="60" w:before="20"/>
            </w:pPr>
            <w:r>
              <w:rPr>
                <w:rFonts w:ascii="Arial" w:cs="Arial" w:eastAsia="Arial" w:hAnsi="Arial"/>
                <w:color w:val="1B5E20"/>
                <w:sz w:val="19"/>
                <w:szCs w:val="19"/>
              </w:rPr>
              <w:t xml:space="preserve">A: ICN connects to CE using the MTOM web services protocol over HTTP (port 9080). The CE URL is configured in ICN's repository connection settings.</w:t>
            </w:r>
          </w:p>
          <w:p>
            <w:pPr>
              <w:spacing w:after="40" w:before="0"/>
            </w:pPr>
            <w:r>
              <w:rPr>
                <w:rFonts w:ascii="Arial" w:cs="Arial" w:eastAsia="Arial" w:hAnsi="Arial"/>
                <w:i/>
                <w:iCs/>
                <w:color w:val="555555"/>
                <w:sz w:val="18"/>
                <w:szCs w:val="18"/>
              </w:rPr>
              <w:t xml:space="preserve">Options: A) IIOP/2809  B) MTOM/9080  C) JDBC/50000  D) REST/443</w:t>
            </w:r>
          </w:p>
        </w:tc>
      </w:tr>
    </w:tbl>
    <w:p>
      <w:pPr>
        <w:spacing w:after="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2"/>
              <w:left w:val="single" w:color="6A1B9A" w:sz="10"/>
              <w:bottom w:val="single" w:color="6A1B9A" w:sz="2"/>
              <w:right w:val="none"/>
            </w:tcBorders>
            <w:shd w:fill="F3E5F5" w:val="clear"/>
            <w:tcMar>
              <w:top w:type="dxa" w:w="80"/>
              <w:left w:type="dxa" w:w="200"/>
              <w:bottom w:type="dxa" w:w="80"/>
              <w:right w:type="dxa" w:w="160"/>
            </w:tcMar>
          </w:tcPr>
          <w:p>
            <w:pPr>
              <w:spacing w:after="40" w:before="60"/>
            </w:pPr>
            <w:r>
              <w:rPr>
                <w:rFonts w:ascii="Arial" w:cs="Arial" w:eastAsia="Arial" w:hAnsi="Arial"/>
                <w:b/>
                <w:bCs/>
                <w:color w:val="6A1B9A"/>
                <w:sz w:val="19"/>
                <w:szCs w:val="19"/>
              </w:rPr>
              <w:t xml:space="preserve">Q: 5. Which FileNet P8 component handles LTPA token validation on API calls?</w:t>
            </w:r>
          </w:p>
          <w:p>
            <w:pPr>
              <w:spacing w:after="60" w:before="20"/>
            </w:pPr>
            <w:r>
              <w:rPr>
                <w:rFonts w:ascii="Arial" w:cs="Arial" w:eastAsia="Arial" w:hAnsi="Arial"/>
                <w:color w:val="1B5E20"/>
                <w:sz w:val="19"/>
                <w:szCs w:val="19"/>
              </w:rPr>
              <w:t xml:space="preserve">A: The Content Engine (CPE) validates the LTPA token on every API call by decrypting it with the shared LTPA key configured in WAS.</w:t>
            </w:r>
          </w:p>
          <w:p>
            <w:pPr>
              <w:spacing w:after="40" w:before="0"/>
            </w:pPr>
            <w:r>
              <w:rPr>
                <w:rFonts w:ascii="Arial" w:cs="Arial" w:eastAsia="Arial" w:hAnsi="Arial"/>
                <w:i/>
                <w:iCs/>
                <w:color w:val="555555"/>
                <w:sz w:val="18"/>
                <w:szCs w:val="18"/>
              </w:rPr>
              <w:t xml:space="preserve">Options: A) Process Engine  B) LDAP server  C) Content Platform Engine (CPE)  D) IBM Content Navigator</w:t>
            </w:r>
          </w:p>
        </w:tc>
      </w:tr>
    </w:tbl>
    <w:p>
      <w:pPr>
        <w:spacing w:after="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2"/>
              <w:left w:val="single" w:color="6A1B9A" w:sz="10"/>
              <w:bottom w:val="single" w:color="6A1B9A" w:sz="2"/>
              <w:right w:val="none"/>
            </w:tcBorders>
            <w:shd w:fill="F3E5F5" w:val="clear"/>
            <w:tcMar>
              <w:top w:type="dxa" w:w="80"/>
              <w:left w:type="dxa" w:w="200"/>
              <w:bottom w:type="dxa" w:w="80"/>
              <w:right w:type="dxa" w:w="160"/>
            </w:tcMar>
          </w:tcPr>
          <w:p>
            <w:pPr>
              <w:spacing w:after="40" w:before="60"/>
            </w:pPr>
            <w:r>
              <w:rPr>
                <w:rFonts w:ascii="Arial" w:cs="Arial" w:eastAsia="Arial" w:hAnsi="Arial"/>
                <w:b/>
                <w:bCs/>
                <w:color w:val="6A1B9A"/>
                <w:sz w:val="19"/>
                <w:szCs w:val="19"/>
              </w:rPr>
              <w:t xml:space="preserve">Q: 6. What is the maximum number of object stores supported per FileNet P8 domain in V5.5?</w:t>
            </w:r>
          </w:p>
          <w:p>
            <w:pPr>
              <w:spacing w:after="60" w:before="20"/>
            </w:pPr>
            <w:r>
              <w:rPr>
                <w:rFonts w:ascii="Arial" w:cs="Arial" w:eastAsia="Arial" w:hAnsi="Arial"/>
                <w:color w:val="1B5E20"/>
                <w:sz w:val="19"/>
                <w:szCs w:val="19"/>
              </w:rPr>
              <w:t xml:space="preserve">A: FileNet P8 V5.5 supports up to 256 object stores per domain. Practical production deployments typically use 1-10 object stores per domain for manageability.</w:t>
            </w:r>
          </w:p>
          <w:p>
            <w:pPr>
              <w:spacing w:after="40" w:before="0"/>
            </w:pPr>
            <w:r>
              <w:rPr>
                <w:rFonts w:ascii="Arial" w:cs="Arial" w:eastAsia="Arial" w:hAnsi="Arial"/>
                <w:i/>
                <w:iCs/>
                <w:color w:val="555555"/>
                <w:sz w:val="18"/>
                <w:szCs w:val="18"/>
              </w:rPr>
              <w:t xml:space="preserve">Options: A) 10  B) 64  C) 128  D) 256</w:t>
            </w:r>
          </w:p>
        </w:tc>
      </w:tr>
    </w:tbl>
    <w:p>
      <w:pPr>
        <w:spacing w:after="0" w:before="0"/>
      </w:pPr>
      <w:r>
        <w:rPr>
          <w:sz w:val="18"/>
          <w:szCs w:val="18"/>
        </w:rPr>
        <w:t xml:space="preserve"/>
      </w:r>
    </w:p>
    <w:p>
      <w:pPr>
        <w:pStyle w:val="Heading2"/>
        <w:spacing w:after="90" w:before="240"/>
      </w:pPr>
      <w:r>
        <w:rPr>
          <w:rFonts w:ascii="Arial" w:cs="Arial" w:eastAsia="Arial" w:hAnsi="Arial"/>
          <w:b/>
          <w:bCs/>
          <w:color w:val="1A237E"/>
          <w:sz w:val="25"/>
          <w:szCs w:val="25"/>
        </w:rPr>
        <w:t xml:space="preserve">CE Administration (Questions 7-14)</w:t>
      </w:r>
    </w:p>
    <w:p>
      <w:pPr>
        <w:spacing w:after="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2"/>
              <w:left w:val="single" w:color="6A1B9A" w:sz="10"/>
              <w:bottom w:val="single" w:color="6A1B9A" w:sz="2"/>
              <w:right w:val="none"/>
            </w:tcBorders>
            <w:shd w:fill="F3E5F5" w:val="clear"/>
            <w:tcMar>
              <w:top w:type="dxa" w:w="80"/>
              <w:left w:type="dxa" w:w="200"/>
              <w:bottom w:type="dxa" w:w="80"/>
              <w:right w:type="dxa" w:w="160"/>
            </w:tcMar>
          </w:tcPr>
          <w:p>
            <w:pPr>
              <w:spacing w:after="40" w:before="60"/>
            </w:pPr>
            <w:r>
              <w:rPr>
                <w:rFonts w:ascii="Arial" w:cs="Arial" w:eastAsia="Arial" w:hAnsi="Arial"/>
                <w:b/>
                <w:bCs/>
                <w:color w:val="6A1B9A"/>
                <w:sz w:val="19"/>
                <w:szCs w:val="19"/>
              </w:rPr>
              <w:t xml:space="preserve">Q: 7. When creating a new document class in ACCE, what base class must all document classes ultimately derive from?</w:t>
            </w:r>
          </w:p>
          <w:p>
            <w:pPr>
              <w:spacing w:after="60" w:before="20"/>
            </w:pPr>
            <w:r>
              <w:rPr>
                <w:rFonts w:ascii="Arial" w:cs="Arial" w:eastAsia="Arial" w:hAnsi="Arial"/>
                <w:color w:val="1B5E20"/>
                <w:sz w:val="19"/>
                <w:szCs w:val="19"/>
              </w:rPr>
              <w:t xml:space="preserve">A: All document classes in FileNet P8 must derive from the base class 'Document' (system class). The inheritance chain can have multiple levels.</w:t>
            </w:r>
          </w:p>
          <w:p>
            <w:pPr>
              <w:spacing w:after="40" w:before="0"/>
            </w:pPr>
            <w:r>
              <w:rPr>
                <w:rFonts w:ascii="Arial" w:cs="Arial" w:eastAsia="Arial" w:hAnsi="Arial"/>
                <w:i/>
                <w:iCs/>
                <w:color w:val="555555"/>
                <w:sz w:val="18"/>
                <w:szCs w:val="18"/>
              </w:rPr>
              <w:t xml:space="preserve">Options: A) Object  B) CmAbstractPersistable  C) Document  D) IndependentObject</w:t>
            </w:r>
          </w:p>
        </w:tc>
      </w:tr>
    </w:tbl>
    <w:p>
      <w:pPr>
        <w:spacing w:after="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2"/>
              <w:left w:val="single" w:color="6A1B9A" w:sz="10"/>
              <w:bottom w:val="single" w:color="6A1B9A" w:sz="2"/>
              <w:right w:val="none"/>
            </w:tcBorders>
            <w:shd w:fill="F3E5F5" w:val="clear"/>
            <w:tcMar>
              <w:top w:type="dxa" w:w="80"/>
              <w:left w:type="dxa" w:w="200"/>
              <w:bottom w:type="dxa" w:w="80"/>
              <w:right w:type="dxa" w:w="160"/>
            </w:tcMar>
          </w:tcPr>
          <w:p>
            <w:pPr>
              <w:spacing w:after="40" w:before="60"/>
            </w:pPr>
            <w:r>
              <w:rPr>
                <w:rFonts w:ascii="Arial" w:cs="Arial" w:eastAsia="Arial" w:hAnsi="Arial"/>
                <w:b/>
                <w:bCs/>
                <w:color w:val="6A1B9A"/>
                <w:sz w:val="19"/>
                <w:szCs w:val="19"/>
              </w:rPr>
              <w:t xml:space="preserve">Q: 8. A property template is set to cardinality 'LIST'. What does this mean?</w:t>
            </w:r>
          </w:p>
          <w:p>
            <w:pPr>
              <w:spacing w:after="60" w:before="20"/>
            </w:pPr>
            <w:r>
              <w:rPr>
                <w:rFonts w:ascii="Arial" w:cs="Arial" w:eastAsia="Arial" w:hAnsi="Arial"/>
                <w:color w:val="1B5E20"/>
                <w:sz w:val="19"/>
                <w:szCs w:val="19"/>
              </w:rPr>
              <w:t xml:space="preserve">A: A cardinality of LIST means the property can hold multiple values (an ordered list of values of the defined data type). This is in contrast to SINGLE (one value) or ENUM (fixed set).</w:t>
            </w:r>
          </w:p>
          <w:p>
            <w:pPr>
              <w:spacing w:after="40" w:before="0"/>
            </w:pPr>
            <w:r>
              <w:rPr>
                <w:rFonts w:ascii="Arial" w:cs="Arial" w:eastAsia="Arial" w:hAnsi="Arial"/>
                <w:i/>
                <w:iCs/>
                <w:color w:val="555555"/>
                <w:sz w:val="18"/>
                <w:szCs w:val="18"/>
              </w:rPr>
              <w:t xml:space="preserve">Options: A) The property value must be from a choice list  B) The property stores a single value  C) The property can store multiple values in an ordered list  D) The property is read-only</w:t>
            </w:r>
          </w:p>
        </w:tc>
      </w:tr>
    </w:tbl>
    <w:p>
      <w:pPr>
        <w:spacing w:after="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2"/>
              <w:left w:val="single" w:color="6A1B9A" w:sz="10"/>
              <w:bottom w:val="single" w:color="6A1B9A" w:sz="2"/>
              <w:right w:val="none"/>
            </w:tcBorders>
            <w:shd w:fill="F3E5F5" w:val="clear"/>
            <w:tcMar>
              <w:top w:type="dxa" w:w="80"/>
              <w:left w:type="dxa" w:w="200"/>
              <w:bottom w:type="dxa" w:w="80"/>
              <w:right w:type="dxa" w:w="160"/>
            </w:tcMar>
          </w:tcPr>
          <w:p>
            <w:pPr>
              <w:spacing w:after="40" w:before="60"/>
            </w:pPr>
            <w:r>
              <w:rPr>
                <w:rFonts w:ascii="Arial" w:cs="Arial" w:eastAsia="Arial" w:hAnsi="Arial"/>
                <w:b/>
                <w:bCs/>
                <w:color w:val="6A1B9A"/>
                <w:sz w:val="19"/>
                <w:szCs w:val="19"/>
              </w:rPr>
              <w:t xml:space="preserve">Q: 9. What is the Affinity Cost of a storage area and how is it used by storage policies?</w:t>
            </w:r>
          </w:p>
          <w:p>
            <w:pPr>
              <w:spacing w:after="60" w:before="20"/>
            </w:pPr>
            <w:r>
              <w:rPr>
                <w:rFonts w:ascii="Arial" w:cs="Arial" w:eastAsia="Arial" w:hAnsi="Arial"/>
                <w:color w:val="1B5E20"/>
                <w:sz w:val="19"/>
                <w:szCs w:val="19"/>
              </w:rPr>
              <w:t xml:space="preserve">A: Affinity Cost is a numeric value (0-100) assigned to a storage area. Storage policies use affinity cost to prioritize storage areas: lower cost = higher preference for writing new content.</w:t>
            </w:r>
          </w:p>
          <w:p>
            <w:pPr>
              <w:spacing w:after="40" w:before="0"/>
            </w:pPr>
            <w:r>
              <w:rPr>
                <w:rFonts w:ascii="Arial" w:cs="Arial" w:eastAsia="Arial" w:hAnsi="Arial"/>
                <w:i/>
                <w:iCs/>
                <w:color w:val="555555"/>
                <w:sz w:val="18"/>
                <w:szCs w:val="18"/>
              </w:rPr>
              <w:t xml:space="preserve">Options: A) The maximum file size stored in that area  B) A priority value where lower cost = higher preference  C) The cost of disk storage per GB  D) The number of concurrent connections allowed</w:t>
            </w:r>
          </w:p>
        </w:tc>
      </w:tr>
    </w:tbl>
    <w:p>
      <w:pPr>
        <w:spacing w:after="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2"/>
              <w:left w:val="single" w:color="6A1B9A" w:sz="10"/>
              <w:bottom w:val="single" w:color="6A1B9A" w:sz="2"/>
              <w:right w:val="none"/>
            </w:tcBorders>
            <w:shd w:fill="F3E5F5" w:val="clear"/>
            <w:tcMar>
              <w:top w:type="dxa" w:w="80"/>
              <w:left w:type="dxa" w:w="200"/>
              <w:bottom w:type="dxa" w:w="80"/>
              <w:right w:type="dxa" w:w="160"/>
            </w:tcMar>
          </w:tcPr>
          <w:p>
            <w:pPr>
              <w:spacing w:after="40" w:before="60"/>
            </w:pPr>
            <w:r>
              <w:rPr>
                <w:rFonts w:ascii="Arial" w:cs="Arial" w:eastAsia="Arial" w:hAnsi="Arial"/>
                <w:b/>
                <w:bCs/>
                <w:color w:val="6A1B9A"/>
                <w:sz w:val="19"/>
                <w:szCs w:val="19"/>
              </w:rPr>
              <w:t xml:space="preserve">Q: 10. Which command in DB2 verifies that the GCDDB database was created successfully?</w:t>
            </w:r>
          </w:p>
          <w:p>
            <w:pPr>
              <w:spacing w:after="60" w:before="20"/>
            </w:pPr>
            <w:r>
              <w:rPr>
                <w:rFonts w:ascii="Arial" w:cs="Arial" w:eastAsia="Arial" w:hAnsi="Arial"/>
                <w:color w:val="1B5E20"/>
                <w:sz w:val="19"/>
                <w:szCs w:val="19"/>
              </w:rPr>
              <w:t xml:space="preserve">A: 'db2 LIST DB DIRECTORY' lists all databases on the DB2 instance, confirming GCDDB (and OSDB, PEDB) exist.</w:t>
            </w:r>
          </w:p>
          <w:p>
            <w:pPr>
              <w:spacing w:after="40" w:before="0"/>
            </w:pPr>
            <w:r>
              <w:rPr>
                <w:rFonts w:ascii="Arial" w:cs="Arial" w:eastAsia="Arial" w:hAnsi="Arial"/>
                <w:i/>
                <w:iCs/>
                <w:color w:val="555555"/>
                <w:sz w:val="18"/>
                <w:szCs w:val="18"/>
              </w:rPr>
              <w:t xml:space="preserve">Options: A) db2 SHOW DATABASES  B) db2 LIST DB DIRECTORY  C) db2 CHECK DATABASE GCDDB  D) db2 DESCRIBE DATABASE</w:t>
            </w:r>
          </w:p>
        </w:tc>
      </w:tr>
    </w:tbl>
    <w:p>
      <w:pPr>
        <w:spacing w:after="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2"/>
              <w:left w:val="single" w:color="6A1B9A" w:sz="10"/>
              <w:bottom w:val="single" w:color="6A1B9A" w:sz="2"/>
              <w:right w:val="none"/>
            </w:tcBorders>
            <w:shd w:fill="F3E5F5" w:val="clear"/>
            <w:tcMar>
              <w:top w:type="dxa" w:w="80"/>
              <w:left w:type="dxa" w:w="200"/>
              <w:bottom w:type="dxa" w:w="80"/>
              <w:right w:type="dxa" w:w="160"/>
            </w:tcMar>
          </w:tcPr>
          <w:p>
            <w:pPr>
              <w:spacing w:after="40" w:before="60"/>
            </w:pPr>
            <w:r>
              <w:rPr>
                <w:rFonts w:ascii="Arial" w:cs="Arial" w:eastAsia="Arial" w:hAnsi="Arial"/>
                <w:b/>
                <w:bCs/>
                <w:color w:val="6A1B9A"/>
                <w:sz w:val="19"/>
                <w:szCs w:val="19"/>
              </w:rPr>
              <w:t xml:space="preserve">Q: 11. What is the purpose of an Entry Template in FileNet P8?</w:t>
            </w:r>
          </w:p>
          <w:p>
            <w:pPr>
              <w:spacing w:after="60" w:before="20"/>
            </w:pPr>
            <w:r>
              <w:rPr>
                <w:rFonts w:ascii="Arial" w:cs="Arial" w:eastAsia="Arial" w:hAnsi="Arial"/>
                <w:color w:val="1B5E20"/>
                <w:sz w:val="19"/>
                <w:szCs w:val="19"/>
              </w:rPr>
              <w:t xml:space="preserve">A: An Entry Template is a pre-configured document add form that sets default property values, restricts which properties users see, and controls which document class is used. Configured in ACCE and used in ICN.</w:t>
            </w:r>
          </w:p>
          <w:p>
            <w:pPr>
              <w:spacing w:after="40" w:before="0"/>
            </w:pPr>
            <w:r>
              <w:rPr>
                <w:rFonts w:ascii="Arial" w:cs="Arial" w:eastAsia="Arial" w:hAnsi="Arial"/>
                <w:i/>
                <w:iCs/>
                <w:color w:val="555555"/>
                <w:sz w:val="18"/>
                <w:szCs w:val="18"/>
              </w:rPr>
              <w:t xml:space="preserve">Options: A) Define the physical storage location  B) Pre-configure document add forms with default values and restricted fields  C) Control workflow routing rules  D) Map users to security roles</w:t>
            </w:r>
          </w:p>
        </w:tc>
      </w:tr>
    </w:tbl>
    <w:p>
      <w:pPr>
        <w:spacing w:after="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2"/>
              <w:left w:val="single" w:color="6A1B9A" w:sz="10"/>
              <w:bottom w:val="single" w:color="6A1B9A" w:sz="2"/>
              <w:right w:val="none"/>
            </w:tcBorders>
            <w:shd w:fill="F3E5F5" w:val="clear"/>
            <w:tcMar>
              <w:top w:type="dxa" w:w="80"/>
              <w:left w:type="dxa" w:w="200"/>
              <w:bottom w:type="dxa" w:w="80"/>
              <w:right w:type="dxa" w:w="160"/>
            </w:tcMar>
          </w:tcPr>
          <w:p>
            <w:pPr>
              <w:spacing w:after="40" w:before="60"/>
            </w:pPr>
            <w:r>
              <w:rPr>
                <w:rFonts w:ascii="Arial" w:cs="Arial" w:eastAsia="Arial" w:hAnsi="Arial"/>
                <w:b/>
                <w:bCs/>
                <w:color w:val="6A1B9A"/>
                <w:sz w:val="19"/>
                <w:szCs w:val="19"/>
              </w:rPr>
              <w:t xml:space="preserve">Q: 12. A Fixed Content Device (FCD) storage area is required for which regulatory compliance scenario?</w:t>
            </w:r>
          </w:p>
          <w:p>
            <w:pPr>
              <w:spacing w:after="60" w:before="20"/>
            </w:pPr>
            <w:r>
              <w:rPr>
                <w:rFonts w:ascii="Arial" w:cs="Arial" w:eastAsia="Arial" w:hAnsi="Arial"/>
                <w:color w:val="1B5E20"/>
                <w:sz w:val="19"/>
                <w:szCs w:val="19"/>
              </w:rPr>
              <w:t xml:space="preserve">A: FCD storage provides WORM (Write Once Read Many) compliance required for SEC Rule 17a-4 (financial records retention), HIPAA (healthcare), and SOX (financial reporting).</w:t>
            </w:r>
          </w:p>
          <w:p>
            <w:pPr>
              <w:spacing w:after="40" w:before="0"/>
            </w:pPr>
            <w:r>
              <w:rPr>
                <w:rFonts w:ascii="Arial" w:cs="Arial" w:eastAsia="Arial" w:hAnsi="Arial"/>
                <w:i/>
                <w:iCs/>
                <w:color w:val="555555"/>
                <w:sz w:val="18"/>
                <w:szCs w:val="18"/>
              </w:rPr>
              <w:t xml:space="preserve">Options: A) High-speed document retrieval  B) WORM compliance for SEC 17a-4/HIPAA/SOX  C) Encrypting document content  D) Replicating content to DR sites</w:t>
            </w:r>
          </w:p>
        </w:tc>
      </w:tr>
    </w:tbl>
    <w:p>
      <w:pPr>
        <w:spacing w:after="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2"/>
              <w:left w:val="single" w:color="6A1B9A" w:sz="10"/>
              <w:bottom w:val="single" w:color="6A1B9A" w:sz="2"/>
              <w:right w:val="none"/>
            </w:tcBorders>
            <w:shd w:fill="F3E5F5" w:val="clear"/>
            <w:tcMar>
              <w:top w:type="dxa" w:w="80"/>
              <w:left w:type="dxa" w:w="200"/>
              <w:bottom w:type="dxa" w:w="80"/>
              <w:right w:type="dxa" w:w="160"/>
            </w:tcMar>
          </w:tcPr>
          <w:p>
            <w:pPr>
              <w:spacing w:after="40" w:before="60"/>
            </w:pPr>
            <w:r>
              <w:rPr>
                <w:rFonts w:ascii="Arial" w:cs="Arial" w:eastAsia="Arial" w:hAnsi="Arial"/>
                <w:b/>
                <w:bCs/>
                <w:color w:val="6A1B9A"/>
                <w:sz w:val="19"/>
                <w:szCs w:val="19"/>
              </w:rPr>
              <w:t xml:space="preserve">Q: 13. What happens when a document class is deleted from ACCE while documents of that class still exist in the object store?</w:t>
            </w:r>
          </w:p>
          <w:p>
            <w:pPr>
              <w:spacing w:after="60" w:before="20"/>
            </w:pPr>
            <w:r>
              <w:rPr>
                <w:rFonts w:ascii="Arial" w:cs="Arial" w:eastAsia="Arial" w:hAnsi="Arial"/>
                <w:color w:val="1B5E20"/>
                <w:sz w:val="19"/>
                <w:szCs w:val="19"/>
              </w:rPr>
              <w:t xml:space="preserve">A: The operation fails. You cannot delete a document class that has existing instances. All documents of that class must be reclassified or deleted first.</w:t>
            </w:r>
          </w:p>
          <w:p>
            <w:pPr>
              <w:spacing w:after="40" w:before="0"/>
            </w:pPr>
            <w:r>
              <w:rPr>
                <w:rFonts w:ascii="Arial" w:cs="Arial" w:eastAsia="Arial" w:hAnsi="Arial"/>
                <w:i/>
                <w:iCs/>
                <w:color w:val="555555"/>
                <w:sz w:val="18"/>
                <w:szCs w:val="18"/>
              </w:rPr>
              <w:t xml:space="preserve">Options: A) All documents are automatically deleted  B) Documents are reclassified to the Document base class  C) The operation fails — existing instances prevent deletion  D) The class is marked inactive</w:t>
            </w:r>
          </w:p>
        </w:tc>
      </w:tr>
    </w:tbl>
    <w:p>
      <w:pPr>
        <w:spacing w:after="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2"/>
              <w:left w:val="single" w:color="6A1B9A" w:sz="10"/>
              <w:bottom w:val="single" w:color="6A1B9A" w:sz="2"/>
              <w:right w:val="none"/>
            </w:tcBorders>
            <w:shd w:fill="F3E5F5" w:val="clear"/>
            <w:tcMar>
              <w:top w:type="dxa" w:w="80"/>
              <w:left w:type="dxa" w:w="200"/>
              <w:bottom w:type="dxa" w:w="80"/>
              <w:right w:type="dxa" w:w="160"/>
            </w:tcMar>
          </w:tcPr>
          <w:p>
            <w:pPr>
              <w:spacing w:after="40" w:before="60"/>
            </w:pPr>
            <w:r>
              <w:rPr>
                <w:rFonts w:ascii="Arial" w:cs="Arial" w:eastAsia="Arial" w:hAnsi="Arial"/>
                <w:b/>
                <w:bCs/>
                <w:color w:val="6A1B9A"/>
                <w:sz w:val="19"/>
                <w:szCs w:val="19"/>
              </w:rPr>
              <w:t xml:space="preserve">Q: 14. Which FileNet P8 V5.5 URL provides access to the Administration Console for Content Engine (ACCE)?</w:t>
            </w:r>
          </w:p>
          <w:p>
            <w:pPr>
              <w:spacing w:after="60" w:before="20"/>
            </w:pPr>
            <w:r>
              <w:rPr>
                <w:rFonts w:ascii="Arial" w:cs="Arial" w:eastAsia="Arial" w:hAnsi="Arial"/>
                <w:color w:val="1B5E20"/>
                <w:sz w:val="19"/>
                <w:szCs w:val="19"/>
              </w:rPr>
              <w:t xml:space="preserve">A: ACCE is accessible at http://&lt;server&gt;:9080/acce. It uses the same WAS HTTP port as CE. Credentials are the CE admin account (ceadmin).</w:t>
            </w:r>
          </w:p>
          <w:p>
            <w:pPr>
              <w:spacing w:after="40" w:before="0"/>
            </w:pPr>
            <w:r>
              <w:rPr>
                <w:rFonts w:ascii="Arial" w:cs="Arial" w:eastAsia="Arial" w:hAnsi="Arial"/>
                <w:i/>
                <w:iCs/>
                <w:color w:val="555555"/>
                <w:sz w:val="18"/>
                <w:szCs w:val="18"/>
              </w:rPr>
              <w:t xml:space="preserve">Options: A) http://host:9080/navigator  B) http://host:9080/acce  C) http://host:9080/filenet/Engine  D) http://host:9043/acce</w:t>
            </w:r>
          </w:p>
        </w:tc>
      </w:tr>
    </w:tbl>
    <w:p>
      <w:pPr>
        <w:spacing w:after="0" w:before="0"/>
      </w:pPr>
      <w:r>
        <w:rPr>
          <w:sz w:val="18"/>
          <w:szCs w:val="18"/>
        </w:rPr>
        <w:t xml:space="preserve"/>
      </w:r>
    </w:p>
    <w:p>
      <w:pPr>
        <w:pStyle w:val="Heading2"/>
        <w:spacing w:after="90" w:before="240"/>
      </w:pPr>
      <w:r>
        <w:rPr>
          <w:rFonts w:ascii="Arial" w:cs="Arial" w:eastAsia="Arial" w:hAnsi="Arial"/>
          <w:b/>
          <w:bCs/>
          <w:color w:val="1A237E"/>
          <w:sz w:val="25"/>
          <w:szCs w:val="25"/>
        </w:rPr>
        <w:t xml:space="preserve">Workflow Management (Questions 15-20)</w:t>
      </w:r>
    </w:p>
    <w:p>
      <w:pPr>
        <w:spacing w:after="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2"/>
              <w:left w:val="single" w:color="6A1B9A" w:sz="10"/>
              <w:bottom w:val="single" w:color="6A1B9A" w:sz="2"/>
              <w:right w:val="none"/>
            </w:tcBorders>
            <w:shd w:fill="F3E5F5" w:val="clear"/>
            <w:tcMar>
              <w:top w:type="dxa" w:w="80"/>
              <w:left w:type="dxa" w:w="200"/>
              <w:bottom w:type="dxa" w:w="80"/>
              <w:right w:type="dxa" w:w="160"/>
            </w:tcMar>
          </w:tcPr>
          <w:p>
            <w:pPr>
              <w:spacing w:after="40" w:before="60"/>
            </w:pPr>
            <w:r>
              <w:rPr>
                <w:rFonts w:ascii="Arial" w:cs="Arial" w:eastAsia="Arial" w:hAnsi="Arial"/>
                <w:b/>
                <w:bCs/>
                <w:color w:val="6A1B9A"/>
                <w:sz w:val="19"/>
                <w:szCs w:val="19"/>
              </w:rPr>
              <w:t xml:space="preserve">Q: 15. In Process Designer, what is the Launch Step in a workflow definition?</w:t>
            </w:r>
          </w:p>
          <w:p>
            <w:pPr>
              <w:spacing w:after="60" w:before="20"/>
            </w:pPr>
            <w:r>
              <w:rPr>
                <w:rFonts w:ascii="Arial" w:cs="Arial" w:eastAsia="Arial" w:hAnsi="Arial"/>
                <w:color w:val="1B5E20"/>
                <w:sz w:val="19"/>
                <w:szCs w:val="19"/>
              </w:rPr>
              <w:t xml:space="preserve">A: The Launch Step is the entry point of a workflow map. It defines the initial data fields required to start the workflow and transitions to the first user or system step.</w:t>
            </w:r>
          </w:p>
          <w:p>
            <w:pPr>
              <w:spacing w:after="40" w:before="0"/>
            </w:pPr>
            <w:r>
              <w:rPr>
                <w:rFonts w:ascii="Arial" w:cs="Arial" w:eastAsia="Arial" w:hAnsi="Arial"/>
                <w:i/>
                <w:iCs/>
                <w:color w:val="555555"/>
                <w:sz w:val="18"/>
                <w:szCs w:val="18"/>
              </w:rPr>
              <w:t xml:space="preserve">Options: A) The step where documents are attached  B) The entry point that defines launch parameters and transitions to the first step  C) A step that automatically launches sub-workflows  D) The final approval step</w:t>
            </w:r>
          </w:p>
        </w:tc>
      </w:tr>
    </w:tbl>
    <w:p>
      <w:pPr>
        <w:spacing w:after="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2"/>
              <w:left w:val="single" w:color="6A1B9A" w:sz="10"/>
              <w:bottom w:val="single" w:color="6A1B9A" w:sz="2"/>
              <w:right w:val="none"/>
            </w:tcBorders>
            <w:shd w:fill="F3E5F5" w:val="clear"/>
            <w:tcMar>
              <w:top w:type="dxa" w:w="80"/>
              <w:left w:type="dxa" w:w="200"/>
              <w:bottom w:type="dxa" w:w="80"/>
              <w:right w:type="dxa" w:w="160"/>
            </w:tcMar>
          </w:tcPr>
          <w:p>
            <w:pPr>
              <w:spacing w:after="40" w:before="60"/>
            </w:pPr>
            <w:r>
              <w:rPr>
                <w:rFonts w:ascii="Arial" w:cs="Arial" w:eastAsia="Arial" w:hAnsi="Arial"/>
                <w:b/>
                <w:bCs/>
                <w:color w:val="6A1B9A"/>
                <w:sz w:val="19"/>
                <w:szCs w:val="19"/>
              </w:rPr>
              <w:t xml:space="preserve">Q: 16. What is the difference between a Roster and a Queue in Process Engine?</w:t>
            </w:r>
          </w:p>
          <w:p>
            <w:pPr>
              <w:spacing w:after="60" w:before="20"/>
            </w:pPr>
            <w:r>
              <w:rPr>
                <w:rFonts w:ascii="Arial" w:cs="Arial" w:eastAsia="Arial" w:hAnsi="Arial"/>
                <w:color w:val="1B5E20"/>
                <w:sz w:val="19"/>
                <w:szCs w:val="19"/>
              </w:rPr>
              <w:t xml:space="preserve">A: A Roster is a configuration container for queues on a PE server. A Queue (also called a work queue) is where work items are held awaiting user action. A roster contains one or more queues.</w:t>
            </w:r>
          </w:p>
          <w:p>
            <w:pPr>
              <w:spacing w:after="40" w:before="0"/>
            </w:pPr>
            <w:r>
              <w:rPr>
                <w:rFonts w:ascii="Arial" w:cs="Arial" w:eastAsia="Arial" w:hAnsi="Arial"/>
                <w:i/>
                <w:iCs/>
                <w:color w:val="555555"/>
                <w:sz w:val="18"/>
                <w:szCs w:val="18"/>
              </w:rPr>
              <w:t xml:space="preserve">Options: A) They are the same thing  B) A Roster contains queues; a Queue holds individual work items  C) A Queue contains rosters; a Roster holds work items  D) Rosters are for automatic steps; Queues for manual steps</w:t>
            </w:r>
          </w:p>
        </w:tc>
      </w:tr>
    </w:tbl>
    <w:p>
      <w:pPr>
        <w:spacing w:after="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2"/>
              <w:left w:val="single" w:color="6A1B9A" w:sz="10"/>
              <w:bottom w:val="single" w:color="6A1B9A" w:sz="2"/>
              <w:right w:val="none"/>
            </w:tcBorders>
            <w:shd w:fill="F3E5F5" w:val="clear"/>
            <w:tcMar>
              <w:top w:type="dxa" w:w="80"/>
              <w:left w:type="dxa" w:w="200"/>
              <w:bottom w:type="dxa" w:w="80"/>
              <w:right w:type="dxa" w:w="160"/>
            </w:tcMar>
          </w:tcPr>
          <w:p>
            <w:pPr>
              <w:spacing w:after="40" w:before="60"/>
            </w:pPr>
            <w:r>
              <w:rPr>
                <w:rFonts w:ascii="Arial" w:cs="Arial" w:eastAsia="Arial" w:hAnsi="Arial"/>
                <w:b/>
                <w:bCs/>
                <w:color w:val="6A1B9A"/>
                <w:sz w:val="19"/>
                <w:szCs w:val="19"/>
              </w:rPr>
              <w:t xml:space="preserve">Q: 17. How can an event subscription be configured to automatically launch a workflow when a document is checked in?</w:t>
            </w:r>
          </w:p>
          <w:p>
            <w:pPr>
              <w:spacing w:after="60" w:before="20"/>
            </w:pPr>
            <w:r>
              <w:rPr>
                <w:rFonts w:ascii="Arial" w:cs="Arial" w:eastAsia="Arial" w:hAnsi="Arial"/>
                <w:color w:val="1B5E20"/>
                <w:sz w:val="19"/>
                <w:szCs w:val="19"/>
              </w:rPr>
              <w:t xml:space="preserve">A: Create an Event Subscription with Event = OnCheckin, and set the Event Action type to Process Router. The Process Router points to the workflow definition and maps document properties to workflow data fields.</w:t>
            </w:r>
          </w:p>
          <w:p>
            <w:pPr>
              <w:spacing w:after="40" w:before="0"/>
            </w:pPr>
            <w:r>
              <w:rPr>
                <w:rFonts w:ascii="Arial" w:cs="Arial" w:eastAsia="Arial" w:hAnsi="Arial"/>
                <w:i/>
                <w:iCs/>
                <w:color w:val="555555"/>
                <w:sz w:val="18"/>
                <w:szCs w:val="18"/>
              </w:rPr>
              <w:t xml:space="preserve">Options: A) Use a Scheduled Event with a cron expression  B) Create an Event Subscription with OnCheckin event and a Process Router Event Action  C) Configure the workflow to poll for new document check-ins  D) Use a CE API scheduled job</w:t>
            </w:r>
          </w:p>
        </w:tc>
      </w:tr>
    </w:tbl>
    <w:p>
      <w:pPr>
        <w:spacing w:after="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2"/>
              <w:left w:val="single" w:color="6A1B9A" w:sz="10"/>
              <w:bottom w:val="single" w:color="6A1B9A" w:sz="2"/>
              <w:right w:val="none"/>
            </w:tcBorders>
            <w:shd w:fill="F3E5F5" w:val="clear"/>
            <w:tcMar>
              <w:top w:type="dxa" w:w="80"/>
              <w:left w:type="dxa" w:w="200"/>
              <w:bottom w:type="dxa" w:w="80"/>
              <w:right w:type="dxa" w:w="160"/>
            </w:tcMar>
          </w:tcPr>
          <w:p>
            <w:pPr>
              <w:spacing w:after="40" w:before="60"/>
            </w:pPr>
            <w:r>
              <w:rPr>
                <w:rFonts w:ascii="Arial" w:cs="Arial" w:eastAsia="Arial" w:hAnsi="Arial"/>
                <w:b/>
                <w:bCs/>
                <w:color w:val="6A1B9A"/>
                <w:sz w:val="19"/>
                <w:szCs w:val="19"/>
              </w:rPr>
              <w:t xml:space="preserve">Q: 18. What is the work object number in Process Engine?</w:t>
            </w:r>
          </w:p>
          <w:p>
            <w:pPr>
              <w:spacing w:after="60" w:before="20"/>
            </w:pPr>
            <w:r>
              <w:rPr>
                <w:rFonts w:ascii="Arial" w:cs="Arial" w:eastAsia="Arial" w:hAnsi="Arial"/>
                <w:color w:val="1B5E20"/>
                <w:sz w:val="19"/>
                <w:szCs w:val="19"/>
              </w:rPr>
              <w:t xml:space="preserve">A: The work object number is the unique identifier assigned to each workflow instance when it is launched. It is used to retrieve, step, and track a specific workflow instance via API or UI.</w:t>
            </w:r>
          </w:p>
          <w:p>
            <w:pPr>
              <w:spacing w:after="40" w:before="0"/>
            </w:pPr>
            <w:r>
              <w:rPr>
                <w:rFonts w:ascii="Arial" w:cs="Arial" w:eastAsia="Arial" w:hAnsi="Arial"/>
                <w:i/>
                <w:iCs/>
                <w:color w:val="555555"/>
                <w:sz w:val="18"/>
                <w:szCs w:val="18"/>
              </w:rPr>
              <w:t xml:space="preserve">Options: A) The number of work items in a queue  B) The unique identifier of a workflow instance  C) The PE server port number  D) The workflow step sequence number</w:t>
            </w:r>
          </w:p>
        </w:tc>
      </w:tr>
    </w:tbl>
    <w:p>
      <w:pPr>
        <w:spacing w:after="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2"/>
              <w:left w:val="single" w:color="6A1B9A" w:sz="10"/>
              <w:bottom w:val="single" w:color="6A1B9A" w:sz="2"/>
              <w:right w:val="none"/>
            </w:tcBorders>
            <w:shd w:fill="F3E5F5" w:val="clear"/>
            <w:tcMar>
              <w:top w:type="dxa" w:w="80"/>
              <w:left w:type="dxa" w:w="200"/>
              <w:bottom w:type="dxa" w:w="80"/>
              <w:right w:type="dxa" w:w="160"/>
            </w:tcMar>
          </w:tcPr>
          <w:p>
            <w:pPr>
              <w:spacing w:after="40" w:before="60"/>
            </w:pPr>
            <w:r>
              <w:rPr>
                <w:rFonts w:ascii="Arial" w:cs="Arial" w:eastAsia="Arial" w:hAnsi="Arial"/>
                <w:b/>
                <w:bCs/>
                <w:color w:val="6A1B9A"/>
                <w:sz w:val="19"/>
                <w:szCs w:val="19"/>
              </w:rPr>
              <w:t xml:space="preserve">Q: 19. A workflow is stuck and no work items appear in the queue. What is the first diagnostic step?</w:t>
            </w:r>
          </w:p>
          <w:p>
            <w:pPr>
              <w:spacing w:after="60" w:before="20"/>
            </w:pPr>
            <w:r>
              <w:rPr>
                <w:rFonts w:ascii="Arial" w:cs="Arial" w:eastAsia="Arial" w:hAnsi="Arial"/>
                <w:color w:val="1B5E20"/>
                <w:sz w:val="19"/>
                <w:szCs w:val="19"/>
              </w:rPr>
              <w:t xml:space="preserve">A: Check the Process Engine service status (running/stopped) in Windows Services or via the PE Admin Console. Also verify the PE_ConnectionPoint is Online in ACCE.</w:t>
            </w:r>
          </w:p>
          <w:p>
            <w:pPr>
              <w:spacing w:after="40" w:before="0"/>
            </w:pPr>
            <w:r>
              <w:rPr>
                <w:rFonts w:ascii="Arial" w:cs="Arial" w:eastAsia="Arial" w:hAnsi="Arial"/>
                <w:i/>
                <w:iCs/>
                <w:color w:val="555555"/>
                <w:sz w:val="18"/>
                <w:szCs w:val="18"/>
              </w:rPr>
              <w:t xml:space="preserve">Options: A) Delete and re-create the workflow  B) Restart the WAS server immediately  C) Check PE service status and verify PE_ConnectionPoint is Online in ACCE  D) Increase queue capacity</w:t>
            </w:r>
          </w:p>
        </w:tc>
      </w:tr>
    </w:tbl>
    <w:p>
      <w:pPr>
        <w:spacing w:after="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2"/>
              <w:left w:val="single" w:color="6A1B9A" w:sz="10"/>
              <w:bottom w:val="single" w:color="6A1B9A" w:sz="2"/>
              <w:right w:val="none"/>
            </w:tcBorders>
            <w:shd w:fill="F3E5F5" w:val="clear"/>
            <w:tcMar>
              <w:top w:type="dxa" w:w="80"/>
              <w:left w:type="dxa" w:w="200"/>
              <w:bottom w:type="dxa" w:w="80"/>
              <w:right w:type="dxa" w:w="160"/>
            </w:tcMar>
          </w:tcPr>
          <w:p>
            <w:pPr>
              <w:spacing w:after="40" w:before="60"/>
            </w:pPr>
            <w:r>
              <w:rPr>
                <w:rFonts w:ascii="Arial" w:cs="Arial" w:eastAsia="Arial" w:hAnsi="Arial"/>
                <w:b/>
                <w:bCs/>
                <w:color w:val="6A1B9A"/>
                <w:sz w:val="19"/>
                <w:szCs w:val="19"/>
              </w:rPr>
              <w:t xml:space="preserve">Q: 20. Which PE configuration setting controls how many workflow steps can be processed simultaneously?</w:t>
            </w:r>
          </w:p>
          <w:p>
            <w:pPr>
              <w:spacing w:after="60" w:before="20"/>
            </w:pPr>
            <w:r>
              <w:rPr>
                <w:rFonts w:ascii="Arial" w:cs="Arial" w:eastAsia="Arial" w:hAnsi="Arial"/>
                <w:color w:val="1B5E20"/>
                <w:sz w:val="19"/>
                <w:szCs w:val="19"/>
              </w:rPr>
              <w:t xml:space="preserve">A: The Dispatch Thread Pool size controls parallelism. The default is 10 threads. Increasing this value allows more workflow steps to be processed in parallel on a single PE server.</w:t>
            </w:r>
          </w:p>
          <w:p>
            <w:pPr>
              <w:spacing w:after="40" w:before="0"/>
            </w:pPr>
            <w:r>
              <w:rPr>
                <w:rFonts w:ascii="Arial" w:cs="Arial" w:eastAsia="Arial" w:hAnsi="Arial"/>
                <w:i/>
                <w:iCs/>
                <w:color w:val="555555"/>
                <w:sz w:val="18"/>
                <w:szCs w:val="18"/>
              </w:rPr>
              <w:t xml:space="preserve">Options: A) Queue Depth Limit  B) Isolated Region Count  C) Dispatch Thread Pool Size  D) Roster Capacity</w:t>
            </w:r>
          </w:p>
        </w:tc>
      </w:tr>
    </w:tbl>
    <w:p>
      <w:pPr>
        <w:spacing w:after="0" w:before="0"/>
      </w:pPr>
      <w:r>
        <w:rPr>
          <w:sz w:val="18"/>
          <w:szCs w:val="18"/>
        </w:rPr>
        <w:t xml:space="preserve"/>
      </w:r>
    </w:p>
    <w:p>
      <w:pPr>
        <w:pStyle w:val="Heading2"/>
        <w:spacing w:after="90" w:before="240"/>
      </w:pPr>
      <w:r>
        <w:rPr>
          <w:rFonts w:ascii="Arial" w:cs="Arial" w:eastAsia="Arial" w:hAnsi="Arial"/>
          <w:b/>
          <w:bCs/>
          <w:color w:val="1A237E"/>
          <w:sz w:val="25"/>
          <w:szCs w:val="25"/>
        </w:rPr>
        <w:t xml:space="preserve">Security (Questions 21-25)</w:t>
      </w:r>
    </w:p>
    <w:p>
      <w:pPr>
        <w:spacing w:after="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2"/>
              <w:left w:val="single" w:color="6A1B9A" w:sz="10"/>
              <w:bottom w:val="single" w:color="6A1B9A" w:sz="2"/>
              <w:right w:val="none"/>
            </w:tcBorders>
            <w:shd w:fill="F3E5F5" w:val="clear"/>
            <w:tcMar>
              <w:top w:type="dxa" w:w="80"/>
              <w:left w:type="dxa" w:w="200"/>
              <w:bottom w:type="dxa" w:w="80"/>
              <w:right w:type="dxa" w:w="160"/>
            </w:tcMar>
          </w:tcPr>
          <w:p>
            <w:pPr>
              <w:spacing w:after="40" w:before="60"/>
            </w:pPr>
            <w:r>
              <w:rPr>
                <w:rFonts w:ascii="Arial" w:cs="Arial" w:eastAsia="Arial" w:hAnsi="Arial"/>
                <w:b/>
                <w:bCs/>
                <w:color w:val="6A1B9A"/>
                <w:sz w:val="19"/>
                <w:szCs w:val="19"/>
              </w:rPr>
              <w:t xml:space="preserve">Q: 21. What is the effect of setting 'Restrict Permission Inheritance' on a document's ACL?</w:t>
            </w:r>
          </w:p>
          <w:p>
            <w:pPr>
              <w:spacing w:after="60" w:before="20"/>
            </w:pPr>
            <w:r>
              <w:rPr>
                <w:rFonts w:ascii="Arial" w:cs="Arial" w:eastAsia="Arial" w:hAnsi="Arial"/>
                <w:color w:val="1B5E20"/>
                <w:sz w:val="19"/>
                <w:szCs w:val="19"/>
              </w:rPr>
              <w:t xml:space="preserve">A: It breaks the inheritance chain for that document. The document's ACL becomes independent of its parent folder. Changes to the parent folder ACL will no longer propagate to this document.</w:t>
            </w:r>
          </w:p>
          <w:p>
            <w:pPr>
              <w:spacing w:after="40" w:before="0"/>
            </w:pPr>
            <w:r>
              <w:rPr>
                <w:rFonts w:ascii="Arial" w:cs="Arial" w:eastAsia="Arial" w:hAnsi="Arial"/>
                <w:i/>
                <w:iCs/>
                <w:color w:val="555555"/>
                <w:sz w:val="18"/>
                <w:szCs w:val="18"/>
              </w:rPr>
              <w:t xml:space="preserve">Options: A) The document can only be accessed by administrators  B) The document no longer inherits ACEs from its parent folder  C) The document's ACL is deleted  D) All users are denied access</w:t>
            </w:r>
          </w:p>
        </w:tc>
      </w:tr>
    </w:tbl>
    <w:p>
      <w:pPr>
        <w:spacing w:after="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2"/>
              <w:left w:val="single" w:color="6A1B9A" w:sz="10"/>
              <w:bottom w:val="single" w:color="6A1B9A" w:sz="2"/>
              <w:right w:val="none"/>
            </w:tcBorders>
            <w:shd w:fill="F3E5F5" w:val="clear"/>
            <w:tcMar>
              <w:top w:type="dxa" w:w="80"/>
              <w:left w:type="dxa" w:w="200"/>
              <w:bottom w:type="dxa" w:w="80"/>
              <w:right w:type="dxa" w:w="160"/>
            </w:tcMar>
          </w:tcPr>
          <w:p>
            <w:pPr>
              <w:spacing w:after="40" w:before="60"/>
            </w:pPr>
            <w:r>
              <w:rPr>
                <w:rFonts w:ascii="Arial" w:cs="Arial" w:eastAsia="Arial" w:hAnsi="Arial"/>
                <w:b/>
                <w:bCs/>
                <w:color w:val="6A1B9A"/>
                <w:sz w:val="19"/>
                <w:szCs w:val="19"/>
              </w:rPr>
              <w:t xml:space="preserve">Q: 22. Which FileNet special identity represents the user who created a specific document?</w:t>
            </w:r>
          </w:p>
          <w:p>
            <w:pPr>
              <w:spacing w:after="60" w:before="20"/>
            </w:pPr>
            <w:r>
              <w:rPr>
                <w:rFonts w:ascii="Arial" w:cs="Arial" w:eastAsia="Arial" w:hAnsi="Arial"/>
                <w:color w:val="1B5E20"/>
                <w:sz w:val="19"/>
                <w:szCs w:val="19"/>
              </w:rPr>
              <w:t xml:space="preserve">A: #CREATOR-OWNER is a special identity that resolves to the user who created a particular document instance. It is evaluated per-object at runtime.</w:t>
            </w:r>
          </w:p>
          <w:p>
            <w:pPr>
              <w:spacing w:after="40" w:before="0"/>
            </w:pPr>
            <w:r>
              <w:rPr>
                <w:rFonts w:ascii="Arial" w:cs="Arial" w:eastAsia="Arial" w:hAnsi="Arial"/>
                <w:i/>
                <w:iCs/>
                <w:color w:val="555555"/>
                <w:sz w:val="18"/>
                <w:szCs w:val="18"/>
              </w:rPr>
              <w:t xml:space="preserve">Options: A) #AUTHENTICATED-USERS  B) #EVERYONE  C) #CREATOR-OWNER  D) #DOCUMENT-OWNER</w:t>
            </w:r>
          </w:p>
        </w:tc>
      </w:tr>
    </w:tbl>
    <w:p>
      <w:pPr>
        <w:spacing w:after="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2"/>
              <w:left w:val="single" w:color="6A1B9A" w:sz="10"/>
              <w:bottom w:val="single" w:color="6A1B9A" w:sz="2"/>
              <w:right w:val="none"/>
            </w:tcBorders>
            <w:shd w:fill="F3E5F5" w:val="clear"/>
            <w:tcMar>
              <w:top w:type="dxa" w:w="80"/>
              <w:left w:type="dxa" w:w="200"/>
              <w:bottom w:type="dxa" w:w="80"/>
              <w:right w:type="dxa" w:w="160"/>
            </w:tcMar>
          </w:tcPr>
          <w:p>
            <w:pPr>
              <w:spacing w:after="40" w:before="60"/>
            </w:pPr>
            <w:r>
              <w:rPr>
                <w:rFonts w:ascii="Arial" w:cs="Arial" w:eastAsia="Arial" w:hAnsi="Arial"/>
                <w:b/>
                <w:bCs/>
                <w:color w:val="6A1B9A"/>
                <w:sz w:val="19"/>
                <w:szCs w:val="19"/>
              </w:rPr>
              <w:t xml:space="preserve">Q: 23. An administrator wants to prevent any user from deleting documents in a folder, even if they have Full Control from a parent ACL. What is the correct approach?</w:t>
            </w:r>
          </w:p>
          <w:p>
            <w:pPr>
              <w:spacing w:after="60" w:before="20"/>
            </w:pPr>
            <w:r>
              <w:rPr>
                <w:rFonts w:ascii="Arial" w:cs="Arial" w:eastAsia="Arial" w:hAnsi="Arial"/>
                <w:color w:val="1B5E20"/>
                <w:sz w:val="19"/>
                <w:szCs w:val="19"/>
              </w:rPr>
              <w:t xml:space="preserve">A: Add a Deny ACE for Delete permission on the folder for #AUTHENTICATED-USERS. Deny ACEs always override Allow ACEs, so even users with Full Control from a parent will be denied Delete.</w:t>
            </w:r>
          </w:p>
          <w:p>
            <w:pPr>
              <w:spacing w:after="40" w:before="0"/>
            </w:pPr>
            <w:r>
              <w:rPr>
                <w:rFonts w:ascii="Arial" w:cs="Arial" w:eastAsia="Arial" w:hAnsi="Arial"/>
                <w:i/>
                <w:iCs/>
                <w:color w:val="555555"/>
                <w:sz w:val="18"/>
                <w:szCs w:val="18"/>
              </w:rPr>
              <w:t xml:space="preserve">Options: A) Remove the folder from all ACLs  B) Add a Deny ACE for Delete on the folder for #AUTHENTICATED-USERS  C) Set folder accessibility to Read-Only in ACCE  D) Disable the Delete permission in WAS security roles</w:t>
            </w:r>
          </w:p>
        </w:tc>
      </w:tr>
    </w:tbl>
    <w:p>
      <w:pPr>
        <w:spacing w:after="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2"/>
              <w:left w:val="single" w:color="6A1B9A" w:sz="10"/>
              <w:bottom w:val="single" w:color="6A1B9A" w:sz="2"/>
              <w:right w:val="none"/>
            </w:tcBorders>
            <w:shd w:fill="F3E5F5" w:val="clear"/>
            <w:tcMar>
              <w:top w:type="dxa" w:w="80"/>
              <w:left w:type="dxa" w:w="200"/>
              <w:bottom w:type="dxa" w:w="80"/>
              <w:right w:type="dxa" w:w="160"/>
            </w:tcMar>
          </w:tcPr>
          <w:p>
            <w:pPr>
              <w:spacing w:after="40" w:before="60"/>
            </w:pPr>
            <w:r>
              <w:rPr>
                <w:rFonts w:ascii="Arial" w:cs="Arial" w:eastAsia="Arial" w:hAnsi="Arial"/>
                <w:b/>
                <w:bCs/>
                <w:color w:val="6A1B9A"/>
                <w:sz w:val="19"/>
                <w:szCs w:val="19"/>
              </w:rPr>
              <w:t xml:space="preserve">Q: 24. What is the LTPA key timeout default in WebSphere Application Server and where is it configured?</w:t>
            </w:r>
          </w:p>
          <w:p>
            <w:pPr>
              <w:spacing w:after="60" w:before="20"/>
            </w:pPr>
            <w:r>
              <w:rPr>
                <w:rFonts w:ascii="Arial" w:cs="Arial" w:eastAsia="Arial" w:hAnsi="Arial"/>
                <w:color w:val="1B5E20"/>
                <w:sz w:val="19"/>
                <w:szCs w:val="19"/>
              </w:rPr>
              <w:t xml:space="preserve">A: The default LTPA token timeout is 30 minutes. It is configured in WAS Admin Console under Security &gt; Global Security &gt; LTPA &gt; Token Timeout.</w:t>
            </w:r>
          </w:p>
          <w:p>
            <w:pPr>
              <w:spacing w:after="40" w:before="0"/>
            </w:pPr>
            <w:r>
              <w:rPr>
                <w:rFonts w:ascii="Arial" w:cs="Arial" w:eastAsia="Arial" w:hAnsi="Arial"/>
                <w:i/>
                <w:iCs/>
                <w:color w:val="555555"/>
                <w:sz w:val="18"/>
                <w:szCs w:val="18"/>
              </w:rPr>
              <w:t xml:space="preserve">Options: A) 15 min, in ACCE &gt; Security  B) 30 min, in WAS Admin Console &gt; Security &gt; Global Security &gt; LTPA  C) 60 min, in CE properties file  D) 120 min, in WAS server.xml</w:t>
            </w:r>
          </w:p>
        </w:tc>
      </w:tr>
    </w:tbl>
    <w:p>
      <w:pPr>
        <w:spacing w:after="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2"/>
              <w:left w:val="single" w:color="6A1B9A" w:sz="10"/>
              <w:bottom w:val="single" w:color="6A1B9A" w:sz="2"/>
              <w:right w:val="none"/>
            </w:tcBorders>
            <w:shd w:fill="F3E5F5" w:val="clear"/>
            <w:tcMar>
              <w:top w:type="dxa" w:w="80"/>
              <w:left w:type="dxa" w:w="200"/>
              <w:bottom w:type="dxa" w:w="80"/>
              <w:right w:type="dxa" w:w="160"/>
            </w:tcMar>
          </w:tcPr>
          <w:p>
            <w:pPr>
              <w:spacing w:after="40" w:before="60"/>
            </w:pPr>
            <w:r>
              <w:rPr>
                <w:rFonts w:ascii="Arial" w:cs="Arial" w:eastAsia="Arial" w:hAnsi="Arial"/>
                <w:b/>
                <w:bCs/>
                <w:color w:val="6A1B9A"/>
                <w:sz w:val="19"/>
                <w:szCs w:val="19"/>
              </w:rPr>
              <w:t xml:space="preserve">Q: 25. In VMM LDAP configuration, what is the purpose of the Bind DN?</w:t>
            </w:r>
          </w:p>
          <w:p>
            <w:pPr>
              <w:spacing w:after="60" w:before="20"/>
            </w:pPr>
            <w:r>
              <w:rPr>
                <w:rFonts w:ascii="Arial" w:cs="Arial" w:eastAsia="Arial" w:hAnsi="Arial"/>
                <w:color w:val="1B5E20"/>
                <w:sz w:val="19"/>
                <w:szCs w:val="19"/>
              </w:rPr>
              <w:t xml:space="preserve">A: The Bind DN is the service account (Distinguished Name) that WAS VMM uses to authenticate to the LDAP server in order to perform user and group search operations. It must have read access to the user and group OUs in LDAP.</w:t>
            </w:r>
          </w:p>
          <w:p>
            <w:pPr>
              <w:spacing w:after="40" w:before="0"/>
            </w:pPr>
            <w:r>
              <w:rPr>
                <w:rFonts w:ascii="Arial" w:cs="Arial" w:eastAsia="Arial" w:hAnsi="Arial"/>
                <w:i/>
                <w:iCs/>
                <w:color w:val="555555"/>
                <w:sz w:val="18"/>
                <w:szCs w:val="18"/>
              </w:rPr>
              <w:t xml:space="preserve">Options: A) The LDAP administrator account for making changes  B) The service account VMM uses to connect to LDAP and search for users/groups  C) The base DN under which all users are stored  D) The DN of the FileNet admin user in LDAP</w:t>
            </w:r>
          </w:p>
        </w:tc>
      </w:tr>
    </w:tbl>
    <w:p>
      <w:pPr>
        <w:spacing w:after="0" w:before="0"/>
      </w:pPr>
      <w:r>
        <w:rPr>
          <w:sz w:val="18"/>
          <w:szCs w:val="18"/>
        </w:rPr>
        <w:t xml:space="preserve"/>
      </w:r>
    </w:p>
    <w:p>
      <w:pPr>
        <w:pStyle w:val="Heading2"/>
        <w:spacing w:after="90" w:before="240"/>
      </w:pPr>
      <w:r>
        <w:rPr>
          <w:rFonts w:ascii="Arial" w:cs="Arial" w:eastAsia="Arial" w:hAnsi="Arial"/>
          <w:b/>
          <w:bCs/>
          <w:color w:val="1A237E"/>
          <w:sz w:val="25"/>
          <w:szCs w:val="25"/>
        </w:rPr>
        <w:t xml:space="preserve">Deployment Tools (Questions 26-30)</w:t>
      </w:r>
    </w:p>
    <w:p>
      <w:pPr>
        <w:spacing w:after="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2"/>
              <w:left w:val="single" w:color="6A1B9A" w:sz="10"/>
              <w:bottom w:val="single" w:color="6A1B9A" w:sz="2"/>
              <w:right w:val="none"/>
            </w:tcBorders>
            <w:shd w:fill="F3E5F5" w:val="clear"/>
            <w:tcMar>
              <w:top w:type="dxa" w:w="80"/>
              <w:left w:type="dxa" w:w="200"/>
              <w:bottom w:type="dxa" w:w="80"/>
              <w:right w:type="dxa" w:w="160"/>
            </w:tcMar>
          </w:tcPr>
          <w:p>
            <w:pPr>
              <w:spacing w:after="40" w:before="60"/>
            </w:pPr>
            <w:r>
              <w:rPr>
                <w:rFonts w:ascii="Arial" w:cs="Arial" w:eastAsia="Arial" w:hAnsi="Arial"/>
                <w:b/>
                <w:bCs/>
                <w:color w:val="6A1B9A"/>
                <w:sz w:val="19"/>
                <w:szCs w:val="19"/>
              </w:rPr>
              <w:t xml:space="preserve">Q: 26. You exported a deployment package from Development. When you import it to Production using 'Create Only' mode, an error occurs: 'Object already exists.' What should you do?</w:t>
            </w:r>
          </w:p>
          <w:p>
            <w:pPr>
              <w:spacing w:after="60" w:before="20"/>
            </w:pPr>
            <w:r>
              <w:rPr>
                <w:rFonts w:ascii="Arial" w:cs="Arial" w:eastAsia="Arial" w:hAnsi="Arial"/>
                <w:color w:val="1B5E20"/>
                <w:sz w:val="19"/>
                <w:szCs w:val="19"/>
              </w:rPr>
              <w:t xml:space="preserve">A: Switch the import mode to 'Create or Update'. This will create any new objects and update any existing ones, handling both scenarios in a single import pass.</w:t>
            </w:r>
          </w:p>
          <w:p>
            <w:pPr>
              <w:spacing w:after="40" w:before="0"/>
            </w:pPr>
            <w:r>
              <w:rPr>
                <w:rFonts w:ascii="Arial" w:cs="Arial" w:eastAsia="Arial" w:hAnsi="Arial"/>
                <w:i/>
                <w:iCs/>
                <w:color w:val="555555"/>
                <w:sz w:val="18"/>
                <w:szCs w:val="18"/>
              </w:rPr>
              <w:t xml:space="preserve">Options: A) Delete the conflicting objects from Production first  B) Switch import mode to Create or Update  C) Use Replace mode to overwrite everything  D) Re-export from Development with a different package name</w:t>
            </w:r>
          </w:p>
        </w:tc>
      </w:tr>
    </w:tbl>
    <w:p>
      <w:pPr>
        <w:spacing w:after="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2"/>
              <w:left w:val="single" w:color="6A1B9A" w:sz="10"/>
              <w:bottom w:val="single" w:color="6A1B9A" w:sz="2"/>
              <w:right w:val="none"/>
            </w:tcBorders>
            <w:shd w:fill="F3E5F5" w:val="clear"/>
            <w:tcMar>
              <w:top w:type="dxa" w:w="80"/>
              <w:left w:type="dxa" w:w="200"/>
              <w:bottom w:type="dxa" w:w="80"/>
              <w:right w:type="dxa" w:w="160"/>
            </w:tcMar>
          </w:tcPr>
          <w:p>
            <w:pPr>
              <w:spacing w:after="40" w:before="60"/>
            </w:pPr>
            <w:r>
              <w:rPr>
                <w:rFonts w:ascii="Arial" w:cs="Arial" w:eastAsia="Arial" w:hAnsi="Arial"/>
                <w:b/>
                <w:bCs/>
                <w:color w:val="6A1B9A"/>
                <w:sz w:val="19"/>
                <w:szCs w:val="19"/>
              </w:rPr>
              <w:t xml:space="preserve">Q: 27. What must be done BEFORE running an FDM import into a new (empty) target object store?</w:t>
            </w:r>
          </w:p>
          <w:p>
            <w:pPr>
              <w:spacing w:after="60" w:before="20"/>
            </w:pPr>
            <w:r>
              <w:rPr>
                <w:rFonts w:ascii="Arial" w:cs="Arial" w:eastAsia="Arial" w:hAnsi="Arial"/>
                <w:color w:val="1B5E20"/>
                <w:sz w:val="19"/>
                <w:szCs w:val="19"/>
              </w:rPr>
              <w:t xml:space="preserve">A: The target object store must already exist in ACCE (FDM does not create object stores). Storage areas, index areas, and JDBC data sources must also be configured on the target server.</w:t>
            </w:r>
          </w:p>
          <w:p>
            <w:pPr>
              <w:spacing w:after="40" w:before="0"/>
            </w:pPr>
            <w:r>
              <w:rPr>
                <w:rFonts w:ascii="Arial" w:cs="Arial" w:eastAsia="Arial" w:hAnsi="Arial"/>
                <w:i/>
                <w:iCs/>
                <w:color w:val="555555"/>
                <w:sz w:val="18"/>
                <w:szCs w:val="18"/>
              </w:rPr>
              <w:t xml:space="preserve">Options: A) Nothing — FDM creates the object store automatically  B) The target object store must already exist; storage areas and JDBC data sources must be configured  C) Only the target database needs to exist  D) Install the same version of FDM as the source</w:t>
            </w:r>
          </w:p>
        </w:tc>
      </w:tr>
    </w:tbl>
    <w:p>
      <w:pPr>
        <w:spacing w:after="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2"/>
              <w:left w:val="single" w:color="6A1B9A" w:sz="10"/>
              <w:bottom w:val="single" w:color="6A1B9A" w:sz="2"/>
              <w:right w:val="none"/>
            </w:tcBorders>
            <w:shd w:fill="F3E5F5" w:val="clear"/>
            <w:tcMar>
              <w:top w:type="dxa" w:w="80"/>
              <w:left w:type="dxa" w:w="200"/>
              <w:bottom w:type="dxa" w:w="80"/>
              <w:right w:type="dxa" w:w="160"/>
            </w:tcMar>
          </w:tcPr>
          <w:p>
            <w:pPr>
              <w:spacing w:after="40" w:before="60"/>
            </w:pPr>
            <w:r>
              <w:rPr>
                <w:rFonts w:ascii="Arial" w:cs="Arial" w:eastAsia="Arial" w:hAnsi="Arial"/>
                <w:b/>
                <w:bCs/>
                <w:color w:val="6A1B9A"/>
                <w:sz w:val="19"/>
                <w:szCs w:val="19"/>
              </w:rPr>
              <w:t xml:space="preserve">Q: 28. Which FDM export type includes only configuration objects modified after a specific date?</w:t>
            </w:r>
          </w:p>
          <w:p>
            <w:pPr>
              <w:spacing w:after="60" w:before="20"/>
            </w:pPr>
            <w:r>
              <w:rPr>
                <w:rFonts w:ascii="Arial" w:cs="Arial" w:eastAsia="Arial" w:hAnsi="Arial"/>
                <w:color w:val="1B5E20"/>
                <w:sz w:val="19"/>
                <w:szCs w:val="19"/>
              </w:rPr>
              <w:t xml:space="preserve">A: Delta (Incremental) Export. This captures only objects with a modification timestamp after the specified cutoff date, reducing package size for environments with large object stores.</w:t>
            </w:r>
          </w:p>
          <w:p>
            <w:pPr>
              <w:spacing w:after="40" w:before="0"/>
            </w:pPr>
            <w:r>
              <w:rPr>
                <w:rFonts w:ascii="Arial" w:cs="Arial" w:eastAsia="Arial" w:hAnsi="Arial"/>
                <w:i/>
                <w:iCs/>
                <w:color w:val="555555"/>
                <w:sz w:val="18"/>
                <w:szCs w:val="18"/>
              </w:rPr>
              <w:t xml:space="preserve">Options: A) Full Export  B) Selective Export  C) Delta (Incremental) Export  D) Differential Export</w:t>
            </w:r>
          </w:p>
        </w:tc>
      </w:tr>
    </w:tbl>
    <w:p>
      <w:pPr>
        <w:spacing w:after="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2"/>
              <w:left w:val="single" w:color="6A1B9A" w:sz="10"/>
              <w:bottom w:val="single" w:color="6A1B9A" w:sz="2"/>
              <w:right w:val="none"/>
            </w:tcBorders>
            <w:shd w:fill="F3E5F5" w:val="clear"/>
            <w:tcMar>
              <w:top w:type="dxa" w:w="80"/>
              <w:left w:type="dxa" w:w="200"/>
              <w:bottom w:type="dxa" w:w="80"/>
              <w:right w:type="dxa" w:w="160"/>
            </w:tcMar>
          </w:tcPr>
          <w:p>
            <w:pPr>
              <w:spacing w:after="40" w:before="60"/>
            </w:pPr>
            <w:r>
              <w:rPr>
                <w:rFonts w:ascii="Arial" w:cs="Arial" w:eastAsia="Arial" w:hAnsi="Arial"/>
                <w:b/>
                <w:bCs/>
                <w:color w:val="6A1B9A"/>
                <w:sz w:val="19"/>
                <w:szCs w:val="19"/>
              </w:rPr>
              <w:t xml:space="preserve">Q: 29. After an FDM migration, LDAP group assignments on document classes are missing in the target environment. What is the most likely cause?</w:t>
            </w:r>
          </w:p>
          <w:p>
            <w:pPr>
              <w:spacing w:after="60" w:before="20"/>
            </w:pPr>
            <w:r>
              <w:rPr>
                <w:rFonts w:ascii="Arial" w:cs="Arial" w:eastAsia="Arial" w:hAnsi="Arial"/>
                <w:color w:val="1B5E20"/>
                <w:sz w:val="19"/>
                <w:szCs w:val="19"/>
              </w:rPr>
              <w:t xml:space="preserve">A: FDM migrates security templates and ACL structure, but LDAP group accounts are not migrated. The target LDAP directory may have the groups with different GUIDs than the source, causing the ACL references to be unresolvable.</w:t>
            </w:r>
          </w:p>
          <w:p>
            <w:pPr>
              <w:spacing w:after="40" w:before="0"/>
            </w:pPr>
            <w:r>
              <w:rPr>
                <w:rFonts w:ascii="Arial" w:cs="Arial" w:eastAsia="Arial" w:hAnsi="Arial"/>
                <w:i/>
                <w:iCs/>
                <w:color w:val="555555"/>
                <w:sz w:val="18"/>
                <w:szCs w:val="18"/>
              </w:rPr>
              <w:t xml:space="preserve">Options: A) FDM never migrates security configurations  B) LDAP groups have different GUIDs in the target environment  C) The target object store is in read-only mode  D) The security templates were excluded from the export scope</w:t>
            </w:r>
          </w:p>
        </w:tc>
      </w:tr>
    </w:tbl>
    <w:p>
      <w:pPr>
        <w:spacing w:after="0" w:before="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2"/>
              <w:left w:val="single" w:color="6A1B9A" w:sz="10"/>
              <w:bottom w:val="single" w:color="6A1B9A" w:sz="2"/>
              <w:right w:val="none"/>
            </w:tcBorders>
            <w:shd w:fill="F3E5F5" w:val="clear"/>
            <w:tcMar>
              <w:top w:type="dxa" w:w="80"/>
              <w:left w:type="dxa" w:w="200"/>
              <w:bottom w:type="dxa" w:w="80"/>
              <w:right w:type="dxa" w:w="160"/>
            </w:tcMar>
          </w:tcPr>
          <w:p>
            <w:pPr>
              <w:spacing w:after="40" w:before="60"/>
            </w:pPr>
            <w:r>
              <w:rPr>
                <w:rFonts w:ascii="Arial" w:cs="Arial" w:eastAsia="Arial" w:hAnsi="Arial"/>
                <w:b/>
                <w:bCs/>
                <w:color w:val="6A1B9A"/>
                <w:sz w:val="19"/>
                <w:szCs w:val="19"/>
              </w:rPr>
              <w:t xml:space="preserve">Q: 30. What is the recommended approach to handle a failed FDM import that caused partial configuration in the target?</w:t>
            </w:r>
          </w:p>
          <w:p>
            <w:pPr>
              <w:spacing w:after="60" w:before="20"/>
            </w:pPr>
            <w:r>
              <w:rPr>
                <w:rFonts w:ascii="Arial" w:cs="Arial" w:eastAsia="Arial" w:hAnsi="Arial"/>
                <w:color w:val="1B5E20"/>
                <w:sz w:val="19"/>
                <w:szCs w:val="19"/>
              </w:rPr>
              <w:t xml:space="preserve">A: Import the rollback package (a full export of the target taken before the failed import). This restores the target to its pre-import state. Then diagnose the original package issue and retry.</w:t>
            </w:r>
          </w:p>
          <w:p>
            <w:pPr>
              <w:spacing w:after="40" w:before="0"/>
            </w:pPr>
            <w:r>
              <w:rPr>
                <w:rFonts w:ascii="Arial" w:cs="Arial" w:eastAsia="Arial" w:hAnsi="Arial"/>
                <w:i/>
                <w:iCs/>
                <w:color w:val="555555"/>
                <w:sz w:val="18"/>
                <w:szCs w:val="18"/>
              </w:rPr>
              <w:t xml:space="preserve">Options: A) Manually delete the partial objects and retry  B) Re-import the same package with Replace mode  C) Import the rollback package to restore the target's pre-import state  D) Restore the target database from backup</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54ADA" w:sz="6" w:space="1"/>
      </w:pBdr>
    </w:pPr>
    <w:r>
      <w:rPr>
        <w:rFonts w:ascii="Arial" w:cs="Arial" w:eastAsia="Arial" w:hAnsi="Arial"/>
        <w:color w:val="666666"/>
        <w:sz w:val="16"/>
        <w:szCs w:val="16"/>
      </w:rPr>
      <w:t xml:space="preserve">Author: Rajesh Pasham  |  IBM FileNet P8 V5.5.8 Administration &amp; Development Training  |  Page </w:t>
    </w:r>
    <w:r>
      <w:rPr>
        <w:rFonts w:ascii="Arial" w:cs="Arial" w:eastAsia="Arial" w:hAnsi="Arial"/>
        <w:b/>
        <w:bCs/>
        <w:color w:val="054AD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54ADA" w:sz="6" w:space="1"/>
      </w:pBdr>
    </w:pPr>
    <w:r>
      <w:rPr>
        <w:rFonts w:ascii="Arial" w:cs="Arial" w:eastAsia="Arial" w:hAnsi="Arial"/>
        <w:color w:val="666666"/>
        <w:sz w:val="17"/>
        <w:szCs w:val="17"/>
      </w:rPr>
      <w:t xml:space="preserve">IBM FileNet P8 V5.5.8  |  Day 10 – Deployment, Migration &amp; Certification Preparation  |  Detailed Study Material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90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054ADA"/>
      <w:sz w:val="30"/>
      <w:szCs w:val="30"/>
    </w:rPr>
  </w:style>
  <w:style w:type="paragraph" w:styleId="Heading2">
    <w:name w:val="Heading 2"/>
    <w:basedOn w:val="Normal"/>
    <w:next w:val="Normal"/>
    <w:qFormat/>
    <w:pPr>
      <w:spacing w:after="90" w:before="240"/>
      <w:outlineLvl w:val="1"/>
    </w:pPr>
    <w:rPr>
      <w:rFonts w:ascii="Arial" w:cs="Arial" w:eastAsia="Arial" w:hAnsi="Arial"/>
      <w:b/>
      <w:bCs/>
      <w:color w:val="1A237E"/>
      <w:sz w:val="25"/>
      <w:szCs w:val="25"/>
    </w:rPr>
  </w:style>
  <w:style w:type="paragraph" w:styleId="Heading3">
    <w:name w:val="Heading 3"/>
    <w:basedOn w:val="Normal"/>
    <w:next w:val="Normal"/>
    <w:qFormat/>
    <w:pPr>
      <w:spacing w:after="70" w:before="160"/>
      <w:outlineLvl w:val="2"/>
    </w:pPr>
    <w:rPr>
      <w:rFonts w:ascii="Arial" w:cs="Arial" w:eastAsia="Arial" w:hAnsi="Arial"/>
      <w:b/>
      <w:bCs/>
      <w:color w:val="1565C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2026-04-20T07:01:40.942Z</dcterms:created>
  <dcterms:modified xsi:type="dcterms:W3CDTF">2026-04-20T07:01:40.945Z</dcterms:modified>
</cp:coreProperties>
</file>

<file path=docProps/custom.xml><?xml version="1.0" encoding="utf-8"?>
<Properties xmlns="http://schemas.openxmlformats.org/officeDocument/2006/custom-properties" xmlns:vt="http://schemas.openxmlformats.org/officeDocument/2006/docPropsVTypes"/>
</file>