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289C23" w14:textId="77777777" w:rsidR="004400FA" w:rsidRDefault="00000000">
      <w:pPr>
        <w:spacing w:before="600" w:after="150"/>
        <w:jc w:val="center"/>
      </w:pPr>
      <w:r>
        <w:rPr>
          <w:b/>
          <w:bCs/>
          <w:color w:val="1F3864"/>
          <w:sz w:val="38"/>
          <w:szCs w:val="38"/>
        </w:rPr>
        <w:t>HANDS-ON EXERCISE</w:t>
      </w:r>
    </w:p>
    <w:p w14:paraId="26FAE034" w14:textId="77777777" w:rsidR="004400FA" w:rsidRDefault="00000000">
      <w:pPr>
        <w:spacing w:after="300"/>
        <w:jc w:val="center"/>
      </w:pPr>
      <w:r>
        <w:rPr>
          <w:b/>
          <w:bCs/>
          <w:color w:val="2E8B8B"/>
          <w:sz w:val="25"/>
          <w:szCs w:val="25"/>
        </w:rPr>
        <w:t>AI-Assisted Claim Approval &amp; Writeback Workflow</w:t>
      </w:r>
    </w:p>
    <w:p w14:paraId="0177FD8A" w14:textId="77777777" w:rsidR="004400FA" w:rsidRDefault="00000000">
      <w:pPr>
        <w:spacing w:after="300"/>
        <w:jc w:val="center"/>
      </w:pPr>
      <w:r>
        <w:rPr>
          <w:b/>
          <w:bCs/>
          <w:color w:val="B08D57"/>
          <w:sz w:val="22"/>
          <w:szCs w:val="22"/>
        </w:rPr>
        <w:t>India — Batch 1 — Claims Operations &amp; Settlement</w:t>
      </w:r>
    </w:p>
    <w:p w14:paraId="73465805" w14:textId="77777777" w:rsidR="004400FA" w:rsidRDefault="00000000">
      <w:pPr>
        <w:spacing w:after="500"/>
        <w:jc w:val="center"/>
      </w:pPr>
      <w:r>
        <w:rPr>
          <w:i/>
          <w:iCs/>
          <w:color w:val="555555"/>
          <w:sz w:val="20"/>
          <w:szCs w:val="20"/>
        </w:rPr>
        <w:t>Week 3 · Day 3 · Self-Paced Lab, Fully Detailed · Prepared by Rajesh Pasham</w:t>
      </w:r>
    </w:p>
    <w:p w14:paraId="6CAB9D31" w14:textId="77777777" w:rsidR="004400FA" w:rsidRDefault="00000000">
      <w:pPr>
        <w:pStyle w:val="Heading1"/>
        <w:pBdr>
          <w:bottom w:val="single" w:sz="6" w:space="4" w:color="1F3864"/>
        </w:pBdr>
        <w:spacing w:before="420" w:after="200"/>
      </w:pPr>
      <w:r>
        <w:rPr>
          <w:b/>
          <w:bCs/>
          <w:color w:val="1F3864"/>
          <w:sz w:val="30"/>
          <w:szCs w:val="30"/>
        </w:rPr>
        <w:t>Before You Begin</w:t>
      </w:r>
    </w:p>
    <w:p w14:paraId="0EBA6367" w14:textId="77777777" w:rsidR="004400FA" w:rsidRDefault="00000000">
      <w:pPr>
        <w:spacing w:after="130"/>
      </w:pPr>
      <w:r>
        <w:t xml:space="preserve">This lab builds directly on two things you already have: your Week 1 Claims Operations Ontology (with its Object Types, relationships, and High-Value Claim Marking) and your Week 2 </w:t>
      </w:r>
      <w:proofErr w:type="spellStart"/>
      <w:r>
        <w:t>ClaimsCopilot</w:t>
      </w:r>
      <w:proofErr w:type="spellEnd"/>
      <w:r>
        <w:t xml:space="preserve"> (a published, read-only AIP Logic function). Today adds the one thing neither had: a governed, auditable change to the Ontology.</w:t>
      </w:r>
    </w:p>
    <w:p w14:paraId="1F8430F9" w14:textId="77777777" w:rsidR="004400FA" w:rsidRDefault="00000000">
      <w:pPr>
        <w:spacing w:after="130"/>
      </w:pPr>
      <w:r>
        <w:t>Every click in this document is spelled out, including screen locations and exact button names, the same way Weeks 1 and 2 were written — if any part of Foundry's screen layout is unfamiliar, this document explains it before asking you to use it. You do not need to remember exact steps from earlier weeks; they're restated here.</w:t>
      </w:r>
    </w:p>
    <w:p w14:paraId="2D579008" w14:textId="77777777" w:rsidR="004400FA" w:rsidRDefault="00000000">
      <w:pPr>
        <w:spacing w:before="140" w:after="60"/>
      </w:pPr>
      <w:r>
        <w:rPr>
          <w:b/>
          <w:bCs/>
          <w:color w:val="333333"/>
        </w:rPr>
        <w:t>How Long This Takes</w:t>
      </w:r>
    </w:p>
    <w:p w14:paraId="133D5900" w14:textId="77777777" w:rsidR="004400FA" w:rsidRDefault="00000000">
      <w:pPr>
        <w:spacing w:after="130"/>
      </w:pPr>
      <w:r>
        <w:t>Budget 4–5 hours. This is the most involved lab so far: it introduces a new Ontology mechanic (Action Types, created in Ontology Manager rather than AIP Logic) in addition to extending your AIP Logic workflow skills from Weeks 2–3.</w:t>
      </w:r>
    </w:p>
    <w:p w14:paraId="338C2387" w14:textId="77777777" w:rsidR="004400FA" w:rsidRDefault="00000000">
      <w:pPr>
        <w:spacing w:before="140" w:after="60"/>
      </w:pPr>
      <w:r>
        <w:rPr>
          <w:b/>
          <w:bCs/>
          <w:color w:val="333333"/>
        </w:rPr>
        <w:t>What You Need Before Starting</w:t>
      </w:r>
    </w:p>
    <w:p w14:paraId="223BB34F" w14:textId="77777777" w:rsidR="004400FA" w:rsidRDefault="00000000">
      <w:pPr>
        <w:pStyle w:val="ListParagraph"/>
        <w:numPr>
          <w:ilvl w:val="0"/>
          <w:numId w:val="2"/>
        </w:numPr>
        <w:spacing w:after="60"/>
      </w:pPr>
      <w:r>
        <w:t>Your individual Palantir Developer Tier account, already signed in</w:t>
      </w:r>
    </w:p>
    <w:p w14:paraId="675A9931" w14:textId="77777777" w:rsidR="004400FA" w:rsidRDefault="00000000">
      <w:pPr>
        <w:pStyle w:val="ListParagraph"/>
        <w:numPr>
          <w:ilvl w:val="0"/>
          <w:numId w:val="2"/>
        </w:numPr>
        <w:spacing w:after="60"/>
      </w:pPr>
      <w:r>
        <w:t>Your Week 1 Claims Operations Ontology, fully built and secured: Policyholder, Insurance Policy, Claim, Claim Document, Payment, Adjuster, Investigation, plus the High-Value Claim Marking with its object and property security policies</w:t>
      </w:r>
    </w:p>
    <w:p w14:paraId="19B3CF2F" w14:textId="77777777" w:rsidR="004400FA" w:rsidRDefault="00000000">
      <w:pPr>
        <w:pStyle w:val="ListParagraph"/>
        <w:numPr>
          <w:ilvl w:val="0"/>
          <w:numId w:val="2"/>
        </w:numPr>
        <w:spacing w:after="60"/>
      </w:pPr>
      <w:r>
        <w:t xml:space="preserve">Your Week 2 </w:t>
      </w:r>
      <w:proofErr w:type="spellStart"/>
      <w:r>
        <w:t>ClaimsCopilot</w:t>
      </w:r>
      <w:proofErr w:type="spellEnd"/>
      <w:r>
        <w:t xml:space="preserve"> function, published and working — you will reuse it as a step inside today's workflow, not rebuild it</w:t>
      </w:r>
    </w:p>
    <w:p w14:paraId="22200482" w14:textId="77777777" w:rsidR="004400FA" w:rsidRDefault="00000000">
      <w:pPr>
        <w:pStyle w:val="ListParagraph"/>
        <w:numPr>
          <w:ilvl w:val="0"/>
          <w:numId w:val="2"/>
        </w:numPr>
        <w:spacing w:after="60"/>
      </w:pPr>
      <w:r>
        <w:t>Today's Week 3, Day 1 and Day 2 study guides open for reference</w:t>
      </w:r>
    </w:p>
    <w:p w14:paraId="4159BF2D" w14:textId="77777777" w:rsidR="004400FA" w:rsidRDefault="00000000">
      <w:pPr>
        <w:spacing w:before="140" w:after="60"/>
      </w:pPr>
      <w:r>
        <w:rPr>
          <w:b/>
          <w:bCs/>
          <w:color w:val="333333"/>
        </w:rPr>
        <w:t>Getting Unstuck Without the Trainer</w:t>
      </w:r>
    </w:p>
    <w:p w14:paraId="2B07F3EC" w14:textId="77777777" w:rsidR="004400FA" w:rsidRDefault="00000000">
      <w:pPr>
        <w:pStyle w:val="ListParagraph"/>
        <w:numPr>
          <w:ilvl w:val="0"/>
          <w:numId w:val="2"/>
        </w:numPr>
        <w:spacing w:after="60"/>
      </w:pPr>
      <w:r>
        <w:t>Re-read the relevant step first — most issues are a missed sub-step, not a platform problem</w:t>
      </w:r>
    </w:p>
    <w:p w14:paraId="6B255EA7" w14:textId="77777777" w:rsidR="004400FA" w:rsidRDefault="00000000">
      <w:pPr>
        <w:pStyle w:val="ListParagraph"/>
        <w:numPr>
          <w:ilvl w:val="0"/>
          <w:numId w:val="2"/>
        </w:numPr>
        <w:spacing w:after="60"/>
      </w:pPr>
      <w:r>
        <w:t>Check the Troubleshooting table at the end of this document for the specific symptom you're seeing</w:t>
      </w:r>
    </w:p>
    <w:p w14:paraId="13AD162C" w14:textId="77777777" w:rsidR="004400FA" w:rsidRDefault="00000000">
      <w:pPr>
        <w:pStyle w:val="ListParagraph"/>
        <w:numPr>
          <w:ilvl w:val="0"/>
          <w:numId w:val="2"/>
        </w:numPr>
        <w:spacing w:after="60"/>
      </w:pPr>
      <w:r>
        <w:t>Search the exact error message in the Palantir Developer Community (community.palantir.com)</w:t>
      </w:r>
    </w:p>
    <w:p w14:paraId="72383FDE" w14:textId="77777777" w:rsidR="004400FA" w:rsidRDefault="00000000">
      <w:pPr>
        <w:pStyle w:val="ListParagraph"/>
        <w:numPr>
          <w:ilvl w:val="0"/>
          <w:numId w:val="2"/>
        </w:numPr>
        <w:spacing w:after="60"/>
      </w:pPr>
      <w:r>
        <w:t>Note the blocker in your validation checklist and bring it to Day 4 — a documented blocker is a legitimate outcome of a self-paced lab</w:t>
      </w:r>
    </w:p>
    <w:p w14:paraId="72F71617" w14:textId="77777777" w:rsidR="004400FA" w:rsidRDefault="00000000">
      <w:pPr>
        <w:pStyle w:val="Heading1"/>
        <w:pBdr>
          <w:bottom w:val="single" w:sz="6" w:space="4" w:color="1F3864"/>
        </w:pBdr>
        <w:spacing w:before="420" w:after="200"/>
      </w:pPr>
      <w:r>
        <w:rPr>
          <w:b/>
          <w:bCs/>
          <w:color w:val="1F3864"/>
          <w:sz w:val="30"/>
          <w:szCs w:val="30"/>
        </w:rPr>
        <w:t>Lab Outcome</w:t>
      </w:r>
    </w:p>
    <w:p w14:paraId="0C1766AC" w14:textId="77777777" w:rsidR="004400FA" w:rsidRDefault="00000000">
      <w:pPr>
        <w:spacing w:after="130"/>
      </w:pPr>
      <w:r>
        <w:t>By the end of this lab, you will have an AI workflow that performs governed system updates rather than only generating recommendations. It will: retrieve the Claim and Insurance Policy; validate policy coverage; calculate an eligible claim range; detect missing evidence; assess fraud and operational risk; recommend approval, rejection, or investigation; route the recommendation using a risk-based approval matrix; update the Claim through an Ontology Action; initiate a Payment for approved claims; prevent duplicate payments; create a compensation action if a downstream step fails; and record the decision and evidence.</w:t>
      </w:r>
    </w:p>
    <w:p w14:paraId="00AD6440" w14:textId="77777777" w:rsidR="00DD5F5D" w:rsidRDefault="00DD5F5D">
      <w:pPr>
        <w:pStyle w:val="Heading1"/>
        <w:pBdr>
          <w:bottom w:val="single" w:sz="6" w:space="4" w:color="1F3864"/>
        </w:pBdr>
        <w:spacing w:before="420" w:after="200"/>
        <w:rPr>
          <w:b/>
          <w:bCs/>
          <w:color w:val="1F3864"/>
          <w:sz w:val="30"/>
          <w:szCs w:val="30"/>
        </w:rPr>
      </w:pPr>
    </w:p>
    <w:p w14:paraId="78CA80C4" w14:textId="787020F6" w:rsidR="004400FA" w:rsidRDefault="00000000">
      <w:pPr>
        <w:pStyle w:val="Heading1"/>
        <w:pBdr>
          <w:bottom w:val="single" w:sz="6" w:space="4" w:color="1F3864"/>
        </w:pBdr>
        <w:spacing w:before="420" w:after="200"/>
      </w:pPr>
      <w:r>
        <w:rPr>
          <w:b/>
          <w:bCs/>
          <w:color w:val="1F3864"/>
          <w:sz w:val="30"/>
          <w:szCs w:val="30"/>
        </w:rPr>
        <w:lastRenderedPageBreak/>
        <w:t>Orienting Yourself: Two Screens, Not One</w:t>
      </w:r>
    </w:p>
    <w:p w14:paraId="0BBAC675" w14:textId="77777777" w:rsidR="004400FA" w:rsidRDefault="00000000">
      <w:pPr>
        <w:spacing w:after="130"/>
      </w:pPr>
      <w:r>
        <w:t>Today's lab uses two different parts of Foundry that you'll switch between. Knowing which is which before you start prevents most early confusion.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0"/>
      </w:tblGrid>
      <w:tr w:rsidR="004400FA" w14:paraId="245D58E5" w14:textId="77777777">
        <w:tblPrEx>
          <w:tblCellMar>
            <w:top w:w="0" w:type="dxa"/>
            <w:bottom w:w="0" w:type="dxa"/>
          </w:tblCellMar>
        </w:tblPrEx>
        <w:trPr>
          <w:tblHeader/>
        </w:trPr>
        <w:tc>
          <w:tcPr>
            <w:tcW w:w="2600" w:type="dxa"/>
            <w:shd w:val="clear" w:color="auto" w:fill="1F3864"/>
            <w:tcMar>
              <w:top w:w="80" w:type="dxa"/>
              <w:left w:w="100" w:type="dxa"/>
              <w:bottom w:w="80" w:type="dxa"/>
              <w:right w:w="100" w:type="dxa"/>
            </w:tcMar>
            <w:vAlign w:val="center"/>
          </w:tcPr>
          <w:p w14:paraId="175C35AC" w14:textId="77777777" w:rsidR="004400FA" w:rsidRDefault="00000000">
            <w:r>
              <w:rPr>
                <w:b/>
                <w:bCs/>
                <w:color w:val="FFFFFF"/>
                <w:sz w:val="20"/>
                <w:szCs w:val="20"/>
              </w:rPr>
              <w:t>Screen</w:t>
            </w:r>
          </w:p>
        </w:tc>
        <w:tc>
          <w:tcPr>
            <w:tcW w:w="6750" w:type="dxa"/>
            <w:shd w:val="clear" w:color="auto" w:fill="1F3864"/>
            <w:tcMar>
              <w:top w:w="80" w:type="dxa"/>
              <w:left w:w="100" w:type="dxa"/>
              <w:bottom w:w="80" w:type="dxa"/>
              <w:right w:w="100" w:type="dxa"/>
            </w:tcMar>
            <w:vAlign w:val="center"/>
          </w:tcPr>
          <w:p w14:paraId="4783BFAE" w14:textId="77777777" w:rsidR="004400FA" w:rsidRDefault="00000000">
            <w:r>
              <w:rPr>
                <w:b/>
                <w:bCs/>
                <w:color w:val="FFFFFF"/>
                <w:sz w:val="20"/>
                <w:szCs w:val="20"/>
              </w:rPr>
              <w:t>What It's For</w:t>
            </w:r>
          </w:p>
        </w:tc>
      </w:tr>
      <w:tr w:rsidR="004400FA" w14:paraId="0E6DEBC9" w14:textId="77777777">
        <w:tblPrEx>
          <w:tblCellMar>
            <w:top w:w="0" w:type="dxa"/>
            <w:bottom w:w="0" w:type="dxa"/>
          </w:tblCellMar>
        </w:tblPrEx>
        <w:tc>
          <w:tcPr>
            <w:tcW w:w="2600" w:type="dxa"/>
            <w:shd w:val="clear" w:color="auto" w:fill="F2F2F2"/>
            <w:tcMar>
              <w:top w:w="80" w:type="dxa"/>
              <w:left w:w="100" w:type="dxa"/>
              <w:bottom w:w="80" w:type="dxa"/>
              <w:right w:w="100" w:type="dxa"/>
            </w:tcMar>
            <w:vAlign w:val="center"/>
          </w:tcPr>
          <w:p w14:paraId="2C280523" w14:textId="77777777" w:rsidR="004400FA" w:rsidRDefault="00000000">
            <w:r>
              <w:rPr>
                <w:color w:val="000000"/>
                <w:sz w:val="20"/>
                <w:szCs w:val="20"/>
              </w:rPr>
              <w:t>Ontology Manager</w:t>
            </w:r>
          </w:p>
        </w:tc>
        <w:tc>
          <w:tcPr>
            <w:tcW w:w="6750" w:type="dxa"/>
            <w:shd w:val="clear" w:color="auto" w:fill="F2F2F2"/>
            <w:tcMar>
              <w:top w:w="80" w:type="dxa"/>
              <w:left w:w="100" w:type="dxa"/>
              <w:bottom w:w="80" w:type="dxa"/>
              <w:right w:w="100" w:type="dxa"/>
            </w:tcMar>
            <w:vAlign w:val="center"/>
          </w:tcPr>
          <w:p w14:paraId="1659CF2F" w14:textId="77777777" w:rsidR="004400FA" w:rsidRDefault="00000000">
            <w:r>
              <w:rPr>
                <w:color w:val="000000"/>
                <w:sz w:val="20"/>
                <w:szCs w:val="20"/>
              </w:rPr>
              <w:t>Where your Object Types, Link Types, Markings, and (starting today) Action Types are defined. You worked here in Week 1. Part 1 of today's lab happens entirely here.</w:t>
            </w:r>
          </w:p>
        </w:tc>
      </w:tr>
      <w:tr w:rsidR="004400FA" w14:paraId="384BFBBE"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29FB29DB" w14:textId="77777777" w:rsidR="004400FA" w:rsidRDefault="00000000">
            <w:r>
              <w:rPr>
                <w:color w:val="000000"/>
                <w:sz w:val="20"/>
                <w:szCs w:val="20"/>
              </w:rPr>
              <w:t>AIP Logic</w:t>
            </w:r>
          </w:p>
        </w:tc>
        <w:tc>
          <w:tcPr>
            <w:tcW w:w="6750" w:type="dxa"/>
            <w:shd w:val="clear" w:color="auto" w:fill="FFFFFF"/>
            <w:tcMar>
              <w:top w:w="80" w:type="dxa"/>
              <w:left w:w="100" w:type="dxa"/>
              <w:bottom w:w="80" w:type="dxa"/>
              <w:right w:w="100" w:type="dxa"/>
            </w:tcMar>
            <w:vAlign w:val="center"/>
          </w:tcPr>
          <w:p w14:paraId="23817400" w14:textId="77777777" w:rsidR="004400FA" w:rsidRDefault="00000000">
            <w:r>
              <w:rPr>
                <w:color w:val="000000"/>
                <w:sz w:val="20"/>
                <w:szCs w:val="20"/>
              </w:rPr>
              <w:t>Where you build the workflow itself — the sequence of steps that reads data, reasons, decides, and calls the Action you define in Ontology Manager. You worked here in Week 2. Parts 2–11 happen here.</w:t>
            </w:r>
          </w:p>
        </w:tc>
      </w:tr>
    </w:tbl>
    <w:p w14:paraId="56057666" w14:textId="77777777" w:rsidR="004400FA" w:rsidRDefault="004400FA">
      <w:pPr>
        <w:spacing w:after="160"/>
      </w:pPr>
    </w:p>
    <w:p w14:paraId="2A9C00BF" w14:textId="77777777" w:rsidR="004400FA" w:rsidRDefault="00000000">
      <w:pPr>
        <w:spacing w:after="130"/>
      </w:pPr>
      <w:r>
        <w:rPr>
          <w:i/>
          <w:iCs/>
          <w:color w:val="555555"/>
        </w:rPr>
        <w:t>A simple way to keep them straight: Ontology Manager is where you define what a change is allowed to look like; AIP Logic is where you decide when and how to actually make that change happen.</w:t>
      </w:r>
    </w:p>
    <w:p w14:paraId="3DD5631F" w14:textId="77777777" w:rsidR="004400FA" w:rsidRDefault="00000000">
      <w:pPr>
        <w:pStyle w:val="Heading1"/>
        <w:pBdr>
          <w:bottom w:val="single" w:sz="6" w:space="4" w:color="1F3864"/>
        </w:pBdr>
        <w:spacing w:before="420" w:after="200"/>
      </w:pPr>
      <w:r>
        <w:rPr>
          <w:b/>
          <w:bCs/>
          <w:color w:val="1F3864"/>
          <w:sz w:val="30"/>
          <w:szCs w:val="30"/>
        </w:rPr>
        <w:t>Lab Roadmap</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650"/>
      </w:tblGrid>
      <w:tr w:rsidR="004400FA" w14:paraId="27EB7DEB" w14:textId="77777777">
        <w:tblPrEx>
          <w:tblCellMar>
            <w:top w:w="0" w:type="dxa"/>
            <w:bottom w:w="0" w:type="dxa"/>
          </w:tblCellMar>
        </w:tblPrEx>
        <w:trPr>
          <w:tblHeader/>
        </w:trPr>
        <w:tc>
          <w:tcPr>
            <w:tcW w:w="700" w:type="dxa"/>
            <w:shd w:val="clear" w:color="auto" w:fill="1F3864"/>
            <w:tcMar>
              <w:top w:w="80" w:type="dxa"/>
              <w:left w:w="100" w:type="dxa"/>
              <w:bottom w:w="80" w:type="dxa"/>
              <w:right w:w="100" w:type="dxa"/>
            </w:tcMar>
            <w:vAlign w:val="center"/>
          </w:tcPr>
          <w:p w14:paraId="3E487DE5" w14:textId="77777777" w:rsidR="004400FA" w:rsidRDefault="00000000">
            <w:r>
              <w:rPr>
                <w:b/>
                <w:bCs/>
                <w:color w:val="FFFFFF"/>
                <w:sz w:val="20"/>
                <w:szCs w:val="20"/>
              </w:rPr>
              <w:t>Part</w:t>
            </w:r>
          </w:p>
        </w:tc>
        <w:tc>
          <w:tcPr>
            <w:tcW w:w="8650" w:type="dxa"/>
            <w:shd w:val="clear" w:color="auto" w:fill="1F3864"/>
            <w:tcMar>
              <w:top w:w="80" w:type="dxa"/>
              <w:left w:w="100" w:type="dxa"/>
              <w:bottom w:w="80" w:type="dxa"/>
              <w:right w:w="100" w:type="dxa"/>
            </w:tcMar>
            <w:vAlign w:val="center"/>
          </w:tcPr>
          <w:p w14:paraId="7E1287AA" w14:textId="77777777" w:rsidR="004400FA" w:rsidRDefault="00000000">
            <w:r>
              <w:rPr>
                <w:b/>
                <w:bCs/>
                <w:color w:val="FFFFFF"/>
                <w:sz w:val="20"/>
                <w:szCs w:val="20"/>
              </w:rPr>
              <w:t>Task</w:t>
            </w:r>
          </w:p>
        </w:tc>
      </w:tr>
      <w:tr w:rsidR="004400FA" w14:paraId="74A9FB3C" w14:textId="77777777">
        <w:tblPrEx>
          <w:tblCellMar>
            <w:top w:w="0" w:type="dxa"/>
            <w:bottom w:w="0" w:type="dxa"/>
          </w:tblCellMar>
        </w:tblPrEx>
        <w:tc>
          <w:tcPr>
            <w:tcW w:w="700" w:type="dxa"/>
            <w:shd w:val="clear" w:color="auto" w:fill="F2F2F2"/>
            <w:tcMar>
              <w:top w:w="80" w:type="dxa"/>
              <w:left w:w="100" w:type="dxa"/>
              <w:bottom w:w="80" w:type="dxa"/>
              <w:right w:w="100" w:type="dxa"/>
            </w:tcMar>
            <w:vAlign w:val="center"/>
          </w:tcPr>
          <w:p w14:paraId="104A6F46" w14:textId="77777777" w:rsidR="004400FA" w:rsidRDefault="00000000">
            <w:r>
              <w:rPr>
                <w:color w:val="000000"/>
                <w:sz w:val="20"/>
                <w:szCs w:val="20"/>
              </w:rPr>
              <w:t>1</w:t>
            </w:r>
          </w:p>
        </w:tc>
        <w:tc>
          <w:tcPr>
            <w:tcW w:w="8650" w:type="dxa"/>
            <w:shd w:val="clear" w:color="auto" w:fill="F2F2F2"/>
            <w:tcMar>
              <w:top w:w="80" w:type="dxa"/>
              <w:left w:w="100" w:type="dxa"/>
              <w:bottom w:w="80" w:type="dxa"/>
              <w:right w:w="100" w:type="dxa"/>
            </w:tcMar>
            <w:vAlign w:val="center"/>
          </w:tcPr>
          <w:p w14:paraId="129B8E2C" w14:textId="77777777" w:rsidR="004400FA" w:rsidRDefault="00000000">
            <w:r>
              <w:rPr>
                <w:color w:val="000000"/>
                <w:sz w:val="20"/>
                <w:szCs w:val="20"/>
              </w:rPr>
              <w:t xml:space="preserve">Create your </w:t>
            </w:r>
            <w:proofErr w:type="spellStart"/>
            <w:r>
              <w:rPr>
                <w:color w:val="000000"/>
                <w:sz w:val="20"/>
                <w:szCs w:val="20"/>
              </w:rPr>
              <w:t>ApproveClaim</w:t>
            </w:r>
            <w:proofErr w:type="spellEnd"/>
            <w:r>
              <w:rPr>
                <w:color w:val="000000"/>
                <w:sz w:val="20"/>
                <w:szCs w:val="20"/>
              </w:rPr>
              <w:t xml:space="preserve"> Action Type in Ontology Manager</w:t>
            </w:r>
          </w:p>
        </w:tc>
      </w:tr>
      <w:tr w:rsidR="004400FA" w14:paraId="20765866"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3818110D" w14:textId="77777777" w:rsidR="004400FA" w:rsidRDefault="00000000">
            <w:r>
              <w:rPr>
                <w:color w:val="000000"/>
                <w:sz w:val="20"/>
                <w:szCs w:val="20"/>
              </w:rPr>
              <w:t>2</w:t>
            </w:r>
          </w:p>
        </w:tc>
        <w:tc>
          <w:tcPr>
            <w:tcW w:w="8650" w:type="dxa"/>
            <w:shd w:val="clear" w:color="auto" w:fill="FFFFFF"/>
            <w:tcMar>
              <w:top w:w="80" w:type="dxa"/>
              <w:left w:w="100" w:type="dxa"/>
              <w:bottom w:w="80" w:type="dxa"/>
              <w:right w:w="100" w:type="dxa"/>
            </w:tcMar>
            <w:vAlign w:val="center"/>
          </w:tcPr>
          <w:p w14:paraId="0E52FB10" w14:textId="77777777" w:rsidR="004400FA" w:rsidRDefault="00000000">
            <w:r>
              <w:rPr>
                <w:color w:val="000000"/>
                <w:sz w:val="20"/>
                <w:szCs w:val="20"/>
              </w:rPr>
              <w:t>Create your workflow function in AIP Logic and reuse your Week 2 Copilot</w:t>
            </w:r>
          </w:p>
        </w:tc>
      </w:tr>
      <w:tr w:rsidR="004400FA" w14:paraId="330BD0A4" w14:textId="77777777">
        <w:tblPrEx>
          <w:tblCellMar>
            <w:top w:w="0" w:type="dxa"/>
            <w:bottom w:w="0" w:type="dxa"/>
          </w:tblCellMar>
        </w:tblPrEx>
        <w:tc>
          <w:tcPr>
            <w:tcW w:w="700" w:type="dxa"/>
            <w:shd w:val="clear" w:color="auto" w:fill="F2F2F2"/>
            <w:tcMar>
              <w:top w:w="80" w:type="dxa"/>
              <w:left w:w="100" w:type="dxa"/>
              <w:bottom w:w="80" w:type="dxa"/>
              <w:right w:w="100" w:type="dxa"/>
            </w:tcMar>
            <w:vAlign w:val="center"/>
          </w:tcPr>
          <w:p w14:paraId="772A14BF" w14:textId="77777777" w:rsidR="004400FA" w:rsidRDefault="00000000">
            <w:r>
              <w:rPr>
                <w:color w:val="000000"/>
                <w:sz w:val="20"/>
                <w:szCs w:val="20"/>
              </w:rPr>
              <w:t>3</w:t>
            </w:r>
          </w:p>
        </w:tc>
        <w:tc>
          <w:tcPr>
            <w:tcW w:w="8650" w:type="dxa"/>
            <w:shd w:val="clear" w:color="auto" w:fill="F2F2F2"/>
            <w:tcMar>
              <w:top w:w="80" w:type="dxa"/>
              <w:left w:w="100" w:type="dxa"/>
              <w:bottom w:w="80" w:type="dxa"/>
              <w:right w:w="100" w:type="dxa"/>
            </w:tcMar>
            <w:vAlign w:val="center"/>
          </w:tcPr>
          <w:p w14:paraId="246ADF78" w14:textId="77777777" w:rsidR="004400FA" w:rsidRDefault="00000000">
            <w:r>
              <w:rPr>
                <w:color w:val="000000"/>
                <w:sz w:val="20"/>
                <w:szCs w:val="20"/>
              </w:rPr>
              <w:t>Add validation and calculation blocks (deterministic)</w:t>
            </w:r>
          </w:p>
        </w:tc>
      </w:tr>
      <w:tr w:rsidR="004400FA" w14:paraId="56FB98AE"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674FF972" w14:textId="77777777" w:rsidR="004400FA" w:rsidRDefault="00000000">
            <w:r>
              <w:rPr>
                <w:color w:val="000000"/>
                <w:sz w:val="20"/>
                <w:szCs w:val="20"/>
              </w:rPr>
              <w:t>4</w:t>
            </w:r>
          </w:p>
        </w:tc>
        <w:tc>
          <w:tcPr>
            <w:tcW w:w="8650" w:type="dxa"/>
            <w:shd w:val="clear" w:color="auto" w:fill="FFFFFF"/>
            <w:tcMar>
              <w:top w:w="80" w:type="dxa"/>
              <w:left w:w="100" w:type="dxa"/>
              <w:bottom w:w="80" w:type="dxa"/>
              <w:right w:w="100" w:type="dxa"/>
            </w:tcMar>
            <w:vAlign w:val="center"/>
          </w:tcPr>
          <w:p w14:paraId="02216A67" w14:textId="77777777" w:rsidR="004400FA" w:rsidRDefault="00000000">
            <w:r>
              <w:rPr>
                <w:color w:val="000000"/>
                <w:sz w:val="20"/>
                <w:szCs w:val="20"/>
              </w:rPr>
              <w:t>Add risk assessment (a second, generative reasoning stage)</w:t>
            </w:r>
          </w:p>
        </w:tc>
      </w:tr>
      <w:tr w:rsidR="004400FA" w14:paraId="3084C352" w14:textId="77777777">
        <w:tblPrEx>
          <w:tblCellMar>
            <w:top w:w="0" w:type="dxa"/>
            <w:bottom w:w="0" w:type="dxa"/>
          </w:tblCellMar>
        </w:tblPrEx>
        <w:tc>
          <w:tcPr>
            <w:tcW w:w="700" w:type="dxa"/>
            <w:shd w:val="clear" w:color="auto" w:fill="F2F2F2"/>
            <w:tcMar>
              <w:top w:w="80" w:type="dxa"/>
              <w:left w:w="100" w:type="dxa"/>
              <w:bottom w:w="80" w:type="dxa"/>
              <w:right w:w="100" w:type="dxa"/>
            </w:tcMar>
            <w:vAlign w:val="center"/>
          </w:tcPr>
          <w:p w14:paraId="0D1D2BF3" w14:textId="77777777" w:rsidR="004400FA" w:rsidRDefault="00000000">
            <w:r>
              <w:rPr>
                <w:color w:val="000000"/>
                <w:sz w:val="20"/>
                <w:szCs w:val="20"/>
              </w:rPr>
              <w:t>5</w:t>
            </w:r>
          </w:p>
        </w:tc>
        <w:tc>
          <w:tcPr>
            <w:tcW w:w="8650" w:type="dxa"/>
            <w:shd w:val="clear" w:color="auto" w:fill="F2F2F2"/>
            <w:tcMar>
              <w:top w:w="80" w:type="dxa"/>
              <w:left w:w="100" w:type="dxa"/>
              <w:bottom w:w="80" w:type="dxa"/>
              <w:right w:w="100" w:type="dxa"/>
            </w:tcMar>
            <w:vAlign w:val="center"/>
          </w:tcPr>
          <w:p w14:paraId="332BC080" w14:textId="77777777" w:rsidR="004400FA" w:rsidRDefault="00000000">
            <w:r>
              <w:rPr>
                <w:color w:val="000000"/>
                <w:sz w:val="20"/>
                <w:szCs w:val="20"/>
              </w:rPr>
              <w:t>Add risk-based routing (Control Flow)</w:t>
            </w:r>
          </w:p>
        </w:tc>
      </w:tr>
      <w:tr w:rsidR="004400FA" w14:paraId="5C051FDD"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7045EBF1" w14:textId="77777777" w:rsidR="004400FA" w:rsidRDefault="00000000">
            <w:r>
              <w:rPr>
                <w:color w:val="000000"/>
                <w:sz w:val="20"/>
                <w:szCs w:val="20"/>
              </w:rPr>
              <w:t>6</w:t>
            </w:r>
          </w:p>
        </w:tc>
        <w:tc>
          <w:tcPr>
            <w:tcW w:w="8650" w:type="dxa"/>
            <w:shd w:val="clear" w:color="auto" w:fill="FFFFFF"/>
            <w:tcMar>
              <w:top w:w="80" w:type="dxa"/>
              <w:left w:w="100" w:type="dxa"/>
              <w:bottom w:w="80" w:type="dxa"/>
              <w:right w:w="100" w:type="dxa"/>
            </w:tcMar>
            <w:vAlign w:val="center"/>
          </w:tcPr>
          <w:p w14:paraId="45795D82" w14:textId="77777777" w:rsidR="004400FA" w:rsidRDefault="00000000">
            <w:r>
              <w:rPr>
                <w:color w:val="000000"/>
                <w:sz w:val="20"/>
                <w:szCs w:val="20"/>
              </w:rPr>
              <w:t>Invoke your Action to write back</w:t>
            </w:r>
          </w:p>
        </w:tc>
      </w:tr>
      <w:tr w:rsidR="004400FA" w14:paraId="04EE9ECD" w14:textId="77777777">
        <w:tblPrEx>
          <w:tblCellMar>
            <w:top w:w="0" w:type="dxa"/>
            <w:bottom w:w="0" w:type="dxa"/>
          </w:tblCellMar>
        </w:tblPrEx>
        <w:tc>
          <w:tcPr>
            <w:tcW w:w="700" w:type="dxa"/>
            <w:shd w:val="clear" w:color="auto" w:fill="F2F2F2"/>
            <w:tcMar>
              <w:top w:w="80" w:type="dxa"/>
              <w:left w:w="100" w:type="dxa"/>
              <w:bottom w:w="80" w:type="dxa"/>
              <w:right w:w="100" w:type="dxa"/>
            </w:tcMar>
            <w:vAlign w:val="center"/>
          </w:tcPr>
          <w:p w14:paraId="4BA440BE" w14:textId="77777777" w:rsidR="004400FA" w:rsidRDefault="00000000">
            <w:r>
              <w:rPr>
                <w:color w:val="000000"/>
                <w:sz w:val="20"/>
                <w:szCs w:val="20"/>
              </w:rPr>
              <w:t>7</w:t>
            </w:r>
          </w:p>
        </w:tc>
        <w:tc>
          <w:tcPr>
            <w:tcW w:w="8650" w:type="dxa"/>
            <w:shd w:val="clear" w:color="auto" w:fill="F2F2F2"/>
            <w:tcMar>
              <w:top w:w="80" w:type="dxa"/>
              <w:left w:w="100" w:type="dxa"/>
              <w:bottom w:w="80" w:type="dxa"/>
              <w:right w:w="100" w:type="dxa"/>
            </w:tcMar>
            <w:vAlign w:val="center"/>
          </w:tcPr>
          <w:p w14:paraId="7754A298" w14:textId="77777777" w:rsidR="004400FA" w:rsidRDefault="00000000">
            <w:r>
              <w:rPr>
                <w:color w:val="000000"/>
                <w:sz w:val="20"/>
                <w:szCs w:val="20"/>
              </w:rPr>
              <w:t>Prevent duplicate payments with an idempotency check</w:t>
            </w:r>
          </w:p>
        </w:tc>
      </w:tr>
      <w:tr w:rsidR="004400FA" w14:paraId="0587CB9E"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514EE26F" w14:textId="77777777" w:rsidR="004400FA" w:rsidRDefault="00000000">
            <w:r>
              <w:rPr>
                <w:color w:val="000000"/>
                <w:sz w:val="20"/>
                <w:szCs w:val="20"/>
              </w:rPr>
              <w:t>8</w:t>
            </w:r>
          </w:p>
        </w:tc>
        <w:tc>
          <w:tcPr>
            <w:tcW w:w="8650" w:type="dxa"/>
            <w:shd w:val="clear" w:color="auto" w:fill="FFFFFF"/>
            <w:tcMar>
              <w:top w:w="80" w:type="dxa"/>
              <w:left w:w="100" w:type="dxa"/>
              <w:bottom w:w="80" w:type="dxa"/>
              <w:right w:w="100" w:type="dxa"/>
            </w:tcMar>
            <w:vAlign w:val="center"/>
          </w:tcPr>
          <w:p w14:paraId="5A518C7F" w14:textId="77777777" w:rsidR="004400FA" w:rsidRDefault="00000000">
            <w:r>
              <w:rPr>
                <w:color w:val="000000"/>
                <w:sz w:val="20"/>
                <w:szCs w:val="20"/>
              </w:rPr>
              <w:t>Add compensation logic for a failed downstream step</w:t>
            </w:r>
          </w:p>
        </w:tc>
      </w:tr>
      <w:tr w:rsidR="004400FA" w14:paraId="238E4663" w14:textId="77777777">
        <w:tblPrEx>
          <w:tblCellMar>
            <w:top w:w="0" w:type="dxa"/>
            <w:bottom w:w="0" w:type="dxa"/>
          </w:tblCellMar>
        </w:tblPrEx>
        <w:tc>
          <w:tcPr>
            <w:tcW w:w="700" w:type="dxa"/>
            <w:shd w:val="clear" w:color="auto" w:fill="F2F2F2"/>
            <w:tcMar>
              <w:top w:w="80" w:type="dxa"/>
              <w:left w:w="100" w:type="dxa"/>
              <w:bottom w:w="80" w:type="dxa"/>
              <w:right w:w="100" w:type="dxa"/>
            </w:tcMar>
            <w:vAlign w:val="center"/>
          </w:tcPr>
          <w:p w14:paraId="459B19F4" w14:textId="77777777" w:rsidR="004400FA" w:rsidRDefault="00000000">
            <w:r>
              <w:rPr>
                <w:color w:val="000000"/>
                <w:sz w:val="20"/>
                <w:szCs w:val="20"/>
              </w:rPr>
              <w:t>9</w:t>
            </w:r>
          </w:p>
        </w:tc>
        <w:tc>
          <w:tcPr>
            <w:tcW w:w="8650" w:type="dxa"/>
            <w:shd w:val="clear" w:color="auto" w:fill="F2F2F2"/>
            <w:tcMar>
              <w:top w:w="80" w:type="dxa"/>
              <w:left w:w="100" w:type="dxa"/>
              <w:bottom w:w="80" w:type="dxa"/>
              <w:right w:w="100" w:type="dxa"/>
            </w:tcMar>
            <w:vAlign w:val="center"/>
          </w:tcPr>
          <w:p w14:paraId="6A3F9043" w14:textId="77777777" w:rsidR="004400FA" w:rsidRDefault="00000000">
            <w:r>
              <w:rPr>
                <w:color w:val="000000"/>
                <w:sz w:val="20"/>
                <w:szCs w:val="20"/>
              </w:rPr>
              <w:t>Configure structured output and fix the ontology-binding publish error</w:t>
            </w:r>
          </w:p>
        </w:tc>
      </w:tr>
      <w:tr w:rsidR="004400FA" w14:paraId="6C1251C5"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242F1AF5" w14:textId="77777777" w:rsidR="004400FA" w:rsidRDefault="00000000">
            <w:r>
              <w:rPr>
                <w:color w:val="000000"/>
                <w:sz w:val="20"/>
                <w:szCs w:val="20"/>
              </w:rPr>
              <w:t>10</w:t>
            </w:r>
          </w:p>
        </w:tc>
        <w:tc>
          <w:tcPr>
            <w:tcW w:w="8650" w:type="dxa"/>
            <w:shd w:val="clear" w:color="auto" w:fill="FFFFFF"/>
            <w:tcMar>
              <w:top w:w="80" w:type="dxa"/>
              <w:left w:w="100" w:type="dxa"/>
              <w:bottom w:w="80" w:type="dxa"/>
              <w:right w:w="100" w:type="dxa"/>
            </w:tcMar>
            <w:vAlign w:val="center"/>
          </w:tcPr>
          <w:p w14:paraId="3E29FE6C" w14:textId="77777777" w:rsidR="004400FA" w:rsidRDefault="00000000">
            <w:r>
              <w:rPr>
                <w:color w:val="000000"/>
                <w:sz w:val="20"/>
                <w:szCs w:val="20"/>
              </w:rPr>
              <w:t>Test the approval, investigation, and refusal paths</w:t>
            </w:r>
          </w:p>
        </w:tc>
      </w:tr>
      <w:tr w:rsidR="004400FA" w14:paraId="47B9A603" w14:textId="77777777">
        <w:tblPrEx>
          <w:tblCellMar>
            <w:top w:w="0" w:type="dxa"/>
            <w:bottom w:w="0" w:type="dxa"/>
          </w:tblCellMar>
        </w:tblPrEx>
        <w:tc>
          <w:tcPr>
            <w:tcW w:w="700" w:type="dxa"/>
            <w:shd w:val="clear" w:color="auto" w:fill="F2F2F2"/>
            <w:tcMar>
              <w:top w:w="80" w:type="dxa"/>
              <w:left w:w="100" w:type="dxa"/>
              <w:bottom w:w="80" w:type="dxa"/>
              <w:right w:w="100" w:type="dxa"/>
            </w:tcMar>
            <w:vAlign w:val="center"/>
          </w:tcPr>
          <w:p w14:paraId="15D7D8EC" w14:textId="77777777" w:rsidR="004400FA" w:rsidRDefault="00000000">
            <w:r>
              <w:rPr>
                <w:color w:val="000000"/>
                <w:sz w:val="20"/>
                <w:szCs w:val="20"/>
              </w:rPr>
              <w:t>11</w:t>
            </w:r>
          </w:p>
        </w:tc>
        <w:tc>
          <w:tcPr>
            <w:tcW w:w="8650" w:type="dxa"/>
            <w:shd w:val="clear" w:color="auto" w:fill="F2F2F2"/>
            <w:tcMar>
              <w:top w:w="80" w:type="dxa"/>
              <w:left w:w="100" w:type="dxa"/>
              <w:bottom w:w="80" w:type="dxa"/>
              <w:right w:w="100" w:type="dxa"/>
            </w:tcMar>
            <w:vAlign w:val="center"/>
          </w:tcPr>
          <w:p w14:paraId="14A98E02" w14:textId="77777777" w:rsidR="004400FA" w:rsidRDefault="00000000">
            <w:r>
              <w:rPr>
                <w:color w:val="000000"/>
                <w:sz w:val="20"/>
                <w:szCs w:val="20"/>
              </w:rPr>
              <w:t>Add audit logging, create an evaluation suite, and publish</w:t>
            </w:r>
          </w:p>
        </w:tc>
      </w:tr>
    </w:tbl>
    <w:p w14:paraId="38229F47" w14:textId="77777777" w:rsidR="004400FA" w:rsidRDefault="004400FA">
      <w:pPr>
        <w:spacing w:after="160"/>
      </w:pPr>
    </w:p>
    <w:p w14:paraId="234526A2" w14:textId="77777777" w:rsidR="004400FA" w:rsidRDefault="00000000">
      <w:pPr>
        <w:pStyle w:val="Heading1"/>
        <w:pBdr>
          <w:bottom w:val="single" w:sz="6" w:space="4" w:color="1F3864"/>
        </w:pBdr>
        <w:spacing w:before="420" w:after="200"/>
      </w:pPr>
      <w:r>
        <w:rPr>
          <w:b/>
          <w:bCs/>
          <w:color w:val="1F3864"/>
          <w:sz w:val="30"/>
          <w:szCs w:val="30"/>
        </w:rPr>
        <w:t xml:space="preserve">Part 1 — Create Your </w:t>
      </w:r>
      <w:proofErr w:type="spellStart"/>
      <w:r>
        <w:rPr>
          <w:b/>
          <w:bCs/>
          <w:color w:val="1F3864"/>
          <w:sz w:val="30"/>
          <w:szCs w:val="30"/>
        </w:rPr>
        <w:t>ApproveClaim</w:t>
      </w:r>
      <w:proofErr w:type="spellEnd"/>
      <w:r>
        <w:rPr>
          <w:b/>
          <w:bCs/>
          <w:color w:val="1F3864"/>
          <w:sz w:val="30"/>
          <w:szCs w:val="30"/>
        </w:rPr>
        <w:t xml:space="preserve"> Action Type</w:t>
      </w:r>
    </w:p>
    <w:p w14:paraId="2EE7E567" w14:textId="77777777" w:rsidR="004400FA" w:rsidRDefault="00000000">
      <w:pPr>
        <w:spacing w:after="130"/>
      </w:pPr>
      <w:r>
        <w:t>Everything you built in Weeks 1–2 was read-only. This Part is the first time you'll define a change to the Ontology itself. This entire Part happens in Ontology Manager, not AIP Logic.</w:t>
      </w:r>
    </w:p>
    <w:p w14:paraId="11585E03" w14:textId="77777777" w:rsidR="004400FA" w:rsidRDefault="00000000">
      <w:pPr>
        <w:pStyle w:val="Heading2"/>
        <w:spacing w:before="240" w:after="100"/>
      </w:pPr>
      <w:r>
        <w:rPr>
          <w:b/>
          <w:bCs/>
          <w:color w:val="2E8B8B"/>
          <w:sz w:val="23"/>
          <w:szCs w:val="23"/>
        </w:rPr>
        <w:t>Step 1: Open Ontology Manager</w:t>
      </w:r>
    </w:p>
    <w:p w14:paraId="061B5868" w14:textId="77777777" w:rsidR="004400FA" w:rsidRDefault="00000000">
      <w:pPr>
        <w:pStyle w:val="ListParagraph"/>
        <w:numPr>
          <w:ilvl w:val="0"/>
          <w:numId w:val="3"/>
        </w:numPr>
        <w:spacing w:after="90"/>
      </w:pPr>
      <w:r>
        <w:t xml:space="preserve">From anywhere in Foundry, press </w:t>
      </w:r>
      <w:proofErr w:type="spellStart"/>
      <w:r>
        <w:t>Cmd+J</w:t>
      </w:r>
      <w:proofErr w:type="spellEnd"/>
      <w:r>
        <w:t xml:space="preserve"> (macOS) or </w:t>
      </w:r>
      <w:proofErr w:type="spellStart"/>
      <w:r>
        <w:t>Ctrl+J</w:t>
      </w:r>
      <w:proofErr w:type="spellEnd"/>
      <w:r>
        <w:t xml:space="preserve"> (Windows) to open quick search, and type “Ontology Manager,” then select it from the results. Alternatively, use the main navigation menu (usually an icon in the top-left area of the screen) and look for Ontology Manager listed among your available applications.</w:t>
      </w:r>
    </w:p>
    <w:p w14:paraId="621B53EA" w14:textId="77777777" w:rsidR="004400FA" w:rsidRDefault="00000000">
      <w:pPr>
        <w:pStyle w:val="ListParagraph"/>
        <w:numPr>
          <w:ilvl w:val="0"/>
          <w:numId w:val="3"/>
        </w:numPr>
        <w:spacing w:after="90"/>
      </w:pPr>
      <w:r>
        <w:t>Once inside Ontology Manager, use its own search or navigation panel (typically on the left side of the screen) to find your Claims Operations Ontology — the same one you built in Week 1.</w:t>
      </w:r>
    </w:p>
    <w:p w14:paraId="4D6F1272" w14:textId="77777777" w:rsidR="004400FA" w:rsidRDefault="00000000">
      <w:pPr>
        <w:pStyle w:val="Heading2"/>
        <w:spacing w:before="240" w:after="100"/>
      </w:pPr>
      <w:r>
        <w:rPr>
          <w:b/>
          <w:bCs/>
          <w:color w:val="2E8B8B"/>
          <w:sz w:val="23"/>
          <w:szCs w:val="23"/>
        </w:rPr>
        <w:lastRenderedPageBreak/>
        <w:t>Step 2: Navigate to the Claim Object Type</w:t>
      </w:r>
    </w:p>
    <w:p w14:paraId="39238278" w14:textId="77777777" w:rsidR="004400FA" w:rsidRDefault="00000000">
      <w:pPr>
        <w:pStyle w:val="ListParagraph"/>
        <w:numPr>
          <w:ilvl w:val="0"/>
          <w:numId w:val="3"/>
        </w:numPr>
        <w:spacing w:after="90"/>
      </w:pPr>
      <w:r>
        <w:t>With your Ontology open, find the list of Object Types — this is usually shown as a panel or list on the left-hand side of the Ontology Manager screen, listing every Object Type you created in Week 1 (Policyholder, Insurance Policy, Claim, and the rest).</w:t>
      </w:r>
    </w:p>
    <w:p w14:paraId="22511461" w14:textId="77777777" w:rsidR="004400FA" w:rsidRDefault="00000000">
      <w:pPr>
        <w:pStyle w:val="ListParagraph"/>
        <w:numPr>
          <w:ilvl w:val="0"/>
          <w:numId w:val="3"/>
        </w:numPr>
        <w:spacing w:after="90"/>
      </w:pPr>
      <w:r>
        <w:t>Select Claim from this list. This opens the Claim Object Type's own page, showing its properties, its Link Types (the relationships you built in Week 1, Part 6), and — relevant to this Part — an area for Action Types.</w:t>
      </w:r>
    </w:p>
    <w:p w14:paraId="1B879E77" w14:textId="77777777" w:rsidR="004400FA" w:rsidRDefault="00000000">
      <w:pPr>
        <w:pStyle w:val="Heading2"/>
        <w:spacing w:before="240" w:after="100"/>
      </w:pPr>
      <w:r>
        <w:rPr>
          <w:b/>
          <w:bCs/>
          <w:color w:val="2E8B8B"/>
          <w:sz w:val="23"/>
          <w:szCs w:val="23"/>
        </w:rPr>
        <w:t>Step 3: Start creating a new Action Type</w:t>
      </w:r>
    </w:p>
    <w:p w14:paraId="3CD6EACF" w14:textId="77777777" w:rsidR="004400FA" w:rsidRDefault="00000000">
      <w:pPr>
        <w:pStyle w:val="ListParagraph"/>
        <w:numPr>
          <w:ilvl w:val="0"/>
          <w:numId w:val="3"/>
        </w:numPr>
        <w:spacing w:after="90"/>
      </w:pPr>
      <w:r>
        <w:t>On the Claim Object Type's page, look for an option such as Actions or Action Types, usually presented as a tab or section alongside Properties and Links.</w:t>
      </w:r>
    </w:p>
    <w:p w14:paraId="1BFAEE27" w14:textId="77777777" w:rsidR="004400FA" w:rsidRDefault="00000000">
      <w:pPr>
        <w:pStyle w:val="ListParagraph"/>
        <w:numPr>
          <w:ilvl w:val="0"/>
          <w:numId w:val="3"/>
        </w:numPr>
        <w:spacing w:after="90"/>
      </w:pPr>
      <w:r>
        <w:t>Select the option to create a new Action Type — this is typically a “+ New” or “Create” button within that Actions section.</w:t>
      </w:r>
    </w:p>
    <w:p w14:paraId="048F17AD" w14:textId="77777777" w:rsidR="004400FA" w:rsidRDefault="00000000">
      <w:pPr>
        <w:pStyle w:val="Heading2"/>
        <w:spacing w:before="240" w:after="100"/>
      </w:pPr>
      <w:r>
        <w:rPr>
          <w:b/>
          <w:bCs/>
          <w:color w:val="2E8B8B"/>
          <w:sz w:val="23"/>
          <w:szCs w:val="23"/>
        </w:rPr>
        <w:t>Step 4: Name your Action Type</w:t>
      </w:r>
    </w:p>
    <w:p w14:paraId="008C0298" w14:textId="77777777" w:rsidR="004400FA" w:rsidRDefault="00000000">
      <w:pPr>
        <w:pStyle w:val="ListParagraph"/>
        <w:numPr>
          <w:ilvl w:val="0"/>
          <w:numId w:val="3"/>
        </w:numPr>
        <w:spacing w:after="90"/>
      </w:pPr>
      <w:r>
        <w:t xml:space="preserve">In the name field presented, type </w:t>
      </w:r>
      <w:proofErr w:type="spellStart"/>
      <w:r>
        <w:t>ApproveClaim</w:t>
      </w:r>
      <w:proofErr w:type="spellEnd"/>
      <w:r>
        <w:t>.</w:t>
      </w:r>
    </w:p>
    <w:p w14:paraId="164C4448" w14:textId="77777777" w:rsidR="004400FA" w:rsidRDefault="00000000">
      <w:pPr>
        <w:pStyle w:val="Heading2"/>
        <w:spacing w:before="240" w:after="100"/>
      </w:pPr>
      <w:r>
        <w:rPr>
          <w:b/>
          <w:bCs/>
          <w:color w:val="2E8B8B"/>
          <w:sz w:val="23"/>
          <w:szCs w:val="23"/>
        </w:rPr>
        <w:t>Step 5: Define its parameters</w:t>
      </w:r>
    </w:p>
    <w:p w14:paraId="06E44771" w14:textId="77777777" w:rsidR="004400FA" w:rsidRDefault="00000000">
      <w:pPr>
        <w:spacing w:after="130"/>
      </w:pPr>
      <w:r>
        <w:t>Parameters are the specific, typed inputs this Action needs every time it's submitted — the same typing discipline as an AIP Logic input from Week 2.</w:t>
      </w:r>
    </w:p>
    <w:p w14:paraId="7E956B63" w14:textId="77777777" w:rsidR="004400FA" w:rsidRDefault="00000000">
      <w:pPr>
        <w:pStyle w:val="ListParagraph"/>
        <w:numPr>
          <w:ilvl w:val="0"/>
          <w:numId w:val="3"/>
        </w:numPr>
        <w:spacing w:after="90"/>
      </w:pPr>
      <w:r>
        <w:t xml:space="preserve">Using the Add parameter (or similarly </w:t>
      </w:r>
      <w:proofErr w:type="spellStart"/>
      <w:r>
        <w:t>labeled</w:t>
      </w:r>
      <w:proofErr w:type="spellEnd"/>
      <w:r>
        <w:t>) option, add each of the following, one at a time, setting the Type field to match:</w:t>
      </w:r>
    </w:p>
    <w:tbl>
      <w:tblPr>
        <w:tblW w:w="90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250"/>
      </w:tblGrid>
      <w:tr w:rsidR="004400FA" w14:paraId="2DFF45D8" w14:textId="77777777">
        <w:tblPrEx>
          <w:tblCellMar>
            <w:top w:w="0" w:type="dxa"/>
            <w:bottom w:w="0" w:type="dxa"/>
          </w:tblCellMar>
        </w:tblPrEx>
        <w:trPr>
          <w:tblHeader/>
        </w:trPr>
        <w:tc>
          <w:tcPr>
            <w:tcW w:w="2200" w:type="dxa"/>
            <w:shd w:val="clear" w:color="auto" w:fill="1F3864"/>
            <w:tcMar>
              <w:top w:w="80" w:type="dxa"/>
              <w:left w:w="100" w:type="dxa"/>
              <w:bottom w:w="80" w:type="dxa"/>
              <w:right w:w="100" w:type="dxa"/>
            </w:tcMar>
            <w:vAlign w:val="center"/>
          </w:tcPr>
          <w:p w14:paraId="4545B967" w14:textId="77777777" w:rsidR="004400FA" w:rsidRDefault="00000000">
            <w:r>
              <w:rPr>
                <w:b/>
                <w:bCs/>
                <w:color w:val="FFFFFF"/>
                <w:sz w:val="20"/>
                <w:szCs w:val="20"/>
              </w:rPr>
              <w:t>Parameter</w:t>
            </w:r>
          </w:p>
        </w:tc>
        <w:tc>
          <w:tcPr>
            <w:tcW w:w="1600" w:type="dxa"/>
            <w:shd w:val="clear" w:color="auto" w:fill="1F3864"/>
            <w:tcMar>
              <w:top w:w="80" w:type="dxa"/>
              <w:left w:w="100" w:type="dxa"/>
              <w:bottom w:w="80" w:type="dxa"/>
              <w:right w:w="100" w:type="dxa"/>
            </w:tcMar>
            <w:vAlign w:val="center"/>
          </w:tcPr>
          <w:p w14:paraId="1EE66D07" w14:textId="77777777" w:rsidR="004400FA" w:rsidRDefault="00000000">
            <w:r>
              <w:rPr>
                <w:b/>
                <w:bCs/>
                <w:color w:val="FFFFFF"/>
                <w:sz w:val="20"/>
                <w:szCs w:val="20"/>
              </w:rPr>
              <w:t>Type</w:t>
            </w:r>
          </w:p>
        </w:tc>
        <w:tc>
          <w:tcPr>
            <w:tcW w:w="5250" w:type="dxa"/>
            <w:shd w:val="clear" w:color="auto" w:fill="1F3864"/>
            <w:tcMar>
              <w:top w:w="80" w:type="dxa"/>
              <w:left w:w="100" w:type="dxa"/>
              <w:bottom w:w="80" w:type="dxa"/>
              <w:right w:w="100" w:type="dxa"/>
            </w:tcMar>
            <w:vAlign w:val="center"/>
          </w:tcPr>
          <w:p w14:paraId="08F15966" w14:textId="77777777" w:rsidR="004400FA" w:rsidRDefault="00000000">
            <w:r>
              <w:rPr>
                <w:b/>
                <w:bCs/>
                <w:color w:val="FFFFFF"/>
                <w:sz w:val="20"/>
                <w:szCs w:val="20"/>
              </w:rPr>
              <w:t>Purpose</w:t>
            </w:r>
          </w:p>
        </w:tc>
      </w:tr>
      <w:tr w:rsidR="004400FA" w14:paraId="1290592B" w14:textId="77777777">
        <w:tblPrEx>
          <w:tblCellMar>
            <w:top w:w="0" w:type="dxa"/>
            <w:bottom w:w="0" w:type="dxa"/>
          </w:tblCellMar>
        </w:tblPrEx>
        <w:tc>
          <w:tcPr>
            <w:tcW w:w="2200" w:type="dxa"/>
            <w:shd w:val="clear" w:color="auto" w:fill="F2F2F2"/>
            <w:tcMar>
              <w:top w:w="80" w:type="dxa"/>
              <w:left w:w="100" w:type="dxa"/>
              <w:bottom w:w="80" w:type="dxa"/>
              <w:right w:w="100" w:type="dxa"/>
            </w:tcMar>
            <w:vAlign w:val="center"/>
          </w:tcPr>
          <w:p w14:paraId="35273441" w14:textId="77777777" w:rsidR="004400FA" w:rsidRDefault="00000000">
            <w:proofErr w:type="spellStart"/>
            <w:r>
              <w:rPr>
                <w:color w:val="000000"/>
                <w:sz w:val="20"/>
                <w:szCs w:val="20"/>
              </w:rPr>
              <w:t>claimId</w:t>
            </w:r>
            <w:proofErr w:type="spellEnd"/>
          </w:p>
        </w:tc>
        <w:tc>
          <w:tcPr>
            <w:tcW w:w="1600" w:type="dxa"/>
            <w:shd w:val="clear" w:color="auto" w:fill="F2F2F2"/>
            <w:tcMar>
              <w:top w:w="80" w:type="dxa"/>
              <w:left w:w="100" w:type="dxa"/>
              <w:bottom w:w="80" w:type="dxa"/>
              <w:right w:w="100" w:type="dxa"/>
            </w:tcMar>
            <w:vAlign w:val="center"/>
          </w:tcPr>
          <w:p w14:paraId="3C0C71B6" w14:textId="77777777" w:rsidR="004400FA" w:rsidRDefault="00000000">
            <w:r>
              <w:rPr>
                <w:color w:val="000000"/>
                <w:sz w:val="20"/>
                <w:szCs w:val="20"/>
              </w:rPr>
              <w:t>String</w:t>
            </w:r>
          </w:p>
        </w:tc>
        <w:tc>
          <w:tcPr>
            <w:tcW w:w="5250" w:type="dxa"/>
            <w:shd w:val="clear" w:color="auto" w:fill="F2F2F2"/>
            <w:tcMar>
              <w:top w:w="80" w:type="dxa"/>
              <w:left w:w="100" w:type="dxa"/>
              <w:bottom w:w="80" w:type="dxa"/>
              <w:right w:w="100" w:type="dxa"/>
            </w:tcMar>
            <w:vAlign w:val="center"/>
          </w:tcPr>
          <w:p w14:paraId="447333A0" w14:textId="77777777" w:rsidR="004400FA" w:rsidRDefault="00000000">
            <w:r>
              <w:rPr>
                <w:color w:val="000000"/>
                <w:sz w:val="20"/>
                <w:szCs w:val="20"/>
              </w:rPr>
              <w:t>Identifies which Claim this decision applies to</w:t>
            </w:r>
          </w:p>
        </w:tc>
      </w:tr>
      <w:tr w:rsidR="004400FA" w14:paraId="4013C27F"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46B98A82" w14:textId="77777777" w:rsidR="004400FA" w:rsidRDefault="00000000">
            <w:r>
              <w:rPr>
                <w:color w:val="000000"/>
                <w:sz w:val="20"/>
                <w:szCs w:val="20"/>
              </w:rPr>
              <w:t>decision</w:t>
            </w:r>
          </w:p>
        </w:tc>
        <w:tc>
          <w:tcPr>
            <w:tcW w:w="1600" w:type="dxa"/>
            <w:shd w:val="clear" w:color="auto" w:fill="FFFFFF"/>
            <w:tcMar>
              <w:top w:w="80" w:type="dxa"/>
              <w:left w:w="100" w:type="dxa"/>
              <w:bottom w:w="80" w:type="dxa"/>
              <w:right w:w="100" w:type="dxa"/>
            </w:tcMar>
            <w:vAlign w:val="center"/>
          </w:tcPr>
          <w:p w14:paraId="5703666E" w14:textId="77777777" w:rsidR="004400FA" w:rsidRDefault="00000000">
            <w:r>
              <w:rPr>
                <w:color w:val="000000"/>
                <w:sz w:val="20"/>
                <w:szCs w:val="20"/>
              </w:rPr>
              <w:t>String</w:t>
            </w:r>
          </w:p>
        </w:tc>
        <w:tc>
          <w:tcPr>
            <w:tcW w:w="5250" w:type="dxa"/>
            <w:shd w:val="clear" w:color="auto" w:fill="FFFFFF"/>
            <w:tcMar>
              <w:top w:w="80" w:type="dxa"/>
              <w:left w:w="100" w:type="dxa"/>
              <w:bottom w:w="80" w:type="dxa"/>
              <w:right w:w="100" w:type="dxa"/>
            </w:tcMar>
            <w:vAlign w:val="center"/>
          </w:tcPr>
          <w:p w14:paraId="387D758F" w14:textId="77777777" w:rsidR="004400FA" w:rsidRDefault="00000000">
            <w:r>
              <w:rPr>
                <w:color w:val="000000"/>
                <w:sz w:val="20"/>
                <w:szCs w:val="20"/>
              </w:rPr>
              <w:t xml:space="preserve">Approved, Rejected, or </w:t>
            </w:r>
            <w:proofErr w:type="spellStart"/>
            <w:r>
              <w:rPr>
                <w:color w:val="000000"/>
                <w:sz w:val="20"/>
                <w:szCs w:val="20"/>
              </w:rPr>
              <w:t>UnderInvestigation</w:t>
            </w:r>
            <w:proofErr w:type="spellEnd"/>
          </w:p>
        </w:tc>
      </w:tr>
      <w:tr w:rsidR="004400FA" w14:paraId="27BDD69E" w14:textId="77777777">
        <w:tblPrEx>
          <w:tblCellMar>
            <w:top w:w="0" w:type="dxa"/>
            <w:bottom w:w="0" w:type="dxa"/>
          </w:tblCellMar>
        </w:tblPrEx>
        <w:tc>
          <w:tcPr>
            <w:tcW w:w="2200" w:type="dxa"/>
            <w:shd w:val="clear" w:color="auto" w:fill="F2F2F2"/>
            <w:tcMar>
              <w:top w:w="80" w:type="dxa"/>
              <w:left w:w="100" w:type="dxa"/>
              <w:bottom w:w="80" w:type="dxa"/>
              <w:right w:w="100" w:type="dxa"/>
            </w:tcMar>
            <w:vAlign w:val="center"/>
          </w:tcPr>
          <w:p w14:paraId="511949EB" w14:textId="77777777" w:rsidR="004400FA" w:rsidRDefault="00000000">
            <w:proofErr w:type="spellStart"/>
            <w:r>
              <w:rPr>
                <w:color w:val="000000"/>
                <w:sz w:val="20"/>
                <w:szCs w:val="20"/>
              </w:rPr>
              <w:t>approvedAmount</w:t>
            </w:r>
            <w:proofErr w:type="spellEnd"/>
          </w:p>
        </w:tc>
        <w:tc>
          <w:tcPr>
            <w:tcW w:w="1600" w:type="dxa"/>
            <w:shd w:val="clear" w:color="auto" w:fill="F2F2F2"/>
            <w:tcMar>
              <w:top w:w="80" w:type="dxa"/>
              <w:left w:w="100" w:type="dxa"/>
              <w:bottom w:w="80" w:type="dxa"/>
              <w:right w:w="100" w:type="dxa"/>
            </w:tcMar>
            <w:vAlign w:val="center"/>
          </w:tcPr>
          <w:p w14:paraId="523596A9" w14:textId="77777777" w:rsidR="004400FA" w:rsidRDefault="00000000">
            <w:r>
              <w:rPr>
                <w:color w:val="000000"/>
                <w:sz w:val="20"/>
                <w:szCs w:val="20"/>
              </w:rPr>
              <w:t>Double</w:t>
            </w:r>
          </w:p>
        </w:tc>
        <w:tc>
          <w:tcPr>
            <w:tcW w:w="5250" w:type="dxa"/>
            <w:shd w:val="clear" w:color="auto" w:fill="F2F2F2"/>
            <w:tcMar>
              <w:top w:w="80" w:type="dxa"/>
              <w:left w:w="100" w:type="dxa"/>
              <w:bottom w:w="80" w:type="dxa"/>
              <w:right w:w="100" w:type="dxa"/>
            </w:tcMar>
            <w:vAlign w:val="center"/>
          </w:tcPr>
          <w:p w14:paraId="6CE1A683" w14:textId="77777777" w:rsidR="004400FA" w:rsidRDefault="00000000">
            <w:r>
              <w:rPr>
                <w:color w:val="000000"/>
                <w:sz w:val="20"/>
                <w:szCs w:val="20"/>
              </w:rPr>
              <w:t>The amount approved for payment (0 if not approved)</w:t>
            </w:r>
          </w:p>
        </w:tc>
      </w:tr>
      <w:tr w:rsidR="004400FA" w14:paraId="34F164A6" w14:textId="77777777">
        <w:tblPrEx>
          <w:tblCellMar>
            <w:top w:w="0" w:type="dxa"/>
            <w:bottom w:w="0" w:type="dxa"/>
          </w:tblCellMar>
        </w:tblPrEx>
        <w:tc>
          <w:tcPr>
            <w:tcW w:w="2200" w:type="dxa"/>
            <w:shd w:val="clear" w:color="auto" w:fill="FFFFFF"/>
            <w:tcMar>
              <w:top w:w="80" w:type="dxa"/>
              <w:left w:w="100" w:type="dxa"/>
              <w:bottom w:w="80" w:type="dxa"/>
              <w:right w:w="100" w:type="dxa"/>
            </w:tcMar>
            <w:vAlign w:val="center"/>
          </w:tcPr>
          <w:p w14:paraId="38DF3BF2" w14:textId="77777777" w:rsidR="004400FA" w:rsidRDefault="00000000">
            <w:proofErr w:type="spellStart"/>
            <w:r>
              <w:rPr>
                <w:color w:val="000000"/>
                <w:sz w:val="20"/>
                <w:szCs w:val="20"/>
              </w:rPr>
              <w:t>decisionNotes</w:t>
            </w:r>
            <w:proofErr w:type="spellEnd"/>
          </w:p>
        </w:tc>
        <w:tc>
          <w:tcPr>
            <w:tcW w:w="1600" w:type="dxa"/>
            <w:shd w:val="clear" w:color="auto" w:fill="FFFFFF"/>
            <w:tcMar>
              <w:top w:w="80" w:type="dxa"/>
              <w:left w:w="100" w:type="dxa"/>
              <w:bottom w:w="80" w:type="dxa"/>
              <w:right w:w="100" w:type="dxa"/>
            </w:tcMar>
            <w:vAlign w:val="center"/>
          </w:tcPr>
          <w:p w14:paraId="670B96DE" w14:textId="77777777" w:rsidR="004400FA" w:rsidRDefault="00000000">
            <w:r>
              <w:rPr>
                <w:color w:val="000000"/>
                <w:sz w:val="20"/>
                <w:szCs w:val="20"/>
              </w:rPr>
              <w:t>String</w:t>
            </w:r>
          </w:p>
        </w:tc>
        <w:tc>
          <w:tcPr>
            <w:tcW w:w="5250" w:type="dxa"/>
            <w:shd w:val="clear" w:color="auto" w:fill="FFFFFF"/>
            <w:tcMar>
              <w:top w:w="80" w:type="dxa"/>
              <w:left w:w="100" w:type="dxa"/>
              <w:bottom w:w="80" w:type="dxa"/>
              <w:right w:w="100" w:type="dxa"/>
            </w:tcMar>
            <w:vAlign w:val="center"/>
          </w:tcPr>
          <w:p w14:paraId="42A7A854" w14:textId="77777777" w:rsidR="004400FA" w:rsidRDefault="00000000">
            <w:r>
              <w:rPr>
                <w:color w:val="000000"/>
                <w:sz w:val="20"/>
                <w:szCs w:val="20"/>
              </w:rPr>
              <w:t>A short, auditable explanation of why this decision was made</w:t>
            </w:r>
          </w:p>
        </w:tc>
      </w:tr>
    </w:tbl>
    <w:p w14:paraId="2BAF0EBF" w14:textId="77777777" w:rsidR="004400FA" w:rsidRDefault="004400FA">
      <w:pPr>
        <w:spacing w:after="160"/>
      </w:pPr>
    </w:p>
    <w:p w14:paraId="75D57213" w14:textId="77777777" w:rsidR="004400FA" w:rsidRDefault="00000000">
      <w:pPr>
        <w:pStyle w:val="Heading2"/>
        <w:spacing w:before="240" w:after="100"/>
      </w:pPr>
      <w:r>
        <w:rPr>
          <w:b/>
          <w:bCs/>
          <w:color w:val="2E8B8B"/>
          <w:sz w:val="23"/>
          <w:szCs w:val="23"/>
        </w:rPr>
        <w:t>Step 6: Define submission criteria (preconditions)</w:t>
      </w:r>
    </w:p>
    <w:p w14:paraId="1886480D" w14:textId="77777777" w:rsidR="004400FA" w:rsidRDefault="00000000">
      <w:pPr>
        <w:spacing w:after="130"/>
      </w:pPr>
      <w:r>
        <w:t>Submission criteria are conditions that must be true before this Action can even be submitted — if any fail, the Action is blocked outright, not just flagged.</w:t>
      </w:r>
    </w:p>
    <w:p w14:paraId="7286EC04" w14:textId="77777777" w:rsidR="004400FA" w:rsidRDefault="00000000">
      <w:pPr>
        <w:pStyle w:val="ListParagraph"/>
        <w:numPr>
          <w:ilvl w:val="0"/>
          <w:numId w:val="3"/>
        </w:numPr>
        <w:spacing w:after="90"/>
      </w:pPr>
      <w:r>
        <w:t xml:space="preserve">Find the section for submission criteria (sometimes </w:t>
      </w:r>
      <w:proofErr w:type="spellStart"/>
      <w:r>
        <w:t>labeled</w:t>
      </w:r>
      <w:proofErr w:type="spellEnd"/>
      <w:r>
        <w:t xml:space="preserve"> Conditions or Validation rather than “submission criteria” — look for wording about when the Action is allowed to run).</w:t>
      </w:r>
    </w:p>
    <w:p w14:paraId="3D1958BA" w14:textId="77777777" w:rsidR="004400FA" w:rsidRDefault="00000000">
      <w:pPr>
        <w:pStyle w:val="ListParagraph"/>
        <w:numPr>
          <w:ilvl w:val="0"/>
          <w:numId w:val="3"/>
        </w:numPr>
        <w:spacing w:after="90"/>
      </w:pPr>
      <w:r>
        <w:t xml:space="preserve">Add a condition: the Claim's status property equals </w:t>
      </w:r>
      <w:proofErr w:type="spellStart"/>
      <w:r>
        <w:t>UnderReview</w:t>
      </w:r>
      <w:proofErr w:type="spellEnd"/>
      <w:r>
        <w:t>.</w:t>
      </w:r>
    </w:p>
    <w:p w14:paraId="106DBA67" w14:textId="77777777" w:rsidR="004400FA" w:rsidRDefault="00000000">
      <w:pPr>
        <w:pStyle w:val="ListParagraph"/>
        <w:numPr>
          <w:ilvl w:val="0"/>
          <w:numId w:val="3"/>
        </w:numPr>
        <w:spacing w:after="90"/>
      </w:pPr>
      <w:r>
        <w:t xml:space="preserve">Add a second condition: no </w:t>
      </w:r>
      <w:proofErr w:type="spellStart"/>
      <w:r>
        <w:t>ApproveClaim</w:t>
      </w:r>
      <w:proofErr w:type="spellEnd"/>
      <w:r>
        <w:t xml:space="preserve"> has already been successfully submitted for this same </w:t>
      </w:r>
      <w:proofErr w:type="spellStart"/>
      <w:r>
        <w:t>claimId</w:t>
      </w:r>
      <w:proofErr w:type="spellEnd"/>
      <w:r>
        <w:t xml:space="preserve"> (this is your first line of </w:t>
      </w:r>
      <w:proofErr w:type="spellStart"/>
      <w:r>
        <w:t>defense</w:t>
      </w:r>
      <w:proofErr w:type="spellEnd"/>
      <w:r>
        <w:t xml:space="preserve"> against duplicate decisions — Part 7 adds a second, independent check inside your workflow).</w:t>
      </w:r>
    </w:p>
    <w:p w14:paraId="5C94CB4C" w14:textId="77777777" w:rsidR="004400FA" w:rsidRDefault="00000000">
      <w:pPr>
        <w:pStyle w:val="ListParagraph"/>
        <w:numPr>
          <w:ilvl w:val="0"/>
          <w:numId w:val="3"/>
        </w:numPr>
        <w:spacing w:after="90"/>
      </w:pPr>
      <w:r>
        <w:t xml:space="preserve">Add a third condition: the Claim's </w:t>
      </w:r>
      <w:proofErr w:type="spellStart"/>
      <w:r>
        <w:t>claimAmount</w:t>
      </w:r>
      <w:proofErr w:type="spellEnd"/>
      <w:r>
        <w:t xml:space="preserve"> does not exceed the linked Insurance Policy's </w:t>
      </w:r>
      <w:proofErr w:type="spellStart"/>
      <w:r>
        <w:t>policyLimit</w:t>
      </w:r>
      <w:proofErr w:type="spellEnd"/>
      <w:r>
        <w:t>.</w:t>
      </w:r>
    </w:p>
    <w:p w14:paraId="53480032" w14:textId="77777777" w:rsidR="004400FA" w:rsidRDefault="00000000">
      <w:pPr>
        <w:pStyle w:val="Heading2"/>
        <w:spacing w:before="240" w:after="100"/>
      </w:pPr>
      <w:r>
        <w:rPr>
          <w:b/>
          <w:bCs/>
          <w:color w:val="2E8B8B"/>
          <w:sz w:val="23"/>
          <w:szCs w:val="23"/>
        </w:rPr>
        <w:t>Step 7: Define side effects</w:t>
      </w:r>
    </w:p>
    <w:p w14:paraId="0C3C52FD" w14:textId="77777777" w:rsidR="004400FA" w:rsidRDefault="00000000">
      <w:pPr>
        <w:spacing w:after="130"/>
      </w:pPr>
      <w:r>
        <w:t>Side effects are what actually changes in the Ontology when this Action successfully executes.</w:t>
      </w:r>
    </w:p>
    <w:p w14:paraId="014858B4" w14:textId="77777777" w:rsidR="004400FA" w:rsidRDefault="00000000">
      <w:pPr>
        <w:pStyle w:val="ListParagraph"/>
        <w:numPr>
          <w:ilvl w:val="0"/>
          <w:numId w:val="3"/>
        </w:numPr>
        <w:spacing w:after="90"/>
      </w:pPr>
      <w:r>
        <w:t xml:space="preserve">Configure an edit that sets </w:t>
      </w:r>
      <w:proofErr w:type="spellStart"/>
      <w:r>
        <w:t>Claim.status</w:t>
      </w:r>
      <w:proofErr w:type="spellEnd"/>
      <w:r>
        <w:t xml:space="preserve"> to match the submitted decision parameter.</w:t>
      </w:r>
    </w:p>
    <w:p w14:paraId="4F7FABFC" w14:textId="77777777" w:rsidR="004400FA" w:rsidRDefault="00000000">
      <w:pPr>
        <w:pStyle w:val="ListParagraph"/>
        <w:numPr>
          <w:ilvl w:val="0"/>
          <w:numId w:val="3"/>
        </w:numPr>
        <w:spacing w:after="90"/>
      </w:pPr>
      <w:r>
        <w:t xml:space="preserve">Configure an edit that records the </w:t>
      </w:r>
      <w:proofErr w:type="spellStart"/>
      <w:r>
        <w:t>decisionNotes</w:t>
      </w:r>
      <w:proofErr w:type="spellEnd"/>
      <w:r>
        <w:t xml:space="preserve"> and </w:t>
      </w:r>
      <w:proofErr w:type="spellStart"/>
      <w:r>
        <w:t>approvedAmount</w:t>
      </w:r>
      <w:proofErr w:type="spellEnd"/>
      <w:r>
        <w:t xml:space="preserve"> on the Claim.</w:t>
      </w:r>
    </w:p>
    <w:p w14:paraId="6FF5BE08" w14:textId="77777777" w:rsidR="004400FA" w:rsidRDefault="00000000">
      <w:pPr>
        <w:pStyle w:val="ListParagraph"/>
        <w:numPr>
          <w:ilvl w:val="0"/>
          <w:numId w:val="3"/>
        </w:numPr>
        <w:spacing w:after="90"/>
      </w:pPr>
      <w:r>
        <w:t xml:space="preserve">Configure a second object edit: when decision is Approved, create a new Payment object, with its amount set from </w:t>
      </w:r>
      <w:proofErr w:type="spellStart"/>
      <w:r>
        <w:t>approvedAmount</w:t>
      </w:r>
      <w:proofErr w:type="spellEnd"/>
      <w:r>
        <w:t xml:space="preserve"> and its </w:t>
      </w:r>
      <w:proofErr w:type="spellStart"/>
      <w:r>
        <w:t>claimId</w:t>
      </w:r>
      <w:proofErr w:type="spellEnd"/>
      <w:r>
        <w:t xml:space="preserve"> set to link back to this Claim.</w:t>
      </w:r>
    </w:p>
    <w:p w14:paraId="682997C2" w14:textId="77777777" w:rsidR="00DD5F5D" w:rsidRDefault="00DD5F5D">
      <w:pPr>
        <w:pStyle w:val="Heading2"/>
        <w:spacing w:before="240" w:after="100"/>
        <w:rPr>
          <w:b/>
          <w:bCs/>
          <w:color w:val="2E8B8B"/>
          <w:sz w:val="23"/>
          <w:szCs w:val="23"/>
        </w:rPr>
      </w:pPr>
    </w:p>
    <w:p w14:paraId="41883C41" w14:textId="16EB9E6E" w:rsidR="004400FA" w:rsidRDefault="00000000">
      <w:pPr>
        <w:pStyle w:val="Heading2"/>
        <w:spacing w:before="240" w:after="100"/>
      </w:pPr>
      <w:r>
        <w:rPr>
          <w:b/>
          <w:bCs/>
          <w:color w:val="2E8B8B"/>
          <w:sz w:val="23"/>
          <w:szCs w:val="23"/>
        </w:rPr>
        <w:lastRenderedPageBreak/>
        <w:t>Step 8: Save</w:t>
      </w:r>
    </w:p>
    <w:p w14:paraId="227C737D" w14:textId="77777777" w:rsidR="004400FA" w:rsidRDefault="00000000">
      <w:pPr>
        <w:pStyle w:val="ListParagraph"/>
        <w:numPr>
          <w:ilvl w:val="0"/>
          <w:numId w:val="3"/>
        </w:numPr>
        <w:spacing w:after="90"/>
      </w:pPr>
      <w:r>
        <w:t xml:space="preserve">Select Save (or Save Action Type, depending on how the button is </w:t>
      </w:r>
      <w:proofErr w:type="spellStart"/>
      <w:r>
        <w:t>labeled</w:t>
      </w:r>
      <w:proofErr w:type="spellEnd"/>
      <w:r>
        <w:t xml:space="preserve">) to store your </w:t>
      </w:r>
      <w:proofErr w:type="spellStart"/>
      <w:r>
        <w:t>ApproveClaim</w:t>
      </w:r>
      <w:proofErr w:type="spellEnd"/>
      <w:r>
        <w:t xml:space="preserve"> Action Type.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400FA" w14:paraId="5AB4D842" w14:textId="77777777">
        <w:tblPrEx>
          <w:tblCellMar>
            <w:top w:w="0" w:type="dxa"/>
            <w:bottom w:w="0" w:type="dxa"/>
          </w:tblCellMar>
        </w:tblPrEx>
        <w:trPr>
          <w:cantSplit/>
        </w:trPr>
        <w:tc>
          <w:tcPr>
            <w:tcW w:w="0" w:type="auto"/>
            <w:tcBorders>
              <w:left w:val="single" w:sz="24" w:space="0" w:color="2E8B8B"/>
            </w:tcBorders>
            <w:shd w:val="clear" w:color="auto" w:fill="F2F2F2"/>
            <w:tcMar>
              <w:top w:w="140" w:type="dxa"/>
              <w:left w:w="180" w:type="dxa"/>
              <w:bottom w:w="140" w:type="dxa"/>
              <w:right w:w="180" w:type="dxa"/>
            </w:tcMar>
          </w:tcPr>
          <w:p w14:paraId="1B674F24" w14:textId="77777777" w:rsidR="004400FA" w:rsidRDefault="00000000">
            <w:pPr>
              <w:spacing w:after="60"/>
            </w:pPr>
            <w:r>
              <w:rPr>
                <w:b/>
                <w:bCs/>
                <w:color w:val="2E8B8B"/>
              </w:rPr>
              <w:t>Checkpoint — Confirm Before Continuing</w:t>
            </w:r>
          </w:p>
          <w:p w14:paraId="6553CB8D" w14:textId="77777777" w:rsidR="004400FA" w:rsidRDefault="00000000">
            <w:r>
              <w:rPr>
                <w:sz w:val="20"/>
                <w:szCs w:val="20"/>
              </w:rPr>
              <w:t xml:space="preserve">Your </w:t>
            </w:r>
            <w:proofErr w:type="spellStart"/>
            <w:r>
              <w:rPr>
                <w:sz w:val="20"/>
                <w:szCs w:val="20"/>
              </w:rPr>
              <w:t>ApproveClaim</w:t>
            </w:r>
            <w:proofErr w:type="spellEnd"/>
            <w:r>
              <w:rPr>
                <w:sz w:val="20"/>
                <w:szCs w:val="20"/>
              </w:rPr>
              <w:t xml:space="preserve"> Action Type appears on the Claim Object Type's Actions list in Ontology Manager, with four parameters, three submission criteria, and two side effects, all saved.</w:t>
            </w:r>
          </w:p>
        </w:tc>
      </w:tr>
    </w:tbl>
    <w:p w14:paraId="66D9355D" w14:textId="77777777" w:rsidR="004400FA" w:rsidRDefault="004400FA">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400FA" w14:paraId="1DEFAF78" w14:textId="77777777">
        <w:tblPrEx>
          <w:tblCellMar>
            <w:top w:w="0" w:type="dxa"/>
            <w:bottom w:w="0" w:type="dxa"/>
          </w:tblCellMar>
        </w:tblPrEx>
        <w:trPr>
          <w:cantSplit/>
        </w:trPr>
        <w:tc>
          <w:tcPr>
            <w:tcW w:w="0" w:type="auto"/>
            <w:tcBorders>
              <w:left w:val="single" w:sz="24" w:space="0" w:color="B0413E"/>
            </w:tcBorders>
            <w:shd w:val="clear" w:color="auto" w:fill="F2F2F2"/>
            <w:tcMar>
              <w:top w:w="140" w:type="dxa"/>
              <w:left w:w="180" w:type="dxa"/>
              <w:bottom w:w="140" w:type="dxa"/>
              <w:right w:w="180" w:type="dxa"/>
            </w:tcMar>
          </w:tcPr>
          <w:p w14:paraId="35E12560" w14:textId="77777777" w:rsidR="004400FA" w:rsidRDefault="00000000">
            <w:pPr>
              <w:spacing w:after="60"/>
            </w:pPr>
            <w:r>
              <w:rPr>
                <w:b/>
                <w:bCs/>
                <w:color w:val="B0413E"/>
              </w:rPr>
              <w:t>Common Mistake</w:t>
            </w:r>
          </w:p>
          <w:p w14:paraId="19639FA1" w14:textId="77777777" w:rsidR="004400FA" w:rsidRDefault="00000000">
            <w:r>
              <w:rPr>
                <w:sz w:val="20"/>
                <w:szCs w:val="20"/>
              </w:rPr>
              <w:t xml:space="preserve">It's easy to define side effects that update </w:t>
            </w:r>
            <w:proofErr w:type="spellStart"/>
            <w:r>
              <w:rPr>
                <w:sz w:val="20"/>
                <w:szCs w:val="20"/>
              </w:rPr>
              <w:t>Claim.status</w:t>
            </w:r>
            <w:proofErr w:type="spellEnd"/>
            <w:r>
              <w:rPr>
                <w:sz w:val="20"/>
                <w:szCs w:val="20"/>
              </w:rPr>
              <w:t xml:space="preserve"> but forget the linked Payment creation, since they're configured as two separate edits within the same Action. Reopen your saved Action Type now and confirm both edits are present before moving on — this is much easier to fix now than after you've built a workflow around it.</w:t>
            </w:r>
          </w:p>
        </w:tc>
      </w:tr>
    </w:tbl>
    <w:p w14:paraId="0F2B491E" w14:textId="77777777" w:rsidR="004400FA" w:rsidRDefault="004400FA">
      <w:pPr>
        <w:spacing w:after="160"/>
      </w:pPr>
    </w:p>
    <w:p w14:paraId="0AA0B20F" w14:textId="77777777" w:rsidR="004400FA" w:rsidRDefault="00000000">
      <w:pPr>
        <w:pStyle w:val="Heading1"/>
        <w:pBdr>
          <w:bottom w:val="single" w:sz="6" w:space="4" w:color="1F3864"/>
        </w:pBdr>
        <w:spacing w:before="420" w:after="200"/>
      </w:pPr>
      <w:r>
        <w:rPr>
          <w:b/>
          <w:bCs/>
          <w:color w:val="1F3864"/>
          <w:sz w:val="30"/>
          <w:szCs w:val="30"/>
        </w:rPr>
        <w:t>Part 2 — Create Your Workflow Function</w:t>
      </w:r>
    </w:p>
    <w:p w14:paraId="51DB98BA" w14:textId="77777777" w:rsidR="004400FA" w:rsidRDefault="00000000">
      <w:pPr>
        <w:pStyle w:val="Heading2"/>
        <w:spacing w:before="240" w:after="100"/>
      </w:pPr>
      <w:r>
        <w:rPr>
          <w:b/>
          <w:bCs/>
          <w:color w:val="2E8B8B"/>
          <w:sz w:val="23"/>
          <w:szCs w:val="23"/>
        </w:rPr>
        <w:t>Step 1: Open AIP Logic</w:t>
      </w:r>
    </w:p>
    <w:p w14:paraId="707F0902" w14:textId="77777777" w:rsidR="004400FA" w:rsidRDefault="00000000">
      <w:pPr>
        <w:pStyle w:val="ListParagraph"/>
        <w:numPr>
          <w:ilvl w:val="0"/>
          <w:numId w:val="3"/>
        </w:numPr>
        <w:spacing w:after="90"/>
      </w:pPr>
      <w:r>
        <w:t xml:space="preserve">From anywhere in Foundry, press </w:t>
      </w:r>
      <w:proofErr w:type="spellStart"/>
      <w:r>
        <w:t>Cmd+J</w:t>
      </w:r>
      <w:proofErr w:type="spellEnd"/>
      <w:r>
        <w:t xml:space="preserve"> (macOS) or </w:t>
      </w:r>
      <w:proofErr w:type="spellStart"/>
      <w:r>
        <w:t>Ctrl+J</w:t>
      </w:r>
      <w:proofErr w:type="spellEnd"/>
      <w:r>
        <w:t xml:space="preserve"> (Windows) and type “AIP Logic,” then select it — or, from your Project's file browser, select + New, then AIP Logic.</w:t>
      </w:r>
    </w:p>
    <w:p w14:paraId="54899214" w14:textId="77777777" w:rsidR="004400FA" w:rsidRDefault="00000000">
      <w:pPr>
        <w:pStyle w:val="Heading2"/>
        <w:spacing w:before="240" w:after="100"/>
      </w:pPr>
      <w:r>
        <w:rPr>
          <w:b/>
          <w:bCs/>
          <w:color w:val="2E8B8B"/>
          <w:sz w:val="23"/>
          <w:szCs w:val="23"/>
        </w:rPr>
        <w:t>Step 2: Name and save your function</w:t>
      </w:r>
    </w:p>
    <w:p w14:paraId="3CB5E8F3" w14:textId="77777777" w:rsidR="004400FA" w:rsidRDefault="00000000">
      <w:pPr>
        <w:pStyle w:val="ListParagraph"/>
        <w:numPr>
          <w:ilvl w:val="0"/>
          <w:numId w:val="3"/>
        </w:numPr>
        <w:spacing w:after="90"/>
      </w:pPr>
      <w:r>
        <w:t xml:space="preserve">Name your function </w:t>
      </w:r>
      <w:proofErr w:type="spellStart"/>
      <w:r>
        <w:t>ClaimApprovalWorkflow</w:t>
      </w:r>
      <w:proofErr w:type="spellEnd"/>
      <w:r>
        <w:t>.</w:t>
      </w:r>
    </w:p>
    <w:p w14:paraId="29B68A65" w14:textId="77777777" w:rsidR="004400FA" w:rsidRDefault="00000000">
      <w:pPr>
        <w:pStyle w:val="ListParagraph"/>
        <w:numPr>
          <w:ilvl w:val="0"/>
          <w:numId w:val="3"/>
        </w:numPr>
        <w:spacing w:after="90"/>
      </w:pPr>
      <w:r>
        <w:t xml:space="preserve">Save it inside the same Project folder as your Week 1 Ontology and your Week 2 </w:t>
      </w:r>
      <w:proofErr w:type="spellStart"/>
      <w:r>
        <w:t>ClaimsCopilot</w:t>
      </w:r>
      <w:proofErr w:type="spellEnd"/>
      <w:r>
        <w:t xml:space="preserve"> — for example, Insurance › Claims Operations.</w:t>
      </w:r>
    </w:p>
    <w:p w14:paraId="5AE80F8B" w14:textId="77777777" w:rsidR="004400FA" w:rsidRDefault="00000000">
      <w:pPr>
        <w:pStyle w:val="Heading2"/>
        <w:spacing w:before="240" w:after="100"/>
      </w:pPr>
      <w:r>
        <w:rPr>
          <w:b/>
          <w:bCs/>
          <w:color w:val="2E8B8B"/>
          <w:sz w:val="23"/>
          <w:szCs w:val="23"/>
        </w:rPr>
        <w:t>Step 3: Define your input</w:t>
      </w:r>
    </w:p>
    <w:p w14:paraId="13A932F2" w14:textId="77777777" w:rsidR="004400FA" w:rsidRDefault="00000000">
      <w:pPr>
        <w:pStyle w:val="ListParagraph"/>
        <w:numPr>
          <w:ilvl w:val="0"/>
          <w:numId w:val="3"/>
        </w:numPr>
        <w:spacing w:after="90"/>
      </w:pPr>
      <w:r>
        <w:t xml:space="preserve">In the Inputs board (usually visible near the top of the screen when you first open a new function), find the Variable name field and type </w:t>
      </w:r>
      <w:proofErr w:type="spellStart"/>
      <w:r>
        <w:t>claimId</w:t>
      </w:r>
      <w:proofErr w:type="spellEnd"/>
      <w:r>
        <w:t>.</w:t>
      </w:r>
    </w:p>
    <w:p w14:paraId="5D143385" w14:textId="77777777" w:rsidR="004400FA" w:rsidRDefault="00000000">
      <w:pPr>
        <w:pStyle w:val="ListParagraph"/>
        <w:numPr>
          <w:ilvl w:val="0"/>
          <w:numId w:val="3"/>
        </w:numPr>
        <w:spacing w:after="90"/>
      </w:pPr>
      <w:r>
        <w:t>Set Type to String.</w:t>
      </w:r>
    </w:p>
    <w:p w14:paraId="6B096BB3" w14:textId="77777777" w:rsidR="004400FA" w:rsidRDefault="00000000">
      <w:pPr>
        <w:pStyle w:val="ListParagraph"/>
        <w:numPr>
          <w:ilvl w:val="0"/>
          <w:numId w:val="3"/>
        </w:numPr>
        <w:spacing w:after="90"/>
      </w:pPr>
      <w:r>
        <w:t>Leave it set to Required.</w:t>
      </w:r>
    </w:p>
    <w:p w14:paraId="6375B1EE" w14:textId="77777777" w:rsidR="004400FA" w:rsidRDefault="00000000">
      <w:pPr>
        <w:pStyle w:val="Heading2"/>
        <w:spacing w:before="240" w:after="100"/>
      </w:pPr>
      <w:r>
        <w:rPr>
          <w:b/>
          <w:bCs/>
          <w:color w:val="2E8B8B"/>
          <w:sz w:val="23"/>
          <w:szCs w:val="23"/>
        </w:rPr>
        <w:t>Step 4: Reuse Your Week 2 Copilot, Rather Than Rebuilding It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400FA" w14:paraId="466DF7D5" w14:textId="77777777">
        <w:tblPrEx>
          <w:tblCellMar>
            <w:top w:w="0" w:type="dxa"/>
            <w:bottom w:w="0" w:type="dxa"/>
          </w:tblCellMar>
        </w:tblPrEx>
        <w:trPr>
          <w:cantSplit/>
        </w:trPr>
        <w:tc>
          <w:tcPr>
            <w:tcW w:w="0" w:type="auto"/>
            <w:tcBorders>
              <w:left w:val="single" w:sz="24" w:space="0" w:color="B08D57"/>
            </w:tcBorders>
            <w:shd w:val="clear" w:color="auto" w:fill="F2F2F2"/>
            <w:tcMar>
              <w:top w:w="140" w:type="dxa"/>
              <w:left w:w="180" w:type="dxa"/>
              <w:bottom w:w="140" w:type="dxa"/>
              <w:right w:w="180" w:type="dxa"/>
            </w:tcMar>
          </w:tcPr>
          <w:p w14:paraId="3537D3B3" w14:textId="77777777" w:rsidR="004400FA" w:rsidRDefault="00000000">
            <w:pPr>
              <w:spacing w:after="60"/>
            </w:pPr>
            <w:r>
              <w:rPr>
                <w:b/>
                <w:bCs/>
                <w:color w:val="B08D57"/>
              </w:rPr>
              <w:t>Platform Mechanic</w:t>
            </w:r>
          </w:p>
          <w:p w14:paraId="39C14482" w14:textId="77777777" w:rsidR="004400FA" w:rsidRDefault="00000000">
            <w:r>
              <w:rPr>
                <w:sz w:val="20"/>
                <w:szCs w:val="20"/>
              </w:rPr>
              <w:t xml:space="preserve">Function invocation means one published AIP Logic function calling another as a step in its own execution. Your </w:t>
            </w:r>
            <w:proofErr w:type="spellStart"/>
            <w:r>
              <w:rPr>
                <w:sz w:val="20"/>
                <w:szCs w:val="20"/>
              </w:rPr>
              <w:t>ClaimsCopilot</w:t>
            </w:r>
            <w:proofErr w:type="spellEnd"/>
            <w:r>
              <w:rPr>
                <w:sz w:val="20"/>
                <w:szCs w:val="20"/>
              </w:rPr>
              <w:t xml:space="preserve"> already retrieves the Claim, Insurance Policy, and Policyholder and produces a structured summary — there's no reason to rebuild that retrieval logic here.</w:t>
            </w:r>
          </w:p>
        </w:tc>
      </w:tr>
    </w:tbl>
    <w:p w14:paraId="03C98099" w14:textId="77777777" w:rsidR="004400FA" w:rsidRDefault="004400FA">
      <w:pPr>
        <w:spacing w:after="160"/>
      </w:pPr>
    </w:p>
    <w:p w14:paraId="6457155E" w14:textId="77777777" w:rsidR="004400FA" w:rsidRDefault="00000000">
      <w:pPr>
        <w:pStyle w:val="ListParagraph"/>
        <w:numPr>
          <w:ilvl w:val="0"/>
          <w:numId w:val="3"/>
        </w:numPr>
        <w:spacing w:after="90"/>
      </w:pPr>
      <w:r>
        <w:t>From the blocks toolbar (the row of options such as Use LLM, Semantic search, Control flow, and Ontology, usually shown along the bottom or side of the canvas), look for an option to call or invoke another function — this may appear directly in the toolbar, or under an expandable “more blocks” option if the toolbar doesn't show it by default.</w:t>
      </w:r>
    </w:p>
    <w:p w14:paraId="7BDBA24B" w14:textId="77777777" w:rsidR="004400FA" w:rsidRDefault="00000000">
      <w:pPr>
        <w:pStyle w:val="ListParagraph"/>
        <w:numPr>
          <w:ilvl w:val="0"/>
          <w:numId w:val="3"/>
        </w:numPr>
        <w:spacing w:after="90"/>
      </w:pPr>
      <w:r>
        <w:t xml:space="preserve">Select your published </w:t>
      </w:r>
      <w:proofErr w:type="spellStart"/>
      <w:r>
        <w:t>ClaimsCopilot</w:t>
      </w:r>
      <w:proofErr w:type="spellEnd"/>
      <w:r>
        <w:t xml:space="preserve"> function from the list of available functions.</w:t>
      </w:r>
    </w:p>
    <w:p w14:paraId="33EE0DB5" w14:textId="77777777" w:rsidR="004400FA" w:rsidRDefault="00000000">
      <w:pPr>
        <w:pStyle w:val="ListParagraph"/>
        <w:numPr>
          <w:ilvl w:val="0"/>
          <w:numId w:val="3"/>
        </w:numPr>
        <w:spacing w:after="90"/>
      </w:pPr>
      <w:r>
        <w:t xml:space="preserve">Pass this workflow's </w:t>
      </w:r>
      <w:proofErr w:type="spellStart"/>
      <w:r>
        <w:t>claimId</w:t>
      </w:r>
      <w:proofErr w:type="spellEnd"/>
      <w:r>
        <w:t xml:space="preserve"> input through to it as its input.</w:t>
      </w:r>
    </w:p>
    <w:p w14:paraId="4E90B956" w14:textId="77777777" w:rsidR="004400FA" w:rsidRDefault="00000000">
      <w:pPr>
        <w:pStyle w:val="ListParagraph"/>
        <w:numPr>
          <w:ilvl w:val="0"/>
          <w:numId w:val="3"/>
        </w:numPr>
        <w:spacing w:after="90"/>
      </w:pPr>
      <w:r>
        <w:t>Confirm its output (</w:t>
      </w:r>
      <w:proofErr w:type="spellStart"/>
      <w:r>
        <w:t>claimSummary</w:t>
      </w:r>
      <w:proofErr w:type="spellEnd"/>
      <w:r>
        <w:t xml:space="preserve">, </w:t>
      </w:r>
      <w:proofErr w:type="spellStart"/>
      <w:r>
        <w:t>missingInformation</w:t>
      </w:r>
      <w:proofErr w:type="spellEnd"/>
      <w:r>
        <w:t xml:space="preserve">, </w:t>
      </w:r>
      <w:proofErr w:type="spellStart"/>
      <w:r>
        <w:t>riskFactors</w:t>
      </w:r>
      <w:proofErr w:type="spellEnd"/>
      <w:r>
        <w:t xml:space="preserve">, </w:t>
      </w:r>
      <w:proofErr w:type="spellStart"/>
      <w:r>
        <w:t>groundedReferences</w:t>
      </w:r>
      <w:proofErr w:type="spellEnd"/>
      <w:r>
        <w:t xml:space="preserve">, and </w:t>
      </w:r>
      <w:proofErr w:type="spellStart"/>
      <w:r>
        <w:t>confidenceLevel</w:t>
      </w:r>
      <w:proofErr w:type="spellEnd"/>
      <w:r>
        <w:t xml:space="preserve"> from Week 2) is now available to reference in later steps of this workflow — you'll see it listed as an available variable once this step is added.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400FA" w14:paraId="66A3AAD1" w14:textId="77777777">
        <w:tblPrEx>
          <w:tblCellMar>
            <w:top w:w="0" w:type="dxa"/>
            <w:bottom w:w="0" w:type="dxa"/>
          </w:tblCellMar>
        </w:tblPrEx>
        <w:trPr>
          <w:cantSplit/>
        </w:trPr>
        <w:tc>
          <w:tcPr>
            <w:tcW w:w="0" w:type="auto"/>
            <w:tcBorders>
              <w:left w:val="single" w:sz="24" w:space="0" w:color="2E8B8B"/>
            </w:tcBorders>
            <w:shd w:val="clear" w:color="auto" w:fill="F2F2F2"/>
            <w:tcMar>
              <w:top w:w="140" w:type="dxa"/>
              <w:left w:w="180" w:type="dxa"/>
              <w:bottom w:w="140" w:type="dxa"/>
              <w:right w:w="180" w:type="dxa"/>
            </w:tcMar>
          </w:tcPr>
          <w:p w14:paraId="2122F741" w14:textId="77777777" w:rsidR="004400FA" w:rsidRDefault="00000000">
            <w:pPr>
              <w:spacing w:after="60"/>
            </w:pPr>
            <w:r>
              <w:rPr>
                <w:b/>
                <w:bCs/>
                <w:color w:val="2E8B8B"/>
              </w:rPr>
              <w:lastRenderedPageBreak/>
              <w:t>Checkpoint — Confirm Before Continuing</w:t>
            </w:r>
          </w:p>
          <w:p w14:paraId="55743860" w14:textId="77777777" w:rsidR="004400FA" w:rsidRDefault="00000000">
            <w:r>
              <w:rPr>
                <w:sz w:val="20"/>
                <w:szCs w:val="20"/>
              </w:rPr>
              <w:t xml:space="preserve">Your new workflow function exists, takes a single </w:t>
            </w:r>
            <w:proofErr w:type="spellStart"/>
            <w:r>
              <w:rPr>
                <w:sz w:val="20"/>
                <w:szCs w:val="20"/>
              </w:rPr>
              <w:t>claimId</w:t>
            </w:r>
            <w:proofErr w:type="spellEnd"/>
            <w:r>
              <w:rPr>
                <w:sz w:val="20"/>
                <w:szCs w:val="20"/>
              </w:rPr>
              <w:t xml:space="preserve"> input, and successfully calls your Week 2 </w:t>
            </w:r>
            <w:proofErr w:type="spellStart"/>
            <w:r>
              <w:rPr>
                <w:sz w:val="20"/>
                <w:szCs w:val="20"/>
              </w:rPr>
              <w:t>ClaimsCopilot</w:t>
            </w:r>
            <w:proofErr w:type="spellEnd"/>
            <w:r>
              <w:rPr>
                <w:sz w:val="20"/>
                <w:szCs w:val="20"/>
              </w:rPr>
              <w:t xml:space="preserve"> as its first real step.</w:t>
            </w:r>
          </w:p>
        </w:tc>
      </w:tr>
    </w:tbl>
    <w:p w14:paraId="2FDCFC01" w14:textId="77777777" w:rsidR="004400FA" w:rsidRDefault="004400FA">
      <w:pPr>
        <w:spacing w:after="160"/>
      </w:pPr>
    </w:p>
    <w:p w14:paraId="4BBC714D" w14:textId="77777777" w:rsidR="004400FA" w:rsidRDefault="00000000">
      <w:pPr>
        <w:pStyle w:val="Heading1"/>
        <w:pBdr>
          <w:bottom w:val="single" w:sz="6" w:space="4" w:color="1F3864"/>
        </w:pBdr>
        <w:spacing w:before="420" w:after="200"/>
      </w:pPr>
      <w:r>
        <w:rPr>
          <w:b/>
          <w:bCs/>
          <w:color w:val="1F3864"/>
          <w:sz w:val="30"/>
          <w:szCs w:val="30"/>
        </w:rPr>
        <w:t>Part 3 — Add Validation &amp; Calculation Blocks</w:t>
      </w:r>
    </w:p>
    <w:p w14:paraId="175386FE" w14:textId="77777777" w:rsidR="004400FA" w:rsidRDefault="00000000">
      <w:pPr>
        <w:spacing w:after="130"/>
      </w:pPr>
      <w:r>
        <w:t>These are deterministic stages, from Day 1: the same input always produces the same result. Use an Ontology block or an Expression (marked with an (x) icon in the blocks toolbar) for each of these — not a Use LLM block.</w:t>
      </w:r>
    </w:p>
    <w:p w14:paraId="7A6E86F3" w14:textId="77777777" w:rsidR="004400FA" w:rsidRDefault="00000000">
      <w:pPr>
        <w:pStyle w:val="Heading2"/>
        <w:spacing w:before="240" w:after="100"/>
      </w:pPr>
      <w:r>
        <w:rPr>
          <w:b/>
          <w:bCs/>
          <w:color w:val="2E8B8B"/>
          <w:sz w:val="23"/>
          <w:szCs w:val="23"/>
        </w:rPr>
        <w:t>Step 1: Add a policy-coverage validation block</w:t>
      </w:r>
    </w:p>
    <w:p w14:paraId="7D3C1FD2" w14:textId="77777777" w:rsidR="004400FA" w:rsidRDefault="00000000">
      <w:pPr>
        <w:pStyle w:val="ListParagraph"/>
        <w:numPr>
          <w:ilvl w:val="0"/>
          <w:numId w:val="3"/>
        </w:numPr>
        <w:spacing w:after="90"/>
      </w:pPr>
      <w:r>
        <w:t xml:space="preserve">From the blocks toolbar, add an Ontology block (for retrieving the linked Insurance Policy's </w:t>
      </w:r>
      <w:proofErr w:type="spellStart"/>
      <w:r>
        <w:t>startDate</w:t>
      </w:r>
      <w:proofErr w:type="spellEnd"/>
      <w:r>
        <w:t xml:space="preserve">, </w:t>
      </w:r>
      <w:proofErr w:type="spellStart"/>
      <w:r>
        <w:t>endDate</w:t>
      </w:r>
      <w:proofErr w:type="spellEnd"/>
      <w:r>
        <w:t xml:space="preserve">, and </w:t>
      </w:r>
      <w:proofErr w:type="spellStart"/>
      <w:r>
        <w:t>policyLimit</w:t>
      </w:r>
      <w:proofErr w:type="spellEnd"/>
      <w:r>
        <w:t xml:space="preserve">) followed by an Expression block that compares them against the Claim's </w:t>
      </w:r>
      <w:proofErr w:type="spellStart"/>
      <w:r>
        <w:t>submissionDate</w:t>
      </w:r>
      <w:proofErr w:type="spellEnd"/>
      <w:r>
        <w:t xml:space="preserve"> and </w:t>
      </w:r>
      <w:proofErr w:type="spellStart"/>
      <w:r>
        <w:t>claimAmount</w:t>
      </w:r>
      <w:proofErr w:type="spellEnd"/>
      <w:r>
        <w:t>.</w:t>
      </w:r>
    </w:p>
    <w:p w14:paraId="069DABC3" w14:textId="77777777" w:rsidR="004400FA" w:rsidRDefault="00000000">
      <w:pPr>
        <w:pStyle w:val="ListParagraph"/>
        <w:numPr>
          <w:ilvl w:val="0"/>
          <w:numId w:val="3"/>
        </w:numPr>
        <w:spacing w:after="90"/>
      </w:pPr>
      <w:r>
        <w:t xml:space="preserve">Name the resulting output something explicit, such as </w:t>
      </w:r>
      <w:proofErr w:type="spellStart"/>
      <w:r>
        <w:t>coverageValid</w:t>
      </w:r>
      <w:proofErr w:type="spellEnd"/>
      <w:r>
        <w:t>, as a Boolean.</w:t>
      </w:r>
    </w:p>
    <w:p w14:paraId="69D2FDAD" w14:textId="77777777" w:rsidR="004400FA" w:rsidRDefault="00000000">
      <w:pPr>
        <w:pStyle w:val="Heading2"/>
        <w:spacing w:before="240" w:after="100"/>
      </w:pPr>
      <w:r>
        <w:rPr>
          <w:b/>
          <w:bCs/>
          <w:color w:val="2E8B8B"/>
          <w:sz w:val="23"/>
          <w:szCs w:val="23"/>
        </w:rPr>
        <w:t>Step 2: Add an eligible-claim-range calculation block</w:t>
      </w:r>
    </w:p>
    <w:p w14:paraId="5E5ACBA2" w14:textId="77777777" w:rsidR="004400FA" w:rsidRDefault="00000000">
      <w:pPr>
        <w:pStyle w:val="ListParagraph"/>
        <w:numPr>
          <w:ilvl w:val="0"/>
          <w:numId w:val="3"/>
        </w:numPr>
        <w:spacing w:after="90"/>
      </w:pPr>
      <w:r>
        <w:t xml:space="preserve">Add another Expression block that calculates a minimum and maximum eligible payment amount, bounded by the Policy's </w:t>
      </w:r>
      <w:proofErr w:type="spellStart"/>
      <w:r>
        <w:t>policyLimit</w:t>
      </w:r>
      <w:proofErr w:type="spellEnd"/>
      <w:r>
        <w:t>.</w:t>
      </w:r>
    </w:p>
    <w:p w14:paraId="5C42F45F" w14:textId="77777777" w:rsidR="004400FA" w:rsidRDefault="00000000">
      <w:pPr>
        <w:pStyle w:val="ListParagraph"/>
        <w:numPr>
          <w:ilvl w:val="0"/>
          <w:numId w:val="3"/>
        </w:numPr>
        <w:spacing w:after="90"/>
      </w:pPr>
      <w:r>
        <w:t xml:space="preserve">Name these outputs </w:t>
      </w:r>
      <w:proofErr w:type="spellStart"/>
      <w:r>
        <w:t>minEligibleAmount</w:t>
      </w:r>
      <w:proofErr w:type="spellEnd"/>
      <w:r>
        <w:t xml:space="preserve"> and </w:t>
      </w:r>
      <w:proofErr w:type="spellStart"/>
      <w:r>
        <w:t>maxEligibleAmount</w:t>
      </w:r>
      <w:proofErr w:type="spellEnd"/>
      <w:r>
        <w: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400FA" w14:paraId="1B675A06" w14:textId="77777777">
        <w:tblPrEx>
          <w:tblCellMar>
            <w:top w:w="0" w:type="dxa"/>
            <w:bottom w:w="0" w:type="dxa"/>
          </w:tblCellMar>
        </w:tblPrEx>
        <w:trPr>
          <w:cantSplit/>
        </w:trPr>
        <w:tc>
          <w:tcPr>
            <w:tcW w:w="0" w:type="auto"/>
            <w:tcBorders>
              <w:left w:val="single" w:sz="24" w:space="0" w:color="B08D57"/>
            </w:tcBorders>
            <w:shd w:val="clear" w:color="auto" w:fill="F2F2F2"/>
            <w:tcMar>
              <w:top w:w="140" w:type="dxa"/>
              <w:left w:w="180" w:type="dxa"/>
              <w:bottom w:w="140" w:type="dxa"/>
              <w:right w:w="180" w:type="dxa"/>
            </w:tcMar>
          </w:tcPr>
          <w:p w14:paraId="0FA5B748" w14:textId="77777777" w:rsidR="004400FA" w:rsidRDefault="00000000">
            <w:pPr>
              <w:spacing w:after="60"/>
            </w:pPr>
            <w:r>
              <w:rPr>
                <w:b/>
                <w:bCs/>
                <w:color w:val="B08D57"/>
              </w:rPr>
              <w:t>Platform Mechanic</w:t>
            </w:r>
          </w:p>
          <w:p w14:paraId="637505AB" w14:textId="77777777" w:rsidR="004400FA" w:rsidRDefault="00000000">
            <w:r>
              <w:rPr>
                <w:sz w:val="20"/>
                <w:szCs w:val="20"/>
              </w:rPr>
              <w:t>Both of these have exactly one correct answer for a given input — exactly the case Day 1 described for deterministic blocks. Reaching for a Use LLM block here would be slower, less consistent, and unnecessary.</w:t>
            </w:r>
          </w:p>
        </w:tc>
      </w:tr>
    </w:tbl>
    <w:p w14:paraId="66F5570B" w14:textId="77777777" w:rsidR="004400FA" w:rsidRDefault="004400FA">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400FA" w14:paraId="2CDA94C7" w14:textId="77777777">
        <w:tblPrEx>
          <w:tblCellMar>
            <w:top w:w="0" w:type="dxa"/>
            <w:bottom w:w="0" w:type="dxa"/>
          </w:tblCellMar>
        </w:tblPrEx>
        <w:trPr>
          <w:cantSplit/>
        </w:trPr>
        <w:tc>
          <w:tcPr>
            <w:tcW w:w="0" w:type="auto"/>
            <w:tcBorders>
              <w:left w:val="single" w:sz="24" w:space="0" w:color="2E8B8B"/>
            </w:tcBorders>
            <w:shd w:val="clear" w:color="auto" w:fill="F2F2F2"/>
            <w:tcMar>
              <w:top w:w="140" w:type="dxa"/>
              <w:left w:w="180" w:type="dxa"/>
              <w:bottom w:w="140" w:type="dxa"/>
              <w:right w:w="180" w:type="dxa"/>
            </w:tcMar>
          </w:tcPr>
          <w:p w14:paraId="6D192A0B" w14:textId="77777777" w:rsidR="004400FA" w:rsidRDefault="00000000">
            <w:pPr>
              <w:spacing w:after="60"/>
            </w:pPr>
            <w:r>
              <w:rPr>
                <w:b/>
                <w:bCs/>
                <w:color w:val="2E8B8B"/>
              </w:rPr>
              <w:t>Checkpoint — Confirm Before Continuing</w:t>
            </w:r>
          </w:p>
          <w:p w14:paraId="796EDB28" w14:textId="77777777" w:rsidR="004400FA" w:rsidRDefault="00000000">
            <w:r>
              <w:rPr>
                <w:sz w:val="20"/>
                <w:szCs w:val="20"/>
              </w:rPr>
              <w:t xml:space="preserve">Running your workflow against a test Claim produces an explicit </w:t>
            </w:r>
            <w:proofErr w:type="spellStart"/>
            <w:r>
              <w:rPr>
                <w:sz w:val="20"/>
                <w:szCs w:val="20"/>
              </w:rPr>
              <w:t>coverageValid</w:t>
            </w:r>
            <w:proofErr w:type="spellEnd"/>
            <w:r>
              <w:rPr>
                <w:sz w:val="20"/>
                <w:szCs w:val="20"/>
              </w:rPr>
              <w:t xml:space="preserve"> result and a calculated eligible range, both traceable to specific retrieved values — not generated text.</w:t>
            </w:r>
          </w:p>
        </w:tc>
      </w:tr>
    </w:tbl>
    <w:p w14:paraId="588A6AE3" w14:textId="77777777" w:rsidR="004400FA" w:rsidRDefault="004400FA">
      <w:pPr>
        <w:spacing w:after="160"/>
      </w:pPr>
    </w:p>
    <w:p w14:paraId="51336313" w14:textId="77777777" w:rsidR="004400FA" w:rsidRDefault="00000000">
      <w:pPr>
        <w:pStyle w:val="Heading1"/>
        <w:pBdr>
          <w:bottom w:val="single" w:sz="6" w:space="4" w:color="1F3864"/>
        </w:pBdr>
        <w:spacing w:before="420" w:after="200"/>
      </w:pPr>
      <w:r>
        <w:rPr>
          <w:b/>
          <w:bCs/>
          <w:color w:val="1F3864"/>
          <w:sz w:val="30"/>
          <w:szCs w:val="30"/>
        </w:rPr>
        <w:t>Part 4 — Add Risk Assessment</w:t>
      </w:r>
    </w:p>
    <w:p w14:paraId="3B6CBD39" w14:textId="77777777" w:rsidR="004400FA" w:rsidRDefault="00000000">
      <w:pPr>
        <w:spacing w:after="130"/>
      </w:pPr>
      <w:r>
        <w:t>This is the one genuine judgment call in the workflow — a second Use LLM block, deliberately, because it needs to weigh evidence, not just compute a number.</w:t>
      </w:r>
    </w:p>
    <w:p w14:paraId="55A40E12" w14:textId="77777777" w:rsidR="004400FA" w:rsidRDefault="00000000">
      <w:pPr>
        <w:pStyle w:val="ListParagraph"/>
        <w:numPr>
          <w:ilvl w:val="0"/>
          <w:numId w:val="3"/>
        </w:numPr>
        <w:spacing w:after="90"/>
      </w:pPr>
      <w:r>
        <w:t xml:space="preserve">From the </w:t>
      </w:r>
      <w:proofErr w:type="gramStart"/>
      <w:r>
        <w:t>blocks</w:t>
      </w:r>
      <w:proofErr w:type="gramEnd"/>
      <w:r>
        <w:t xml:space="preserve"> toolbar, select Use LLM to add a second such block to your workflow, downstream of Parts 2–3.</w:t>
      </w:r>
    </w:p>
    <w:p w14:paraId="11BCA4A1" w14:textId="77777777" w:rsidR="004400FA" w:rsidRDefault="00000000">
      <w:pPr>
        <w:pStyle w:val="ListParagraph"/>
        <w:numPr>
          <w:ilvl w:val="0"/>
          <w:numId w:val="3"/>
        </w:numPr>
        <w:spacing w:after="90"/>
      </w:pPr>
      <w:r>
        <w:t xml:space="preserve">In its System prompt field, instruct it to assess risk using </w:t>
      </w:r>
      <w:proofErr w:type="spellStart"/>
      <w:r>
        <w:t>fraudScore</w:t>
      </w:r>
      <w:proofErr w:type="spellEnd"/>
      <w:r>
        <w:t xml:space="preserve">, </w:t>
      </w:r>
      <w:proofErr w:type="spellStart"/>
      <w:r>
        <w:t>isHighValueClaim</w:t>
      </w:r>
      <w:proofErr w:type="spellEnd"/>
      <w:r>
        <w:t xml:space="preserve">, and any linked Investigation's </w:t>
      </w:r>
      <w:proofErr w:type="spellStart"/>
      <w:r>
        <w:t>riskLevel</w:t>
      </w:r>
      <w:proofErr w:type="spellEnd"/>
      <w:r>
        <w:t xml:space="preserve">, along with your Week 2 Copilot's </w:t>
      </w:r>
      <w:proofErr w:type="spellStart"/>
      <w:r>
        <w:t>claimSummary</w:t>
      </w:r>
      <w:proofErr w:type="spellEnd"/>
      <w:r>
        <w:t xml:space="preserve"> and </w:t>
      </w:r>
      <w:proofErr w:type="spellStart"/>
      <w:r>
        <w:t>missingInformation</w:t>
      </w:r>
      <w:proofErr w:type="spellEnd"/>
      <w:r>
        <w:t xml:space="preserve"> findings from Part 2.</w:t>
      </w:r>
    </w:p>
    <w:p w14:paraId="0D047109" w14:textId="77777777" w:rsidR="004400FA" w:rsidRDefault="00000000">
      <w:pPr>
        <w:pStyle w:val="ListParagraph"/>
        <w:numPr>
          <w:ilvl w:val="0"/>
          <w:numId w:val="3"/>
        </w:numPr>
        <w:spacing w:after="90"/>
      </w:pPr>
      <w:r>
        <w:t xml:space="preserve">In its Task prompt field, reference this workflow's </w:t>
      </w:r>
      <w:proofErr w:type="spellStart"/>
      <w:r>
        <w:t>claimId</w:t>
      </w:r>
      <w:proofErr w:type="spellEnd"/>
      <w:r>
        <w:t xml:space="preserve"> input variable by typing “/” and selecting it from the picker — the same System-prompt-vs-Task-prompt split from Week 2.</w:t>
      </w:r>
    </w:p>
    <w:p w14:paraId="7E7110C0" w14:textId="77777777" w:rsidR="004400FA" w:rsidRDefault="00000000">
      <w:pPr>
        <w:pStyle w:val="ListParagraph"/>
        <w:numPr>
          <w:ilvl w:val="0"/>
          <w:numId w:val="3"/>
        </w:numPr>
        <w:spacing w:after="90"/>
      </w:pPr>
      <w:r>
        <w:t xml:space="preserve">Configure its output to include a field named </w:t>
      </w:r>
      <w:proofErr w:type="spellStart"/>
      <w:r>
        <w:t>riskTier</w:t>
      </w:r>
      <w:proofErr w:type="spellEnd"/>
      <w:r>
        <w:t>, typed as a String limited to Low, Medium, or High — this is what Part 5's routing will use.</w:t>
      </w:r>
    </w:p>
    <w:p w14:paraId="529C9594" w14:textId="77777777" w:rsidR="004400FA" w:rsidRDefault="00000000">
      <w:pPr>
        <w:pStyle w:val="ListParagraph"/>
        <w:numPr>
          <w:ilvl w:val="0"/>
          <w:numId w:val="3"/>
        </w:numPr>
        <w:spacing w:after="90"/>
      </w:pPr>
      <w:r>
        <w:t>Set Structured output mode to Strict for this block, the same setting and reasoning from Week 2, Part 7.</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400FA" w14:paraId="1C8E0C23" w14:textId="77777777">
        <w:tblPrEx>
          <w:tblCellMar>
            <w:top w:w="0" w:type="dxa"/>
            <w:bottom w:w="0" w:type="dxa"/>
          </w:tblCellMar>
        </w:tblPrEx>
        <w:trPr>
          <w:cantSplit/>
        </w:trPr>
        <w:tc>
          <w:tcPr>
            <w:tcW w:w="0" w:type="auto"/>
            <w:tcBorders>
              <w:left w:val="single" w:sz="24" w:space="0" w:color="2E8B8B"/>
            </w:tcBorders>
            <w:shd w:val="clear" w:color="auto" w:fill="F2F2F2"/>
            <w:tcMar>
              <w:top w:w="140" w:type="dxa"/>
              <w:left w:w="180" w:type="dxa"/>
              <w:bottom w:w="140" w:type="dxa"/>
              <w:right w:w="180" w:type="dxa"/>
            </w:tcMar>
          </w:tcPr>
          <w:p w14:paraId="5C23241C" w14:textId="77777777" w:rsidR="004400FA" w:rsidRDefault="00000000">
            <w:pPr>
              <w:spacing w:after="60"/>
            </w:pPr>
            <w:r>
              <w:rPr>
                <w:b/>
                <w:bCs/>
                <w:color w:val="2E8B8B"/>
              </w:rPr>
              <w:lastRenderedPageBreak/>
              <w:t>Checkpoint — Confirm Before Continuing</w:t>
            </w:r>
          </w:p>
          <w:p w14:paraId="4B2D1BBD" w14:textId="77777777" w:rsidR="004400FA" w:rsidRDefault="00000000">
            <w:r>
              <w:rPr>
                <w:sz w:val="20"/>
                <w:szCs w:val="20"/>
              </w:rPr>
              <w:t xml:space="preserve">Running your workflow returns a </w:t>
            </w:r>
            <w:proofErr w:type="spellStart"/>
            <w:r>
              <w:rPr>
                <w:sz w:val="20"/>
                <w:szCs w:val="20"/>
              </w:rPr>
              <w:t>riskTier</w:t>
            </w:r>
            <w:proofErr w:type="spellEnd"/>
            <w:r>
              <w:rPr>
                <w:sz w:val="20"/>
                <w:szCs w:val="20"/>
              </w:rPr>
              <w:t xml:space="preserve"> that changes appropriately between a straightforward test Claim and a flagged one.</w:t>
            </w:r>
          </w:p>
        </w:tc>
      </w:tr>
    </w:tbl>
    <w:p w14:paraId="10745277" w14:textId="77777777" w:rsidR="004400FA" w:rsidRDefault="004400FA">
      <w:pPr>
        <w:spacing w:after="160"/>
      </w:pPr>
    </w:p>
    <w:p w14:paraId="598C581A" w14:textId="77777777" w:rsidR="004400FA" w:rsidRDefault="00000000">
      <w:pPr>
        <w:pStyle w:val="Heading1"/>
        <w:pBdr>
          <w:bottom w:val="single" w:sz="6" w:space="4" w:color="1F3864"/>
        </w:pBdr>
        <w:spacing w:before="420" w:after="200"/>
      </w:pPr>
      <w:r>
        <w:rPr>
          <w:b/>
          <w:bCs/>
          <w:color w:val="1F3864"/>
          <w:sz w:val="30"/>
          <w:szCs w:val="30"/>
        </w:rPr>
        <w:t>Part 5 — Add Risk-Based Routing</w:t>
      </w:r>
    </w:p>
    <w:p w14:paraId="781CB21C" w14:textId="77777777" w:rsidR="004400FA" w:rsidRDefault="00000000">
      <w:pPr>
        <w:spacing w:after="130"/>
      </w:pPr>
      <w:r>
        <w:t xml:space="preserve">A Control Flow block, from Week 3, Day 1 and Day 2, branching on the </w:t>
      </w:r>
      <w:proofErr w:type="spellStart"/>
      <w:r>
        <w:t>riskTier</w:t>
      </w:r>
      <w:proofErr w:type="spellEnd"/>
      <w:r>
        <w:t xml:space="preserve"> from Part 4.</w:t>
      </w:r>
    </w:p>
    <w:p w14:paraId="7FE9E61C" w14:textId="77777777" w:rsidR="004400FA" w:rsidRDefault="00000000">
      <w:pPr>
        <w:pStyle w:val="ListParagraph"/>
        <w:numPr>
          <w:ilvl w:val="0"/>
          <w:numId w:val="3"/>
        </w:numPr>
        <w:spacing w:after="90"/>
      </w:pPr>
      <w:r>
        <w:t xml:space="preserve">From the </w:t>
      </w:r>
      <w:proofErr w:type="gramStart"/>
      <w:r>
        <w:t>blocks</w:t>
      </w:r>
      <w:proofErr w:type="gramEnd"/>
      <w:r>
        <w:t xml:space="preserve"> toolbar, select Control flow and add it downstream of your Part 4 risk assessment.</w:t>
      </w:r>
    </w:p>
    <w:p w14:paraId="4B2DCFCF" w14:textId="77777777" w:rsidR="004400FA" w:rsidRDefault="00000000">
      <w:pPr>
        <w:pStyle w:val="ListParagraph"/>
        <w:numPr>
          <w:ilvl w:val="0"/>
          <w:numId w:val="3"/>
        </w:numPr>
        <w:spacing w:after="90"/>
      </w:pPr>
      <w:r>
        <w:t xml:space="preserve">Define a branch for Low risk: </w:t>
      </w:r>
      <w:proofErr w:type="spellStart"/>
      <w:r>
        <w:t>isHighValueClaim</w:t>
      </w:r>
      <w:proofErr w:type="spellEnd"/>
      <w:r>
        <w:t xml:space="preserve"> is false and </w:t>
      </w:r>
      <w:proofErr w:type="spellStart"/>
      <w:r>
        <w:t>fraudScore</w:t>
      </w:r>
      <w:proofErr w:type="spellEnd"/>
      <w:r>
        <w:t xml:space="preserve"> is below 0.3 → route to an auto-approve path.</w:t>
      </w:r>
    </w:p>
    <w:p w14:paraId="378A19FB" w14:textId="77777777" w:rsidR="004400FA" w:rsidRDefault="00000000">
      <w:pPr>
        <w:pStyle w:val="ListParagraph"/>
        <w:numPr>
          <w:ilvl w:val="0"/>
          <w:numId w:val="3"/>
        </w:numPr>
        <w:spacing w:after="90"/>
      </w:pPr>
      <w:r>
        <w:t xml:space="preserve">Define a branch for </w:t>
      </w:r>
      <w:proofErr w:type="gramStart"/>
      <w:r>
        <w:t>Medium</w:t>
      </w:r>
      <w:proofErr w:type="gramEnd"/>
      <w:r>
        <w:t xml:space="preserve"> risk: route to a single-approval path (a recommendation awaiting one reviewer).</w:t>
      </w:r>
    </w:p>
    <w:p w14:paraId="48138D99" w14:textId="77777777" w:rsidR="004400FA" w:rsidRDefault="00000000">
      <w:pPr>
        <w:pStyle w:val="ListParagraph"/>
        <w:numPr>
          <w:ilvl w:val="0"/>
          <w:numId w:val="3"/>
        </w:numPr>
        <w:spacing w:after="90"/>
      </w:pPr>
      <w:r>
        <w:t xml:space="preserve">Define a branch for High risk: </w:t>
      </w:r>
      <w:proofErr w:type="spellStart"/>
      <w:r>
        <w:t>isHighValueClaim</w:t>
      </w:r>
      <w:proofErr w:type="spellEnd"/>
      <w:r>
        <w:t xml:space="preserve"> is true or </w:t>
      </w:r>
      <w:proofErr w:type="spellStart"/>
      <w:r>
        <w:t>fraudScore</w:t>
      </w:r>
      <w:proofErr w:type="spellEnd"/>
      <w:r>
        <w:t xml:space="preserve"> is above 0.5 → route to a multi-stage investigation path.</w:t>
      </w:r>
    </w:p>
    <w:p w14:paraId="312BF123" w14:textId="77777777" w:rsidR="004400FA" w:rsidRDefault="00000000">
      <w:pPr>
        <w:pStyle w:val="ListParagraph"/>
        <w:numPr>
          <w:ilvl w:val="0"/>
          <w:numId w:val="3"/>
        </w:numPr>
        <w:spacing w:after="90"/>
      </w:pPr>
      <w:r>
        <w:t>Define the default branch explicitly — what happens if none of the above conditions match. Do not leave this implicit or blank.</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400FA" w14:paraId="7491B46B" w14:textId="77777777">
        <w:tblPrEx>
          <w:tblCellMar>
            <w:top w:w="0" w:type="dxa"/>
            <w:bottom w:w="0" w:type="dxa"/>
          </w:tblCellMar>
        </w:tblPrEx>
        <w:trPr>
          <w:cantSplit/>
        </w:trPr>
        <w:tc>
          <w:tcPr>
            <w:tcW w:w="0" w:type="auto"/>
            <w:tcBorders>
              <w:left w:val="single" w:sz="24" w:space="0" w:color="2E8B8B"/>
            </w:tcBorders>
            <w:shd w:val="clear" w:color="auto" w:fill="F2F2F2"/>
            <w:tcMar>
              <w:top w:w="140" w:type="dxa"/>
              <w:left w:w="180" w:type="dxa"/>
              <w:bottom w:w="140" w:type="dxa"/>
              <w:right w:w="180" w:type="dxa"/>
            </w:tcMar>
          </w:tcPr>
          <w:p w14:paraId="7DCE9B49" w14:textId="77777777" w:rsidR="004400FA" w:rsidRDefault="00000000">
            <w:pPr>
              <w:spacing w:after="60"/>
            </w:pPr>
            <w:r>
              <w:rPr>
                <w:b/>
                <w:bCs/>
                <w:color w:val="2E8B8B"/>
              </w:rPr>
              <w:t>Checkpoint — Confirm Before Continuing</w:t>
            </w:r>
          </w:p>
          <w:p w14:paraId="7A283BF9" w14:textId="77777777" w:rsidR="004400FA" w:rsidRDefault="00000000">
            <w:r>
              <w:rPr>
                <w:sz w:val="20"/>
                <w:szCs w:val="20"/>
              </w:rPr>
              <w:t>Your workflow takes a different path depending on the input Claim's risk — confirmed by testing at least two different test Claims, not assumed from the block configuration alone.</w:t>
            </w:r>
          </w:p>
        </w:tc>
      </w:tr>
    </w:tbl>
    <w:p w14:paraId="14C35B8B" w14:textId="77777777" w:rsidR="004400FA" w:rsidRDefault="004400FA">
      <w:pPr>
        <w:spacing w:after="160"/>
      </w:pPr>
    </w:p>
    <w:p w14:paraId="259BA1EA" w14:textId="77777777" w:rsidR="004400FA" w:rsidRDefault="00000000">
      <w:pPr>
        <w:pStyle w:val="Heading1"/>
        <w:pBdr>
          <w:bottom w:val="single" w:sz="6" w:space="4" w:color="1F3864"/>
        </w:pBdr>
        <w:spacing w:before="420" w:after="200"/>
      </w:pPr>
      <w:r>
        <w:rPr>
          <w:b/>
          <w:bCs/>
          <w:color w:val="1F3864"/>
          <w:sz w:val="30"/>
          <w:szCs w:val="30"/>
        </w:rPr>
        <w:t>Part 6 — Invoke Your Action to Write Back</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400FA" w14:paraId="1CEA7412" w14:textId="77777777">
        <w:tblPrEx>
          <w:tblCellMar>
            <w:top w:w="0" w:type="dxa"/>
            <w:bottom w:w="0" w:type="dxa"/>
          </w:tblCellMar>
        </w:tblPrEx>
        <w:trPr>
          <w:cantSplit/>
        </w:trPr>
        <w:tc>
          <w:tcPr>
            <w:tcW w:w="0" w:type="auto"/>
            <w:tcBorders>
              <w:left w:val="single" w:sz="24" w:space="0" w:color="B08D57"/>
            </w:tcBorders>
            <w:shd w:val="clear" w:color="auto" w:fill="F2F2F2"/>
            <w:tcMar>
              <w:top w:w="140" w:type="dxa"/>
              <w:left w:w="180" w:type="dxa"/>
              <w:bottom w:w="140" w:type="dxa"/>
              <w:right w:w="180" w:type="dxa"/>
            </w:tcMar>
          </w:tcPr>
          <w:p w14:paraId="5E9F4D3F" w14:textId="77777777" w:rsidR="004400FA" w:rsidRDefault="00000000">
            <w:pPr>
              <w:spacing w:after="60"/>
            </w:pPr>
            <w:r>
              <w:rPr>
                <w:b/>
                <w:bCs/>
                <w:color w:val="B08D57"/>
              </w:rPr>
              <w:t>Platform Mechanic</w:t>
            </w:r>
          </w:p>
          <w:p w14:paraId="20634F6B" w14:textId="77777777" w:rsidR="004400FA" w:rsidRDefault="00000000">
            <w:r>
              <w:rPr>
                <w:sz w:val="20"/>
                <w:szCs w:val="20"/>
              </w:rPr>
              <w:t>Look for an Action-invocation option alongside your other tools and blocks — depending on your platform version this may appear as an “Apply action” tool you add the same way you added the Query tool in Week 2, or as its own dedicated block type. If it isn't visible in the main block toolbar, check any “more blocks” or expandable option before assuming it's unavailable.</w:t>
            </w:r>
          </w:p>
        </w:tc>
      </w:tr>
    </w:tbl>
    <w:p w14:paraId="697392DB" w14:textId="77777777" w:rsidR="004400FA" w:rsidRDefault="004400FA">
      <w:pPr>
        <w:spacing w:after="160"/>
      </w:pPr>
    </w:p>
    <w:p w14:paraId="11D5BDDE" w14:textId="77777777" w:rsidR="004400FA" w:rsidRDefault="00000000">
      <w:pPr>
        <w:pStyle w:val="ListParagraph"/>
        <w:numPr>
          <w:ilvl w:val="0"/>
          <w:numId w:val="3"/>
        </w:numPr>
        <w:spacing w:after="90"/>
      </w:pPr>
      <w:r>
        <w:t xml:space="preserve">Add a step that invokes your </w:t>
      </w:r>
      <w:proofErr w:type="spellStart"/>
      <w:r>
        <w:t>ApproveClaim</w:t>
      </w:r>
      <w:proofErr w:type="spellEnd"/>
      <w:r>
        <w:t xml:space="preserve"> Action Type from Part 1.</w:t>
      </w:r>
    </w:p>
    <w:p w14:paraId="4FE1AD1D" w14:textId="77777777" w:rsidR="004400FA" w:rsidRDefault="00000000">
      <w:pPr>
        <w:pStyle w:val="ListParagraph"/>
        <w:numPr>
          <w:ilvl w:val="0"/>
          <w:numId w:val="3"/>
        </w:numPr>
        <w:spacing w:after="90"/>
      </w:pPr>
      <w:r>
        <w:t xml:space="preserve">Map its four parameters to values already available in your workflow: </w:t>
      </w:r>
      <w:proofErr w:type="spellStart"/>
      <w:r>
        <w:t>claimId</w:t>
      </w:r>
      <w:proofErr w:type="spellEnd"/>
      <w:r>
        <w:t xml:space="preserve"> to your workflow's input, decision to the outcome of your Part 5 routing, </w:t>
      </w:r>
      <w:proofErr w:type="spellStart"/>
      <w:r>
        <w:t>approvedAmount</w:t>
      </w:r>
      <w:proofErr w:type="spellEnd"/>
      <w:r>
        <w:t xml:space="preserve"> to your Part 3 calculation (0 if not approved), and </w:t>
      </w:r>
      <w:proofErr w:type="spellStart"/>
      <w:r>
        <w:t>decisionNotes</w:t>
      </w:r>
      <w:proofErr w:type="spellEnd"/>
      <w:r>
        <w:t xml:space="preserve"> to a short explanation referencing your Part 4 risk assessment.</w:t>
      </w:r>
    </w:p>
    <w:p w14:paraId="1FBB059B" w14:textId="77777777" w:rsidR="004400FA" w:rsidRDefault="00000000">
      <w:pPr>
        <w:pStyle w:val="ListParagraph"/>
        <w:numPr>
          <w:ilvl w:val="0"/>
          <w:numId w:val="3"/>
        </w:numPr>
        <w:spacing w:after="90"/>
      </w:pPr>
      <w:r>
        <w:t>Confirm this step is positioned after routing in your workflow — not before validation and risk assessment are complete.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400FA" w14:paraId="77E354DC" w14:textId="77777777">
        <w:tblPrEx>
          <w:tblCellMar>
            <w:top w:w="0" w:type="dxa"/>
            <w:bottom w:w="0" w:type="dxa"/>
          </w:tblCellMar>
        </w:tblPrEx>
        <w:trPr>
          <w:cantSplit/>
        </w:trPr>
        <w:tc>
          <w:tcPr>
            <w:tcW w:w="0" w:type="auto"/>
            <w:tcBorders>
              <w:left w:val="single" w:sz="24" w:space="0" w:color="2E8B8B"/>
            </w:tcBorders>
            <w:shd w:val="clear" w:color="auto" w:fill="F2F2F2"/>
            <w:tcMar>
              <w:top w:w="140" w:type="dxa"/>
              <w:left w:w="180" w:type="dxa"/>
              <w:bottom w:w="140" w:type="dxa"/>
              <w:right w:w="180" w:type="dxa"/>
            </w:tcMar>
          </w:tcPr>
          <w:p w14:paraId="64D2DD81" w14:textId="77777777" w:rsidR="004400FA" w:rsidRDefault="00000000">
            <w:pPr>
              <w:spacing w:after="60"/>
            </w:pPr>
            <w:r>
              <w:rPr>
                <w:b/>
                <w:bCs/>
                <w:color w:val="2E8B8B"/>
              </w:rPr>
              <w:t>Checkpoint — Confirm Before Continuing</w:t>
            </w:r>
          </w:p>
          <w:p w14:paraId="088881AC" w14:textId="77777777" w:rsidR="004400FA" w:rsidRDefault="00000000">
            <w:r>
              <w:rPr>
                <w:sz w:val="20"/>
                <w:szCs w:val="20"/>
              </w:rPr>
              <w:t xml:space="preserve">Running your workflow against an approved test Claim successfully submits </w:t>
            </w:r>
            <w:proofErr w:type="spellStart"/>
            <w:r>
              <w:rPr>
                <w:sz w:val="20"/>
                <w:szCs w:val="20"/>
              </w:rPr>
              <w:t>ApproveClaim</w:t>
            </w:r>
            <w:proofErr w:type="spellEnd"/>
            <w:r>
              <w:rPr>
                <w:sz w:val="20"/>
                <w:szCs w:val="20"/>
              </w:rPr>
              <w:t>. Confirm this directly: return to Ontology Manager, open that same Claim object, and verify its status and linked Payment reflect the change — don't rely on your workflow's own success message alone.</w:t>
            </w:r>
          </w:p>
        </w:tc>
      </w:tr>
    </w:tbl>
    <w:p w14:paraId="673B70A8" w14:textId="77777777" w:rsidR="004400FA" w:rsidRDefault="004400FA">
      <w:pPr>
        <w:spacing w:after="160"/>
      </w:pPr>
    </w:p>
    <w:p w14:paraId="5C9EA09B" w14:textId="77777777" w:rsidR="00DD5F5D" w:rsidRDefault="00DD5F5D">
      <w:pPr>
        <w:pStyle w:val="Heading1"/>
        <w:pBdr>
          <w:bottom w:val="single" w:sz="6" w:space="4" w:color="1F3864"/>
        </w:pBdr>
        <w:spacing w:before="420" w:after="200"/>
        <w:rPr>
          <w:b/>
          <w:bCs/>
          <w:color w:val="1F3864"/>
          <w:sz w:val="30"/>
          <w:szCs w:val="30"/>
        </w:rPr>
      </w:pPr>
    </w:p>
    <w:p w14:paraId="6E5DDD3B" w14:textId="1EAFE2DB" w:rsidR="004400FA" w:rsidRDefault="00000000">
      <w:pPr>
        <w:pStyle w:val="Heading1"/>
        <w:pBdr>
          <w:bottom w:val="single" w:sz="6" w:space="4" w:color="1F3864"/>
        </w:pBdr>
        <w:spacing w:before="420" w:after="200"/>
      </w:pPr>
      <w:r>
        <w:rPr>
          <w:b/>
          <w:bCs/>
          <w:color w:val="1F3864"/>
          <w:sz w:val="30"/>
          <w:szCs w:val="30"/>
        </w:rPr>
        <w:lastRenderedPageBreak/>
        <w:t>Part 7 — Prevent Duplicate Payments</w:t>
      </w:r>
    </w:p>
    <w:p w14:paraId="21FD1879" w14:textId="77777777" w:rsidR="004400FA" w:rsidRDefault="00000000">
      <w:pPr>
        <w:spacing w:after="130"/>
      </w:pPr>
      <w:r>
        <w:t>This is the specific failure Week 3, Day 2 named directly: a retry or re-run submitting the same decision twice.</w:t>
      </w:r>
    </w:p>
    <w:p w14:paraId="05A08D23" w14:textId="77777777" w:rsidR="004400FA" w:rsidRDefault="00000000">
      <w:pPr>
        <w:pStyle w:val="ListParagraph"/>
        <w:numPr>
          <w:ilvl w:val="0"/>
          <w:numId w:val="3"/>
        </w:numPr>
        <w:spacing w:after="90"/>
      </w:pPr>
      <w:r>
        <w:t xml:space="preserve">Use </w:t>
      </w:r>
      <w:proofErr w:type="spellStart"/>
      <w:r>
        <w:t>claimId</w:t>
      </w:r>
      <w:proofErr w:type="spellEnd"/>
      <w:r>
        <w:t xml:space="preserve"> combined with a decision reference (such as </w:t>
      </w:r>
      <w:proofErr w:type="spellStart"/>
      <w:r>
        <w:t>claimId</w:t>
      </w:r>
      <w:proofErr w:type="spellEnd"/>
      <w:r>
        <w:t xml:space="preserve"> plus </w:t>
      </w:r>
      <w:proofErr w:type="spellStart"/>
      <w:r>
        <w:t>submissionDate</w:t>
      </w:r>
      <w:proofErr w:type="spellEnd"/>
      <w:r>
        <w:t>) as your idempotency key.</w:t>
      </w:r>
    </w:p>
    <w:p w14:paraId="7B532D83" w14:textId="77777777" w:rsidR="004400FA" w:rsidRDefault="00000000">
      <w:pPr>
        <w:pStyle w:val="ListParagraph"/>
        <w:numPr>
          <w:ilvl w:val="0"/>
          <w:numId w:val="3"/>
        </w:numPr>
        <w:spacing w:after="90"/>
      </w:pPr>
      <w:r>
        <w:t>Before your Part 6 Action-invocation step runs, add a check: has a decision already been recorded for this key? If so, skip the write and return the existing result instead of submitting again.</w:t>
      </w:r>
    </w:p>
    <w:p w14:paraId="4105E477" w14:textId="77777777" w:rsidR="004400FA" w:rsidRDefault="00000000">
      <w:pPr>
        <w:pStyle w:val="ListParagraph"/>
        <w:numPr>
          <w:ilvl w:val="0"/>
          <w:numId w:val="3"/>
        </w:numPr>
        <w:spacing w:after="90"/>
      </w:pPr>
      <w:r>
        <w:t xml:space="preserve">Test it directly: run your workflow twice, </w:t>
      </w:r>
      <w:proofErr w:type="gramStart"/>
      <w:r>
        <w:t>back to back</w:t>
      </w:r>
      <w:proofErr w:type="gramEnd"/>
      <w:r>
        <w:t>, against the exact same Approved test Claim. Then return to Ontology Manager and confirm only one Payment object exists linked to that Claim — not two.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400FA" w14:paraId="17FBC709" w14:textId="77777777">
        <w:tblPrEx>
          <w:tblCellMar>
            <w:top w:w="0" w:type="dxa"/>
            <w:bottom w:w="0" w:type="dxa"/>
          </w:tblCellMar>
        </w:tblPrEx>
        <w:trPr>
          <w:cantSplit/>
        </w:trPr>
        <w:tc>
          <w:tcPr>
            <w:tcW w:w="0" w:type="auto"/>
            <w:tcBorders>
              <w:left w:val="single" w:sz="24" w:space="0" w:color="2E8B8B"/>
            </w:tcBorders>
            <w:shd w:val="clear" w:color="auto" w:fill="F2F2F2"/>
            <w:tcMar>
              <w:top w:w="140" w:type="dxa"/>
              <w:left w:w="180" w:type="dxa"/>
              <w:bottom w:w="140" w:type="dxa"/>
              <w:right w:w="180" w:type="dxa"/>
            </w:tcMar>
          </w:tcPr>
          <w:p w14:paraId="1A1A7609" w14:textId="77777777" w:rsidR="004400FA" w:rsidRDefault="00000000">
            <w:pPr>
              <w:spacing w:after="60"/>
            </w:pPr>
            <w:r>
              <w:rPr>
                <w:b/>
                <w:bCs/>
                <w:color w:val="2E8B8B"/>
              </w:rPr>
              <w:t>Checkpoint — Confirm Before Continuing</w:t>
            </w:r>
          </w:p>
          <w:p w14:paraId="042EF1B8" w14:textId="77777777" w:rsidR="004400FA" w:rsidRDefault="00000000">
            <w:r>
              <w:rPr>
                <w:sz w:val="20"/>
                <w:szCs w:val="20"/>
              </w:rPr>
              <w:t>You have direct evidence — not just configuration — that running your workflow twice on the same input does not produce a duplicate Payment.</w:t>
            </w:r>
          </w:p>
        </w:tc>
      </w:tr>
    </w:tbl>
    <w:p w14:paraId="310F57AC" w14:textId="77777777" w:rsidR="004400FA" w:rsidRDefault="004400FA">
      <w:pPr>
        <w:spacing w:after="160"/>
      </w:pPr>
    </w:p>
    <w:p w14:paraId="34A32C30" w14:textId="77777777" w:rsidR="004400FA" w:rsidRDefault="00000000">
      <w:pPr>
        <w:pStyle w:val="Heading1"/>
        <w:pBdr>
          <w:bottom w:val="single" w:sz="6" w:space="4" w:color="1F3864"/>
        </w:pBdr>
        <w:spacing w:before="420" w:after="200"/>
      </w:pPr>
      <w:r>
        <w:rPr>
          <w:b/>
          <w:bCs/>
          <w:color w:val="1F3864"/>
          <w:sz w:val="30"/>
          <w:szCs w:val="30"/>
        </w:rPr>
        <w:t>Part 8 — Add Compensation Logic</w:t>
      </w:r>
    </w:p>
    <w:p w14:paraId="72E30AF2" w14:textId="77777777" w:rsidR="004400FA" w:rsidRDefault="00000000">
      <w:pPr>
        <w:spacing w:after="130"/>
      </w:pPr>
      <w:r>
        <w:t xml:space="preserve">Design for the run that doesn't go as planned, from Day 2: if the Payment creation step fails after </w:t>
      </w:r>
      <w:proofErr w:type="spellStart"/>
      <w:r>
        <w:t>Claim.status</w:t>
      </w:r>
      <w:proofErr w:type="spellEnd"/>
      <w:r>
        <w:t xml:space="preserve"> was already updated, a compensating step reverts </w:t>
      </w:r>
      <w:proofErr w:type="spellStart"/>
      <w:r>
        <w:t>Claim.status</w:t>
      </w:r>
      <w:proofErr w:type="spellEnd"/>
      <w:r>
        <w:t xml:space="preserve"> back to </w:t>
      </w:r>
      <w:proofErr w:type="spellStart"/>
      <w:r>
        <w:t>UnderReview</w:t>
      </w:r>
      <w:proofErr w:type="spellEnd"/>
      <w:r>
        <w:t xml:space="preserve"> rather than leaving it inconsistently marked Approved with no Payment.</w:t>
      </w:r>
    </w:p>
    <w:p w14:paraId="0B27DA22" w14:textId="77777777" w:rsidR="004400FA" w:rsidRDefault="00000000">
      <w:pPr>
        <w:pStyle w:val="ListParagraph"/>
        <w:numPr>
          <w:ilvl w:val="0"/>
          <w:numId w:val="3"/>
        </w:numPr>
        <w:spacing w:after="90"/>
      </w:pPr>
      <w:r>
        <w:t xml:space="preserve">Identify the two side effects your Action performs, and their order: the </w:t>
      </w:r>
      <w:proofErr w:type="spellStart"/>
      <w:r>
        <w:t>Claim.status</w:t>
      </w:r>
      <w:proofErr w:type="spellEnd"/>
      <w:r>
        <w:t xml:space="preserve"> update happens first, the Payment creation happens second.</w:t>
      </w:r>
    </w:p>
    <w:p w14:paraId="12E7F357" w14:textId="77777777" w:rsidR="004400FA" w:rsidRDefault="00000000">
      <w:pPr>
        <w:pStyle w:val="ListParagraph"/>
        <w:numPr>
          <w:ilvl w:val="0"/>
          <w:numId w:val="3"/>
        </w:numPr>
        <w:spacing w:after="90"/>
      </w:pPr>
      <w:r>
        <w:t xml:space="preserve">Add a compensating step that reverts </w:t>
      </w:r>
      <w:proofErr w:type="spellStart"/>
      <w:r>
        <w:t>Claim.status</w:t>
      </w:r>
      <w:proofErr w:type="spellEnd"/>
      <w:r>
        <w:t xml:space="preserve"> back to </w:t>
      </w:r>
      <w:proofErr w:type="spellStart"/>
      <w:r>
        <w:t>UnderReview</w:t>
      </w:r>
      <w:proofErr w:type="spellEnd"/>
      <w:r>
        <w:t xml:space="preserve"> if the Payment-creation side effect fails.</w:t>
      </w:r>
    </w:p>
    <w:p w14:paraId="676F11CA" w14:textId="77777777" w:rsidR="004400FA" w:rsidRDefault="00000000">
      <w:pPr>
        <w:pStyle w:val="ListParagraph"/>
        <w:numPr>
          <w:ilvl w:val="0"/>
          <w:numId w:val="3"/>
        </w:numPr>
        <w:spacing w:after="90"/>
      </w:pPr>
      <w:r>
        <w:t>If you can safely simulate a downstream failure — for example, by temporarily feeding an invalid amount into the Payment side effect — do so once and confirm the compensation actually runs, then revert your simulated failure afterward.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400FA" w14:paraId="4B650D1E" w14:textId="77777777">
        <w:tblPrEx>
          <w:tblCellMar>
            <w:top w:w="0" w:type="dxa"/>
            <w:bottom w:w="0" w:type="dxa"/>
          </w:tblCellMar>
        </w:tblPrEx>
        <w:trPr>
          <w:cantSplit/>
        </w:trPr>
        <w:tc>
          <w:tcPr>
            <w:tcW w:w="0" w:type="auto"/>
            <w:tcBorders>
              <w:left w:val="single" w:sz="24" w:space="0" w:color="2E8B8B"/>
            </w:tcBorders>
            <w:shd w:val="clear" w:color="auto" w:fill="F2F2F2"/>
            <w:tcMar>
              <w:top w:w="140" w:type="dxa"/>
              <w:left w:w="180" w:type="dxa"/>
              <w:bottom w:w="140" w:type="dxa"/>
              <w:right w:w="180" w:type="dxa"/>
            </w:tcMar>
          </w:tcPr>
          <w:p w14:paraId="2B0A73A3" w14:textId="77777777" w:rsidR="004400FA" w:rsidRDefault="00000000">
            <w:pPr>
              <w:spacing w:after="60"/>
            </w:pPr>
            <w:r>
              <w:rPr>
                <w:b/>
                <w:bCs/>
                <w:color w:val="2E8B8B"/>
              </w:rPr>
              <w:t>Checkpoint — Confirm Before Continuing</w:t>
            </w:r>
          </w:p>
          <w:p w14:paraId="4B02F45A" w14:textId="77777777" w:rsidR="004400FA" w:rsidRDefault="00000000">
            <w:r>
              <w:rPr>
                <w:sz w:val="20"/>
                <w:szCs w:val="20"/>
              </w:rPr>
              <w:t>You can explain, with evidence from a real or simulated failure, what your workflow does when a multi-step write partially fails — not just what it's supposed to do.</w:t>
            </w:r>
          </w:p>
        </w:tc>
      </w:tr>
    </w:tbl>
    <w:p w14:paraId="7EB50B5D" w14:textId="77777777" w:rsidR="004400FA" w:rsidRDefault="004400FA">
      <w:pPr>
        <w:spacing w:after="160"/>
      </w:pPr>
    </w:p>
    <w:p w14:paraId="0281FC54" w14:textId="77777777" w:rsidR="004400FA" w:rsidRDefault="00000000">
      <w:pPr>
        <w:pStyle w:val="Heading1"/>
        <w:pBdr>
          <w:bottom w:val="single" w:sz="6" w:space="4" w:color="1F3864"/>
        </w:pBdr>
        <w:spacing w:before="420" w:after="200"/>
      </w:pPr>
      <w:r>
        <w:rPr>
          <w:b/>
          <w:bCs/>
          <w:color w:val="1F3864"/>
          <w:sz w:val="30"/>
          <w:szCs w:val="30"/>
        </w:rPr>
        <w:t>Part 9 — Configure Structured Output &amp; Fix the Publish Error</w:t>
      </w:r>
    </w:p>
    <w:p w14:paraId="4FB9DAA3" w14:textId="77777777" w:rsidR="004400FA" w:rsidRDefault="00000000">
      <w:pPr>
        <w:pStyle w:val="Heading2"/>
        <w:spacing w:before="240" w:after="100"/>
      </w:pPr>
      <w:r>
        <w:rPr>
          <w:b/>
          <w:bCs/>
          <w:color w:val="2E8B8B"/>
          <w:sz w:val="23"/>
          <w:szCs w:val="23"/>
        </w:rPr>
        <w:t>Structured Output</w:t>
      </w:r>
    </w:p>
    <w:p w14:paraId="28057AEE" w14:textId="77777777" w:rsidR="004400FA" w:rsidRDefault="00000000">
      <w:pPr>
        <w:pStyle w:val="ListParagraph"/>
        <w:numPr>
          <w:ilvl w:val="0"/>
          <w:numId w:val="3"/>
        </w:numPr>
        <w:spacing w:after="90"/>
      </w:pPr>
      <w:r>
        <w:t xml:space="preserve">In the Output section of your final Use LLM or workflow-summary block, define a Struct including at minimum: decision, </w:t>
      </w:r>
      <w:proofErr w:type="spellStart"/>
      <w:r>
        <w:t>riskTier</w:t>
      </w:r>
      <w:proofErr w:type="spellEnd"/>
      <w:r>
        <w:t xml:space="preserve">, </w:t>
      </w:r>
      <w:proofErr w:type="spellStart"/>
      <w:r>
        <w:t>coverageValid</w:t>
      </w:r>
      <w:proofErr w:type="spellEnd"/>
      <w:r>
        <w:t xml:space="preserve">, </w:t>
      </w:r>
      <w:proofErr w:type="spellStart"/>
      <w:r>
        <w:t>groundedReferences</w:t>
      </w:r>
      <w:proofErr w:type="spellEnd"/>
      <w:r>
        <w:t xml:space="preserve">, and </w:t>
      </w:r>
      <w:proofErr w:type="spellStart"/>
      <w:r>
        <w:t>confidenceLevel</w:t>
      </w:r>
      <w:proofErr w:type="spellEnd"/>
      <w:r>
        <w:t>.</w:t>
      </w:r>
    </w:p>
    <w:p w14:paraId="7549D386" w14:textId="77777777" w:rsidR="004400FA" w:rsidRDefault="00000000">
      <w:pPr>
        <w:pStyle w:val="ListParagraph"/>
        <w:numPr>
          <w:ilvl w:val="0"/>
          <w:numId w:val="3"/>
        </w:numPr>
        <w:spacing w:after="90"/>
      </w:pPr>
      <w:r>
        <w:t>Set Structured output mode to Strict.</w:t>
      </w:r>
    </w:p>
    <w:p w14:paraId="2C44BE6E" w14:textId="77777777" w:rsidR="004400FA" w:rsidRDefault="00000000">
      <w:pPr>
        <w:pStyle w:val="ListParagraph"/>
        <w:numPr>
          <w:ilvl w:val="0"/>
          <w:numId w:val="3"/>
        </w:numPr>
        <w:spacing w:after="90"/>
      </w:pPr>
      <w:r>
        <w:t>Scroll to the Output panel at the bottom of the screen (below the “Add a block” toolbar). Under Output block, confirm the correct final step is selected. Under Select output type, choose Value, not Ontology edits — your function's return value is still this structured decision record; the Ontology write itself happens as a side effect of the Action-invocation step in Part 6, not through this setting.</w:t>
      </w:r>
    </w:p>
    <w:p w14:paraId="644A5A73" w14:textId="4C844B3A" w:rsidR="004400FA" w:rsidRDefault="00000000">
      <w:pPr>
        <w:pStyle w:val="Heading2"/>
        <w:spacing w:before="240" w:after="100"/>
      </w:pPr>
      <w:r>
        <w:rPr>
          <w:b/>
          <w:bCs/>
          <w:color w:val="2E8B8B"/>
          <w:sz w:val="23"/>
          <w:szCs w:val="23"/>
        </w:rPr>
        <w:t>“Missing Ontology Binding for Function”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400FA" w14:paraId="6DF28AF4" w14:textId="77777777">
        <w:tblPrEx>
          <w:tblCellMar>
            <w:top w:w="0" w:type="dxa"/>
            <w:bottom w:w="0" w:type="dxa"/>
          </w:tblCellMar>
        </w:tblPrEx>
        <w:trPr>
          <w:cantSplit/>
        </w:trPr>
        <w:tc>
          <w:tcPr>
            <w:tcW w:w="0" w:type="auto"/>
            <w:tcBorders>
              <w:left w:val="single" w:sz="24" w:space="0" w:color="B0413E"/>
            </w:tcBorders>
            <w:shd w:val="clear" w:color="auto" w:fill="F2F2F2"/>
            <w:tcMar>
              <w:top w:w="140" w:type="dxa"/>
              <w:left w:w="180" w:type="dxa"/>
              <w:bottom w:w="140" w:type="dxa"/>
              <w:right w:w="180" w:type="dxa"/>
            </w:tcMar>
          </w:tcPr>
          <w:p w14:paraId="137CDB7A" w14:textId="77777777" w:rsidR="004400FA" w:rsidRDefault="00000000">
            <w:pPr>
              <w:spacing w:after="60"/>
            </w:pPr>
            <w:r>
              <w:rPr>
                <w:b/>
                <w:bCs/>
                <w:color w:val="B0413E"/>
              </w:rPr>
              <w:lastRenderedPageBreak/>
              <w:t>This Is Expected — Not a Sign Anything Is Broken</w:t>
            </w:r>
          </w:p>
          <w:p w14:paraId="37FC87CD" w14:textId="77777777" w:rsidR="004400FA" w:rsidRDefault="00000000">
            <w:r>
              <w:rPr>
                <w:sz w:val="20"/>
                <w:szCs w:val="20"/>
              </w:rPr>
              <w:t>Any function invoking an Action or querying the Ontology must be explicitly bound to that Ontology before it can publish. If you see this error, it means exactly one thing: your function reads or writes the Ontology, but hasn't yet been told which Ontology it's part of.</w:t>
            </w:r>
          </w:p>
        </w:tc>
      </w:tr>
    </w:tbl>
    <w:p w14:paraId="0CC9976C" w14:textId="77777777" w:rsidR="004400FA" w:rsidRDefault="004400FA">
      <w:pPr>
        <w:spacing w:after="160"/>
      </w:pPr>
    </w:p>
    <w:p w14:paraId="2CC2C98D" w14:textId="77777777" w:rsidR="004400FA" w:rsidRDefault="00000000">
      <w:pPr>
        <w:pStyle w:val="ListParagraph"/>
        <w:numPr>
          <w:ilvl w:val="0"/>
          <w:numId w:val="3"/>
        </w:numPr>
        <w:spacing w:after="90"/>
      </w:pPr>
      <w:r>
        <w:t>Select Save (the disk icon near the top right).</w:t>
      </w:r>
    </w:p>
    <w:p w14:paraId="47BAEC5B" w14:textId="77777777" w:rsidR="004400FA" w:rsidRDefault="00000000">
      <w:pPr>
        <w:pStyle w:val="ListParagraph"/>
        <w:numPr>
          <w:ilvl w:val="0"/>
          <w:numId w:val="3"/>
        </w:numPr>
        <w:spacing w:after="90"/>
      </w:pPr>
      <w:r>
        <w:t>Select Publish.</w:t>
      </w:r>
    </w:p>
    <w:p w14:paraId="690A397F" w14:textId="77777777" w:rsidR="004400FA" w:rsidRDefault="00000000">
      <w:pPr>
        <w:pStyle w:val="ListParagraph"/>
        <w:numPr>
          <w:ilvl w:val="0"/>
          <w:numId w:val="3"/>
        </w:numPr>
        <w:spacing w:after="90"/>
      </w:pPr>
      <w:r>
        <w:t xml:space="preserve">Look for a field </w:t>
      </w:r>
      <w:proofErr w:type="spellStart"/>
      <w:r>
        <w:t>labeled</w:t>
      </w:r>
      <w:proofErr w:type="spellEnd"/>
      <w:r>
        <w:t xml:space="preserve"> Bound to the following ontologies — this is a dropdown, and it will be empty if this is what's causing your error. Select your Ontology from the dropdown — the same one your Week 1 Object Types live in.</w:t>
      </w:r>
    </w:p>
    <w:p w14:paraId="484CA031" w14:textId="77777777" w:rsidR="004400FA" w:rsidRDefault="00000000">
      <w:pPr>
        <w:pStyle w:val="ListParagraph"/>
        <w:numPr>
          <w:ilvl w:val="0"/>
          <w:numId w:val="3"/>
        </w:numPr>
        <w:spacing w:after="90"/>
      </w:pPr>
      <w:r>
        <w:t xml:space="preserve">Set the Name field to </w:t>
      </w:r>
      <w:proofErr w:type="spellStart"/>
      <w:r>
        <w:t>ClaimApprovalWorkflow</w:t>
      </w:r>
      <w:proofErr w:type="spellEnd"/>
      <w:r>
        <w:t>.</w:t>
      </w:r>
    </w:p>
    <w:p w14:paraId="3EAA5696" w14:textId="77777777" w:rsidR="004400FA" w:rsidRDefault="00000000">
      <w:pPr>
        <w:pStyle w:val="ListParagraph"/>
        <w:numPr>
          <w:ilvl w:val="0"/>
          <w:numId w:val="3"/>
        </w:numPr>
        <w:spacing w:after="90"/>
      </w:pPr>
      <w:r>
        <w:t xml:space="preserve">Set the API name to </w:t>
      </w:r>
      <w:proofErr w:type="spellStart"/>
      <w:r>
        <w:t>claimApprovalWorkflow</w:t>
      </w:r>
      <w:proofErr w:type="spellEnd"/>
      <w:r>
        <w:t>. No spaces.</w:t>
      </w:r>
    </w:p>
    <w:p w14:paraId="27C889B7" w14:textId="77777777" w:rsidR="004400FA" w:rsidRDefault="00000000">
      <w:pPr>
        <w:pStyle w:val="ListParagraph"/>
        <w:numPr>
          <w:ilvl w:val="0"/>
          <w:numId w:val="3"/>
        </w:numPr>
        <w:spacing w:after="90"/>
      </w:pPr>
      <w:r>
        <w:t>Select Publish again. The error should now be gone, and your function should publish successfully.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400FA" w14:paraId="6C3177F1" w14:textId="77777777">
        <w:tblPrEx>
          <w:tblCellMar>
            <w:top w:w="0" w:type="dxa"/>
            <w:bottom w:w="0" w:type="dxa"/>
          </w:tblCellMar>
        </w:tblPrEx>
        <w:trPr>
          <w:cantSplit/>
        </w:trPr>
        <w:tc>
          <w:tcPr>
            <w:tcW w:w="0" w:type="auto"/>
            <w:tcBorders>
              <w:left w:val="single" w:sz="24" w:space="0" w:color="1F3864"/>
            </w:tcBorders>
            <w:shd w:val="clear" w:color="auto" w:fill="F2F2F2"/>
            <w:tcMar>
              <w:top w:w="140" w:type="dxa"/>
              <w:left w:w="180" w:type="dxa"/>
              <w:bottom w:w="140" w:type="dxa"/>
              <w:right w:w="180" w:type="dxa"/>
            </w:tcMar>
          </w:tcPr>
          <w:p w14:paraId="5358076C" w14:textId="77777777" w:rsidR="004400FA" w:rsidRDefault="00000000">
            <w:pPr>
              <w:spacing w:after="60"/>
            </w:pPr>
            <w:r>
              <w:rPr>
                <w:b/>
                <w:bCs/>
                <w:color w:val="1F3864"/>
              </w:rPr>
              <w:t>Takeaway</w:t>
            </w:r>
          </w:p>
          <w:p w14:paraId="7321A12F" w14:textId="77777777" w:rsidR="004400FA" w:rsidRDefault="00000000">
            <w:r>
              <w:rPr>
                <w:sz w:val="20"/>
                <w:szCs w:val="20"/>
              </w:rPr>
              <w:t>Binding tells the platform which Ontology's governance model applies to this function — your Week 1 Roles, Markings, and object/property security policies. It's not paperwork; it's the platform confirming it knows which security rules to enforce for every tool call and Action submission this function makes.</w:t>
            </w:r>
          </w:p>
        </w:tc>
      </w:tr>
    </w:tbl>
    <w:p w14:paraId="40D339BC" w14:textId="77777777" w:rsidR="004400FA" w:rsidRDefault="004400FA">
      <w:pPr>
        <w:spacing w:after="16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400FA" w14:paraId="03947552" w14:textId="77777777">
        <w:tblPrEx>
          <w:tblCellMar>
            <w:top w:w="0" w:type="dxa"/>
            <w:bottom w:w="0" w:type="dxa"/>
          </w:tblCellMar>
        </w:tblPrEx>
        <w:trPr>
          <w:cantSplit/>
        </w:trPr>
        <w:tc>
          <w:tcPr>
            <w:tcW w:w="0" w:type="auto"/>
            <w:tcBorders>
              <w:left w:val="single" w:sz="24" w:space="0" w:color="2E8B8B"/>
            </w:tcBorders>
            <w:shd w:val="clear" w:color="auto" w:fill="F2F2F2"/>
            <w:tcMar>
              <w:top w:w="140" w:type="dxa"/>
              <w:left w:w="180" w:type="dxa"/>
              <w:bottom w:w="140" w:type="dxa"/>
              <w:right w:w="180" w:type="dxa"/>
            </w:tcMar>
          </w:tcPr>
          <w:p w14:paraId="025AAB68" w14:textId="77777777" w:rsidR="004400FA" w:rsidRDefault="00000000">
            <w:pPr>
              <w:spacing w:after="60"/>
            </w:pPr>
            <w:r>
              <w:rPr>
                <w:b/>
                <w:bCs/>
                <w:color w:val="2E8B8B"/>
              </w:rPr>
              <w:t>Checkpoint — Confirm Before Continuing</w:t>
            </w:r>
          </w:p>
          <w:p w14:paraId="6B6E5A8B" w14:textId="77777777" w:rsidR="004400FA" w:rsidRDefault="00000000">
            <w:r>
              <w:rPr>
                <w:sz w:val="20"/>
                <w:szCs w:val="20"/>
              </w:rPr>
              <w:t>Publish settings shows no errors, and your function successfully publishes.</w:t>
            </w:r>
          </w:p>
        </w:tc>
      </w:tr>
    </w:tbl>
    <w:p w14:paraId="716587B4" w14:textId="77777777" w:rsidR="004400FA" w:rsidRDefault="004400FA">
      <w:pPr>
        <w:spacing w:after="160"/>
      </w:pPr>
    </w:p>
    <w:p w14:paraId="5F13F814" w14:textId="77777777" w:rsidR="004400FA" w:rsidRDefault="00000000">
      <w:pPr>
        <w:pStyle w:val="Heading1"/>
        <w:pBdr>
          <w:bottom w:val="single" w:sz="6" w:space="4" w:color="1F3864"/>
        </w:pBdr>
        <w:spacing w:before="420" w:after="200"/>
      </w:pPr>
      <w:r>
        <w:rPr>
          <w:b/>
          <w:bCs/>
          <w:color w:val="1F3864"/>
          <w:sz w:val="30"/>
          <w:szCs w:val="30"/>
        </w:rPr>
        <w:t>Part 10 — Test the Approval, Investigation, and Refusal Paths</w:t>
      </w:r>
    </w:p>
    <w:p w14:paraId="1C21027E" w14:textId="77777777" w:rsidR="004400FA" w:rsidRDefault="00000000">
      <w:pPr>
        <w:pStyle w:val="ListParagraph"/>
        <w:numPr>
          <w:ilvl w:val="0"/>
          <w:numId w:val="3"/>
        </w:numPr>
        <w:spacing w:after="90"/>
      </w:pPr>
      <w:r>
        <w:t xml:space="preserve">Run your workflow against a claim where </w:t>
      </w:r>
      <w:proofErr w:type="spellStart"/>
      <w:r>
        <w:t>claimAmount</w:t>
      </w:r>
      <w:proofErr w:type="spellEnd"/>
      <w:r>
        <w:t xml:space="preserve"> is greater than 25,000 (one of the 34 High-Value Claims in your dataset) and confirm it routes to the high-risk, multi-stage investigation path from Part 5.</w:t>
      </w:r>
    </w:p>
    <w:p w14:paraId="39694C7A" w14:textId="77777777" w:rsidR="004400FA" w:rsidRDefault="00000000">
      <w:pPr>
        <w:pStyle w:val="ListParagraph"/>
        <w:numPr>
          <w:ilvl w:val="0"/>
          <w:numId w:val="3"/>
        </w:numPr>
        <w:spacing w:after="90"/>
      </w:pPr>
      <w:r>
        <w:t>Run it against a straightforward, low-value claim and confirm it routes to the auto-approve path, and that Ontology Manager shows the Claim and Payment updated correctly.</w:t>
      </w:r>
    </w:p>
    <w:p w14:paraId="17A7C0B6" w14:textId="77777777" w:rsidR="004400FA" w:rsidRDefault="00000000">
      <w:pPr>
        <w:pStyle w:val="ListParagraph"/>
        <w:numPr>
          <w:ilvl w:val="0"/>
          <w:numId w:val="3"/>
        </w:numPr>
        <w:spacing w:after="90"/>
      </w:pPr>
      <w:r>
        <w:t>Confirm your own eligibility for the High-Value Claim Marking is currently OFF (per Week 1, Part 8, before you added yourself as eligible), or temporarily remove your eligibility if you already added it.</w:t>
      </w:r>
    </w:p>
    <w:p w14:paraId="1998B82C" w14:textId="77777777" w:rsidR="004400FA" w:rsidRDefault="00000000">
      <w:pPr>
        <w:pStyle w:val="ListParagraph"/>
        <w:numPr>
          <w:ilvl w:val="0"/>
          <w:numId w:val="3"/>
        </w:numPr>
        <w:spacing w:after="90"/>
      </w:pPr>
      <w:r>
        <w:t>Run your workflow against a High-Value Claim with your eligibility OFF. Confirm the response explicitly states that access is restricted, and confirm in Ontology Manager that no Action was actually submitted — not just that the response text sounds like a refusal.</w:t>
      </w:r>
    </w:p>
    <w:p w14:paraId="12DE305A" w14:textId="77777777" w:rsidR="004400FA" w:rsidRDefault="00000000">
      <w:pPr>
        <w:pStyle w:val="ListParagraph"/>
        <w:numPr>
          <w:ilvl w:val="0"/>
          <w:numId w:val="3"/>
        </w:numPr>
        <w:spacing w:after="90"/>
      </w:pPr>
      <w:r>
        <w:t>Re-add your eligibility for the High-Value Claim Marking and confirm the same claim now processes normally, all the way through to a successful write.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400FA" w14:paraId="39BFFFDB" w14:textId="77777777">
        <w:tblPrEx>
          <w:tblCellMar>
            <w:top w:w="0" w:type="dxa"/>
            <w:bottom w:w="0" w:type="dxa"/>
          </w:tblCellMar>
        </w:tblPrEx>
        <w:trPr>
          <w:cantSplit/>
        </w:trPr>
        <w:tc>
          <w:tcPr>
            <w:tcW w:w="0" w:type="auto"/>
            <w:tcBorders>
              <w:left w:val="single" w:sz="24" w:space="0" w:color="2E8B8B"/>
            </w:tcBorders>
            <w:shd w:val="clear" w:color="auto" w:fill="F2F2F2"/>
            <w:tcMar>
              <w:top w:w="140" w:type="dxa"/>
              <w:left w:w="180" w:type="dxa"/>
              <w:bottom w:w="140" w:type="dxa"/>
              <w:right w:w="180" w:type="dxa"/>
            </w:tcMar>
          </w:tcPr>
          <w:p w14:paraId="70F1A14B" w14:textId="77777777" w:rsidR="004400FA" w:rsidRDefault="00000000">
            <w:pPr>
              <w:spacing w:after="60"/>
            </w:pPr>
            <w:r>
              <w:rPr>
                <w:b/>
                <w:bCs/>
                <w:color w:val="2E8B8B"/>
              </w:rPr>
              <w:t>Checkpoint — Confirm Before Continuing</w:t>
            </w:r>
          </w:p>
          <w:p w14:paraId="00C5A7B8" w14:textId="77777777" w:rsidR="004400FA" w:rsidRDefault="00000000">
            <w:r>
              <w:rPr>
                <w:sz w:val="20"/>
                <w:szCs w:val="20"/>
              </w:rPr>
              <w:t>You have tested and recorded evidence for all three paths — high-risk routing, low-risk routing, and Marking-based refusal — not just the one case you built the workflow against.</w:t>
            </w:r>
          </w:p>
        </w:tc>
      </w:tr>
    </w:tbl>
    <w:p w14:paraId="15C74F60" w14:textId="77777777" w:rsidR="004400FA" w:rsidRDefault="004400FA">
      <w:pPr>
        <w:spacing w:after="160"/>
      </w:pPr>
    </w:p>
    <w:p w14:paraId="1A3CDA83" w14:textId="77777777" w:rsidR="004400FA" w:rsidRDefault="00000000">
      <w:pPr>
        <w:pStyle w:val="Heading1"/>
        <w:pBdr>
          <w:bottom w:val="single" w:sz="6" w:space="4" w:color="1F3864"/>
        </w:pBdr>
        <w:spacing w:before="420" w:after="200"/>
      </w:pPr>
      <w:r>
        <w:rPr>
          <w:b/>
          <w:bCs/>
          <w:color w:val="1F3864"/>
          <w:sz w:val="30"/>
          <w:szCs w:val="30"/>
        </w:rPr>
        <w:t>Part 11 — Audit Logging, Evaluation Suite &amp; Publish</w:t>
      </w:r>
    </w:p>
    <w:p w14:paraId="2B9795C1" w14:textId="77777777" w:rsidR="004400FA" w:rsidRDefault="00000000">
      <w:pPr>
        <w:pStyle w:val="ListParagraph"/>
        <w:numPr>
          <w:ilvl w:val="0"/>
          <w:numId w:val="3"/>
        </w:numPr>
        <w:spacing w:after="90"/>
      </w:pPr>
      <w:r>
        <w:t xml:space="preserve">Confirm </w:t>
      </w:r>
      <w:proofErr w:type="spellStart"/>
      <w:r>
        <w:t>decisionNotes</w:t>
      </w:r>
      <w:proofErr w:type="spellEnd"/>
      <w:r>
        <w:t xml:space="preserve"> and every </w:t>
      </w:r>
      <w:proofErr w:type="spellStart"/>
      <w:r>
        <w:t>ApproveClaim</w:t>
      </w:r>
      <w:proofErr w:type="spellEnd"/>
      <w:r>
        <w:t xml:space="preserve"> submission are traceable afterward: which identity submitted it, what the parameters were, and what the Claim's state was before and after — check this directly in Ontology Manager, not just in your workflow's own output.</w:t>
      </w:r>
    </w:p>
    <w:p w14:paraId="7158CF7F" w14:textId="77777777" w:rsidR="004400FA" w:rsidRDefault="00000000">
      <w:pPr>
        <w:pStyle w:val="ListParagraph"/>
        <w:numPr>
          <w:ilvl w:val="0"/>
          <w:numId w:val="3"/>
        </w:numPr>
        <w:spacing w:after="90"/>
      </w:pPr>
      <w:r>
        <w:lastRenderedPageBreak/>
        <w:t>Return to AIP Logic. After a successful Preview run, look for Add as test case near your run results, and select it using your Part 10 low-risk test Claim. This creates your evaluation suite and its first test case together.</w:t>
      </w:r>
    </w:p>
    <w:p w14:paraId="771D38CA" w14:textId="77777777" w:rsidR="004400FA" w:rsidRDefault="00000000">
      <w:pPr>
        <w:pStyle w:val="ListParagraph"/>
        <w:numPr>
          <w:ilvl w:val="0"/>
          <w:numId w:val="3"/>
        </w:numPr>
        <w:spacing w:after="90"/>
      </w:pPr>
      <w:r>
        <w:t>Add at least two more test cases: your Part 10 high-risk investigation scenario, and your Part 10 refusal scenario.</w:t>
      </w:r>
    </w:p>
    <w:p w14:paraId="37188EC0" w14:textId="77777777" w:rsidR="004400FA" w:rsidRDefault="00000000">
      <w:pPr>
        <w:pStyle w:val="ListParagraph"/>
        <w:numPr>
          <w:ilvl w:val="0"/>
          <w:numId w:val="3"/>
        </w:numPr>
        <w:spacing w:after="90"/>
      </w:pPr>
      <w:r>
        <w:t>Publish your final version, repeating Part 9's steps if the ontology-binding error reappears.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400FA" w14:paraId="70A7E145" w14:textId="77777777">
        <w:tblPrEx>
          <w:tblCellMar>
            <w:top w:w="0" w:type="dxa"/>
            <w:bottom w:w="0" w:type="dxa"/>
          </w:tblCellMar>
        </w:tblPrEx>
        <w:trPr>
          <w:cantSplit/>
        </w:trPr>
        <w:tc>
          <w:tcPr>
            <w:tcW w:w="0" w:type="auto"/>
            <w:tcBorders>
              <w:left w:val="single" w:sz="24" w:space="0" w:color="2E8B8B"/>
            </w:tcBorders>
            <w:shd w:val="clear" w:color="auto" w:fill="F2F2F2"/>
            <w:tcMar>
              <w:top w:w="140" w:type="dxa"/>
              <w:left w:w="180" w:type="dxa"/>
              <w:bottom w:w="140" w:type="dxa"/>
              <w:right w:w="180" w:type="dxa"/>
            </w:tcMar>
          </w:tcPr>
          <w:p w14:paraId="44292ED8" w14:textId="77777777" w:rsidR="004400FA" w:rsidRDefault="00000000">
            <w:pPr>
              <w:spacing w:after="60"/>
            </w:pPr>
            <w:r>
              <w:rPr>
                <w:b/>
                <w:bCs/>
                <w:color w:val="2E8B8B"/>
              </w:rPr>
              <w:t>Checkpoint — Confirm Before Continuing</w:t>
            </w:r>
          </w:p>
          <w:p w14:paraId="7AF6FF2A" w14:textId="77777777" w:rsidR="004400FA" w:rsidRDefault="00000000">
            <w:r>
              <w:rPr>
                <w:sz w:val="20"/>
                <w:szCs w:val="20"/>
              </w:rPr>
              <w:t>An evaluation suite exists with at least three test cases (low-risk, high-risk, refusal), and a published version reflects all of today's work.</w:t>
            </w:r>
          </w:p>
        </w:tc>
      </w:tr>
    </w:tbl>
    <w:p w14:paraId="737A0D5F" w14:textId="77777777" w:rsidR="004400FA" w:rsidRDefault="004400FA">
      <w:pPr>
        <w:spacing w:after="160"/>
      </w:pPr>
    </w:p>
    <w:p w14:paraId="2C5FF8B6" w14:textId="77777777" w:rsidR="004400FA" w:rsidRDefault="00000000">
      <w:pPr>
        <w:pStyle w:val="Heading1"/>
        <w:pBdr>
          <w:bottom w:val="single" w:sz="6" w:space="4" w:color="1F3864"/>
        </w:pBdr>
        <w:spacing w:before="420" w:after="200"/>
      </w:pPr>
      <w:r>
        <w:rPr>
          <w:b/>
          <w:bCs/>
          <w:color w:val="1F3864"/>
          <w:sz w:val="30"/>
          <w:szCs w:val="30"/>
        </w:rPr>
        <w:t>Full Validation Checklist</w:t>
      </w:r>
    </w:p>
    <w:p w14:paraId="78D53A0D" w14:textId="77777777" w:rsidR="004400FA" w:rsidRDefault="00000000">
      <w:pPr>
        <w:pStyle w:val="ListParagraph"/>
        <w:numPr>
          <w:ilvl w:val="0"/>
          <w:numId w:val="2"/>
        </w:numPr>
        <w:spacing w:after="60"/>
      </w:pPr>
      <w:proofErr w:type="gramStart"/>
      <w:r>
        <w:t xml:space="preserve">☐  </w:t>
      </w:r>
      <w:proofErr w:type="spellStart"/>
      <w:r>
        <w:t>ApproveClaim</w:t>
      </w:r>
      <w:proofErr w:type="spellEnd"/>
      <w:proofErr w:type="gramEnd"/>
      <w:r>
        <w:t xml:space="preserve"> Action Type created in Ontology Manager, with four parameters, three submission criteria, and two side effects</w:t>
      </w:r>
    </w:p>
    <w:p w14:paraId="2721000E" w14:textId="77777777" w:rsidR="004400FA" w:rsidRDefault="00000000">
      <w:pPr>
        <w:pStyle w:val="ListParagraph"/>
        <w:numPr>
          <w:ilvl w:val="0"/>
          <w:numId w:val="2"/>
        </w:numPr>
        <w:spacing w:after="60"/>
      </w:pPr>
      <w:proofErr w:type="gramStart"/>
      <w:r>
        <w:t>☐  Workflow</w:t>
      </w:r>
      <w:proofErr w:type="gramEnd"/>
      <w:r>
        <w:t xml:space="preserve"> function created in AIP Logic, with a single </w:t>
      </w:r>
      <w:proofErr w:type="spellStart"/>
      <w:r>
        <w:t>claimId</w:t>
      </w:r>
      <w:proofErr w:type="spellEnd"/>
      <w:r>
        <w:t xml:space="preserve"> string input</w:t>
      </w:r>
    </w:p>
    <w:p w14:paraId="380BF254" w14:textId="77777777" w:rsidR="004400FA" w:rsidRDefault="00000000">
      <w:pPr>
        <w:pStyle w:val="ListParagraph"/>
        <w:numPr>
          <w:ilvl w:val="0"/>
          <w:numId w:val="2"/>
        </w:numPr>
        <w:spacing w:after="60"/>
      </w:pPr>
      <w:proofErr w:type="gramStart"/>
      <w:r>
        <w:t>☐  Workflow</w:t>
      </w:r>
      <w:proofErr w:type="gramEnd"/>
      <w:r>
        <w:t xml:space="preserve"> reuses your Week 2 </w:t>
      </w:r>
      <w:proofErr w:type="spellStart"/>
      <w:r>
        <w:t>ClaimsCopilot</w:t>
      </w:r>
      <w:proofErr w:type="spellEnd"/>
      <w:r>
        <w:t xml:space="preserve"> via function invocation, not a rebuild</w:t>
      </w:r>
    </w:p>
    <w:p w14:paraId="3D5C40CE" w14:textId="77777777" w:rsidR="004400FA" w:rsidRDefault="00000000">
      <w:pPr>
        <w:pStyle w:val="ListParagraph"/>
        <w:numPr>
          <w:ilvl w:val="0"/>
          <w:numId w:val="2"/>
        </w:numPr>
        <w:spacing w:after="60"/>
      </w:pPr>
      <w:proofErr w:type="gramStart"/>
      <w:r>
        <w:t>☐  Validation</w:t>
      </w:r>
      <w:proofErr w:type="gramEnd"/>
      <w:r>
        <w:t xml:space="preserve"> and calculation are deterministic blocks, not Use LLM blocks</w:t>
      </w:r>
    </w:p>
    <w:p w14:paraId="172EF2D5" w14:textId="77777777" w:rsidR="004400FA" w:rsidRDefault="00000000">
      <w:pPr>
        <w:pStyle w:val="ListParagraph"/>
        <w:numPr>
          <w:ilvl w:val="0"/>
          <w:numId w:val="2"/>
        </w:numPr>
        <w:spacing w:after="60"/>
      </w:pPr>
      <w:proofErr w:type="gramStart"/>
      <w:r>
        <w:t>☐  Risk</w:t>
      </w:r>
      <w:proofErr w:type="gramEnd"/>
      <w:r>
        <w:t xml:space="preserve"> assessment is a Use LLM block, with a clear System/Task prompt split</w:t>
      </w:r>
    </w:p>
    <w:p w14:paraId="7F26A09A" w14:textId="77777777" w:rsidR="004400FA" w:rsidRDefault="00000000">
      <w:pPr>
        <w:pStyle w:val="ListParagraph"/>
        <w:numPr>
          <w:ilvl w:val="0"/>
          <w:numId w:val="2"/>
        </w:numPr>
        <w:spacing w:after="60"/>
      </w:pPr>
      <w:proofErr w:type="gramStart"/>
      <w:r>
        <w:t>☐  Risk</w:t>
      </w:r>
      <w:proofErr w:type="gramEnd"/>
      <w:r>
        <w:t>-based routing has an explicit default branch</w:t>
      </w:r>
    </w:p>
    <w:p w14:paraId="07EC423D" w14:textId="77777777" w:rsidR="004400FA" w:rsidRDefault="00000000">
      <w:pPr>
        <w:pStyle w:val="ListParagraph"/>
        <w:numPr>
          <w:ilvl w:val="0"/>
          <w:numId w:val="2"/>
        </w:numPr>
        <w:spacing w:after="60"/>
      </w:pPr>
      <w:proofErr w:type="gramStart"/>
      <w:r>
        <w:t>☐  The</w:t>
      </w:r>
      <w:proofErr w:type="gramEnd"/>
      <w:r>
        <w:t xml:space="preserve"> Action successfully writes back, confirmed directly in Ontology Manager</w:t>
      </w:r>
    </w:p>
    <w:p w14:paraId="0DB5CF3E" w14:textId="77777777" w:rsidR="004400FA" w:rsidRDefault="00000000">
      <w:pPr>
        <w:pStyle w:val="ListParagraph"/>
        <w:numPr>
          <w:ilvl w:val="0"/>
          <w:numId w:val="2"/>
        </w:numPr>
        <w:spacing w:after="60"/>
      </w:pPr>
      <w:proofErr w:type="gramStart"/>
      <w:r>
        <w:t>☐  Duplicate</w:t>
      </w:r>
      <w:proofErr w:type="gramEnd"/>
      <w:r>
        <w:t>-payment prevention tested with two runs on the same input</w:t>
      </w:r>
    </w:p>
    <w:p w14:paraId="12DC3007" w14:textId="77777777" w:rsidR="004400FA" w:rsidRDefault="00000000">
      <w:pPr>
        <w:pStyle w:val="ListParagraph"/>
        <w:numPr>
          <w:ilvl w:val="0"/>
          <w:numId w:val="2"/>
        </w:numPr>
        <w:spacing w:after="60"/>
      </w:pPr>
      <w:proofErr w:type="gramStart"/>
      <w:r>
        <w:t>☐  Compensation</w:t>
      </w:r>
      <w:proofErr w:type="gramEnd"/>
      <w:r>
        <w:t xml:space="preserve"> logic tested against a real or simulated failure</w:t>
      </w:r>
    </w:p>
    <w:p w14:paraId="242B405B" w14:textId="77777777" w:rsidR="004400FA" w:rsidRDefault="00000000">
      <w:pPr>
        <w:pStyle w:val="ListParagraph"/>
        <w:numPr>
          <w:ilvl w:val="0"/>
          <w:numId w:val="2"/>
        </w:numPr>
        <w:spacing w:after="60"/>
      </w:pPr>
      <w:proofErr w:type="gramStart"/>
      <w:r>
        <w:t>☐  Structured</w:t>
      </w:r>
      <w:proofErr w:type="gramEnd"/>
      <w:r>
        <w:t xml:space="preserve"> output set to Strict; function output type set to Value; publish succeeds with no ontology-binding error</w:t>
      </w:r>
    </w:p>
    <w:p w14:paraId="2A50A54C" w14:textId="77777777" w:rsidR="004400FA" w:rsidRDefault="00000000">
      <w:pPr>
        <w:pStyle w:val="ListParagraph"/>
        <w:numPr>
          <w:ilvl w:val="0"/>
          <w:numId w:val="2"/>
        </w:numPr>
        <w:spacing w:after="60"/>
      </w:pPr>
      <w:proofErr w:type="gramStart"/>
      <w:r>
        <w:t>☐  All</w:t>
      </w:r>
      <w:proofErr w:type="gramEnd"/>
      <w:r>
        <w:t xml:space="preserve"> three paths tested: high-risk, low-risk, and Marking-based refusal</w:t>
      </w:r>
    </w:p>
    <w:p w14:paraId="72E21DF6" w14:textId="77777777" w:rsidR="004400FA" w:rsidRDefault="00000000">
      <w:pPr>
        <w:pStyle w:val="ListParagraph"/>
        <w:numPr>
          <w:ilvl w:val="0"/>
          <w:numId w:val="2"/>
        </w:numPr>
        <w:spacing w:after="60"/>
      </w:pPr>
      <w:proofErr w:type="gramStart"/>
      <w:r>
        <w:t>☐  Evaluation</w:t>
      </w:r>
      <w:proofErr w:type="gramEnd"/>
      <w:r>
        <w:t xml:space="preserve"> suite has 3+ test cases; final version published</w:t>
      </w:r>
    </w:p>
    <w:p w14:paraId="67A45FE6" w14:textId="77777777" w:rsidR="004400FA" w:rsidRDefault="00000000">
      <w:pPr>
        <w:pStyle w:val="Heading1"/>
        <w:pBdr>
          <w:bottom w:val="single" w:sz="6" w:space="4" w:color="1F3864"/>
        </w:pBdr>
        <w:spacing w:before="420" w:after="200"/>
      </w:pPr>
      <w:r>
        <w:rPr>
          <w:b/>
          <w:bCs/>
          <w:color w:val="1F3864"/>
          <w:sz w:val="30"/>
          <w:szCs w:val="30"/>
        </w:rPr>
        <w:t>Reflection Questions</w:t>
      </w:r>
    </w:p>
    <w:p w14:paraId="27FFEC5F" w14:textId="77777777" w:rsidR="004400FA" w:rsidRDefault="00000000">
      <w:pPr>
        <w:pStyle w:val="ListParagraph"/>
        <w:numPr>
          <w:ilvl w:val="0"/>
          <w:numId w:val="3"/>
        </w:numPr>
        <w:spacing w:after="90"/>
      </w:pPr>
      <w:r>
        <w:t>Which steps in your workflow were deterministic, and which were generative — and did you ever catch yourself defaulting to a Use LLM block out of habit rather than necessity?</w:t>
      </w:r>
    </w:p>
    <w:p w14:paraId="201BCEFB" w14:textId="77777777" w:rsidR="004400FA" w:rsidRDefault="00000000">
      <w:pPr>
        <w:pStyle w:val="ListParagraph"/>
        <w:numPr>
          <w:ilvl w:val="0"/>
          <w:numId w:val="3"/>
        </w:numPr>
        <w:spacing w:after="90"/>
      </w:pPr>
      <w:r>
        <w:t xml:space="preserve">What would your compensation logic need to look like if </w:t>
      </w:r>
      <w:proofErr w:type="spellStart"/>
      <w:r>
        <w:t>ApproveClaim</w:t>
      </w:r>
      <w:proofErr w:type="spellEnd"/>
      <w:r>
        <w:t xml:space="preserve"> had three side effects instead of two?</w:t>
      </w:r>
    </w:p>
    <w:p w14:paraId="65E03E2F" w14:textId="77777777" w:rsidR="004400FA" w:rsidRDefault="00000000">
      <w:pPr>
        <w:pStyle w:val="ListParagraph"/>
        <w:numPr>
          <w:ilvl w:val="0"/>
          <w:numId w:val="3"/>
        </w:numPr>
        <w:spacing w:after="90"/>
      </w:pPr>
      <w:r>
        <w:t>Now that your workflow writes to the Ontology, what changed about how you think about the refusal test compared to Week 2, when a refusal only withheld information?</w:t>
      </w:r>
    </w:p>
    <w:p w14:paraId="66BE8A75" w14:textId="77777777" w:rsidR="004400FA" w:rsidRDefault="00000000">
      <w:pPr>
        <w:pStyle w:val="Heading1"/>
        <w:pBdr>
          <w:bottom w:val="single" w:sz="6" w:space="4" w:color="1F3864"/>
        </w:pBdr>
        <w:spacing w:before="420" w:after="200"/>
      </w:pPr>
      <w:r>
        <w:rPr>
          <w:b/>
          <w:bCs/>
          <w:color w:val="1F3864"/>
          <w:sz w:val="30"/>
          <w:szCs w:val="30"/>
        </w:rPr>
        <w:t>If You Run Out of Time</w:t>
      </w:r>
    </w:p>
    <w:p w14:paraId="36D28E3C" w14:textId="77777777" w:rsidR="004400FA" w:rsidRDefault="00000000">
      <w:pPr>
        <w:spacing w:after="130"/>
      </w:pPr>
      <w:r>
        <w:t>Complete Parts 1–6 (a working writeback path for your primary test case) as the minimum before Day 4. Parts 7–11 (duplicate prevention, compensation, testing, and publishing) can be finished as the first thing you do on Day 4 if needed — note in your validation checklist exactly which Parts remain.</w:t>
      </w:r>
    </w:p>
    <w:p w14:paraId="58A26ECB" w14:textId="77777777" w:rsidR="00DD5F5D" w:rsidRDefault="00DD5F5D">
      <w:pPr>
        <w:pStyle w:val="Heading1"/>
        <w:pBdr>
          <w:bottom w:val="single" w:sz="6" w:space="4" w:color="1F3864"/>
        </w:pBdr>
        <w:spacing w:before="420" w:after="200"/>
        <w:rPr>
          <w:b/>
          <w:bCs/>
          <w:color w:val="1F3864"/>
          <w:sz w:val="30"/>
          <w:szCs w:val="30"/>
        </w:rPr>
      </w:pPr>
    </w:p>
    <w:p w14:paraId="7CE8A35D" w14:textId="77777777" w:rsidR="00DD5F5D" w:rsidRDefault="00DD5F5D">
      <w:pPr>
        <w:pStyle w:val="Heading1"/>
        <w:pBdr>
          <w:bottom w:val="single" w:sz="6" w:space="4" w:color="1F3864"/>
        </w:pBdr>
        <w:spacing w:before="420" w:after="200"/>
        <w:rPr>
          <w:b/>
          <w:bCs/>
          <w:color w:val="1F3864"/>
          <w:sz w:val="30"/>
          <w:szCs w:val="30"/>
        </w:rPr>
      </w:pPr>
    </w:p>
    <w:p w14:paraId="46A76492" w14:textId="6A81495F" w:rsidR="004400FA" w:rsidRDefault="00000000">
      <w:pPr>
        <w:pStyle w:val="Heading1"/>
        <w:pBdr>
          <w:bottom w:val="single" w:sz="6" w:space="4" w:color="1F3864"/>
        </w:pBdr>
        <w:spacing w:before="420" w:after="200"/>
      </w:pPr>
      <w:r>
        <w:rPr>
          <w:b/>
          <w:bCs/>
          <w:color w:val="1F3864"/>
          <w:sz w:val="30"/>
          <w:szCs w:val="30"/>
        </w:rPr>
        <w:lastRenderedPageBreak/>
        <w:t>Troubleshooting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050"/>
      </w:tblGrid>
      <w:tr w:rsidR="004400FA" w14:paraId="7760CF3F" w14:textId="77777777">
        <w:tblPrEx>
          <w:tblCellMar>
            <w:top w:w="0" w:type="dxa"/>
            <w:bottom w:w="0" w:type="dxa"/>
          </w:tblCellMar>
        </w:tblPrEx>
        <w:trPr>
          <w:tblHeader/>
        </w:trPr>
        <w:tc>
          <w:tcPr>
            <w:tcW w:w="3300" w:type="dxa"/>
            <w:shd w:val="clear" w:color="auto" w:fill="1F3864"/>
            <w:tcMar>
              <w:top w:w="80" w:type="dxa"/>
              <w:left w:w="100" w:type="dxa"/>
              <w:bottom w:w="80" w:type="dxa"/>
              <w:right w:w="100" w:type="dxa"/>
            </w:tcMar>
            <w:vAlign w:val="center"/>
          </w:tcPr>
          <w:p w14:paraId="1ECA078A" w14:textId="77777777" w:rsidR="004400FA" w:rsidRDefault="00000000">
            <w:r>
              <w:rPr>
                <w:b/>
                <w:bCs/>
                <w:color w:val="FFFFFF"/>
                <w:sz w:val="20"/>
                <w:szCs w:val="20"/>
              </w:rPr>
              <w:t>Symptom</w:t>
            </w:r>
          </w:p>
        </w:tc>
        <w:tc>
          <w:tcPr>
            <w:tcW w:w="6050" w:type="dxa"/>
            <w:shd w:val="clear" w:color="auto" w:fill="1F3864"/>
            <w:tcMar>
              <w:top w:w="80" w:type="dxa"/>
              <w:left w:w="100" w:type="dxa"/>
              <w:bottom w:w="80" w:type="dxa"/>
              <w:right w:w="100" w:type="dxa"/>
            </w:tcMar>
            <w:vAlign w:val="center"/>
          </w:tcPr>
          <w:p w14:paraId="478FEC15" w14:textId="77777777" w:rsidR="004400FA" w:rsidRDefault="00000000">
            <w:r>
              <w:rPr>
                <w:b/>
                <w:bCs/>
                <w:color w:val="FFFFFF"/>
                <w:sz w:val="20"/>
                <w:szCs w:val="20"/>
              </w:rPr>
              <w:t>Likely Cause &amp; Fix</w:t>
            </w:r>
          </w:p>
        </w:tc>
      </w:tr>
      <w:tr w:rsidR="004400FA" w14:paraId="48271A37" w14:textId="77777777">
        <w:tblPrEx>
          <w:tblCellMar>
            <w:top w:w="0" w:type="dxa"/>
            <w:bottom w:w="0" w:type="dxa"/>
          </w:tblCellMar>
        </w:tblPrEx>
        <w:tc>
          <w:tcPr>
            <w:tcW w:w="3300" w:type="dxa"/>
            <w:shd w:val="clear" w:color="auto" w:fill="F2F2F2"/>
            <w:tcMar>
              <w:top w:w="80" w:type="dxa"/>
              <w:left w:w="100" w:type="dxa"/>
              <w:bottom w:w="80" w:type="dxa"/>
              <w:right w:w="100" w:type="dxa"/>
            </w:tcMar>
            <w:vAlign w:val="center"/>
          </w:tcPr>
          <w:p w14:paraId="57FB9A1F" w14:textId="77777777" w:rsidR="004400FA" w:rsidRDefault="00000000">
            <w:r>
              <w:rPr>
                <w:color w:val="000000"/>
                <w:sz w:val="20"/>
                <w:szCs w:val="20"/>
              </w:rPr>
              <w:t>Can't find the option to create an Action Type</w:t>
            </w:r>
          </w:p>
        </w:tc>
        <w:tc>
          <w:tcPr>
            <w:tcW w:w="6050" w:type="dxa"/>
            <w:shd w:val="clear" w:color="auto" w:fill="F2F2F2"/>
            <w:tcMar>
              <w:top w:w="80" w:type="dxa"/>
              <w:left w:w="100" w:type="dxa"/>
              <w:bottom w:w="80" w:type="dxa"/>
              <w:right w:w="100" w:type="dxa"/>
            </w:tcMar>
            <w:vAlign w:val="center"/>
          </w:tcPr>
          <w:p w14:paraId="6A548960" w14:textId="77777777" w:rsidR="004400FA" w:rsidRDefault="00000000">
            <w:r>
              <w:rPr>
                <w:color w:val="000000"/>
                <w:sz w:val="20"/>
                <w:szCs w:val="20"/>
              </w:rPr>
              <w:t>Confirm you're inside Ontology Manager on the Claim Object Type's own page, not the AIP Logic workspace — Action Types are defined in the Ontology, not in Logic</w:t>
            </w:r>
          </w:p>
        </w:tc>
      </w:tr>
      <w:tr w:rsidR="004400FA" w14:paraId="6C96AE7A" w14:textId="77777777">
        <w:tblPrEx>
          <w:tblCellMar>
            <w:top w:w="0" w:type="dxa"/>
            <w:bottom w:w="0" w:type="dxa"/>
          </w:tblCellMar>
        </w:tblPrEx>
        <w:tc>
          <w:tcPr>
            <w:tcW w:w="3300" w:type="dxa"/>
            <w:shd w:val="clear" w:color="auto" w:fill="FFFFFF"/>
            <w:tcMar>
              <w:top w:w="80" w:type="dxa"/>
              <w:left w:w="100" w:type="dxa"/>
              <w:bottom w:w="80" w:type="dxa"/>
              <w:right w:w="100" w:type="dxa"/>
            </w:tcMar>
            <w:vAlign w:val="center"/>
          </w:tcPr>
          <w:p w14:paraId="1F2590DD" w14:textId="77777777" w:rsidR="004400FA" w:rsidRDefault="00000000">
            <w:r>
              <w:rPr>
                <w:color w:val="000000"/>
                <w:sz w:val="20"/>
                <w:szCs w:val="20"/>
              </w:rPr>
              <w:t>Action submission fails silently, with no clear message</w:t>
            </w:r>
          </w:p>
        </w:tc>
        <w:tc>
          <w:tcPr>
            <w:tcW w:w="6050" w:type="dxa"/>
            <w:shd w:val="clear" w:color="auto" w:fill="FFFFFF"/>
            <w:tcMar>
              <w:top w:w="80" w:type="dxa"/>
              <w:left w:w="100" w:type="dxa"/>
              <w:bottom w:w="80" w:type="dxa"/>
              <w:right w:w="100" w:type="dxa"/>
            </w:tcMar>
            <w:vAlign w:val="center"/>
          </w:tcPr>
          <w:p w14:paraId="7F3342CD" w14:textId="77777777" w:rsidR="004400FA" w:rsidRDefault="00000000">
            <w:r>
              <w:rPr>
                <w:color w:val="000000"/>
                <w:sz w:val="20"/>
                <w:szCs w:val="20"/>
              </w:rPr>
              <w:t>Check your submission criteria (Part 1, Step 6) — a failed precondition blocks submission without always surfacing an obvious error; verify each condition against your test Claim's actual property values</w:t>
            </w:r>
          </w:p>
        </w:tc>
      </w:tr>
      <w:tr w:rsidR="004400FA" w14:paraId="46E49F76" w14:textId="77777777">
        <w:tblPrEx>
          <w:tblCellMar>
            <w:top w:w="0" w:type="dxa"/>
            <w:bottom w:w="0" w:type="dxa"/>
          </w:tblCellMar>
        </w:tblPrEx>
        <w:tc>
          <w:tcPr>
            <w:tcW w:w="3300" w:type="dxa"/>
            <w:shd w:val="clear" w:color="auto" w:fill="F2F2F2"/>
            <w:tcMar>
              <w:top w:w="80" w:type="dxa"/>
              <w:left w:w="100" w:type="dxa"/>
              <w:bottom w:w="80" w:type="dxa"/>
              <w:right w:w="100" w:type="dxa"/>
            </w:tcMar>
            <w:vAlign w:val="center"/>
          </w:tcPr>
          <w:p w14:paraId="6BB06FD6" w14:textId="77777777" w:rsidR="004400FA" w:rsidRDefault="00000000">
            <w:r>
              <w:rPr>
                <w:color w:val="000000"/>
                <w:sz w:val="20"/>
                <w:szCs w:val="20"/>
              </w:rPr>
              <w:t>“Missing ontology binding for function” at Publish</w:t>
            </w:r>
          </w:p>
        </w:tc>
        <w:tc>
          <w:tcPr>
            <w:tcW w:w="6050" w:type="dxa"/>
            <w:shd w:val="clear" w:color="auto" w:fill="F2F2F2"/>
            <w:tcMar>
              <w:top w:w="80" w:type="dxa"/>
              <w:left w:w="100" w:type="dxa"/>
              <w:bottom w:w="80" w:type="dxa"/>
              <w:right w:w="100" w:type="dxa"/>
            </w:tcMar>
            <w:vAlign w:val="center"/>
          </w:tcPr>
          <w:p w14:paraId="6ABF45C6" w14:textId="77777777" w:rsidR="004400FA" w:rsidRDefault="00000000">
            <w:r>
              <w:rPr>
                <w:color w:val="000000"/>
                <w:sz w:val="20"/>
                <w:szCs w:val="20"/>
              </w:rPr>
              <w:t>See Part 9 — select your Ontology under “Bound to the following ontologies” before publishing</w:t>
            </w:r>
          </w:p>
        </w:tc>
      </w:tr>
      <w:tr w:rsidR="004400FA" w14:paraId="4D616CF8" w14:textId="77777777">
        <w:tblPrEx>
          <w:tblCellMar>
            <w:top w:w="0" w:type="dxa"/>
            <w:bottom w:w="0" w:type="dxa"/>
          </w:tblCellMar>
        </w:tblPrEx>
        <w:tc>
          <w:tcPr>
            <w:tcW w:w="3300" w:type="dxa"/>
            <w:shd w:val="clear" w:color="auto" w:fill="FFFFFF"/>
            <w:tcMar>
              <w:top w:w="80" w:type="dxa"/>
              <w:left w:w="100" w:type="dxa"/>
              <w:bottom w:w="80" w:type="dxa"/>
              <w:right w:w="100" w:type="dxa"/>
            </w:tcMar>
            <w:vAlign w:val="center"/>
          </w:tcPr>
          <w:p w14:paraId="4BC6463C" w14:textId="77777777" w:rsidR="004400FA" w:rsidRDefault="00000000">
            <w:r>
              <w:rPr>
                <w:color w:val="000000"/>
                <w:sz w:val="20"/>
                <w:szCs w:val="20"/>
              </w:rPr>
              <w:t>Duplicate Payments still occur after adding the idempotency check</w:t>
            </w:r>
          </w:p>
        </w:tc>
        <w:tc>
          <w:tcPr>
            <w:tcW w:w="6050" w:type="dxa"/>
            <w:shd w:val="clear" w:color="auto" w:fill="FFFFFF"/>
            <w:tcMar>
              <w:top w:w="80" w:type="dxa"/>
              <w:left w:w="100" w:type="dxa"/>
              <w:bottom w:w="80" w:type="dxa"/>
              <w:right w:w="100" w:type="dxa"/>
            </w:tcMar>
            <w:vAlign w:val="center"/>
          </w:tcPr>
          <w:p w14:paraId="108159DF" w14:textId="77777777" w:rsidR="004400FA" w:rsidRDefault="00000000">
            <w:r>
              <w:rPr>
                <w:color w:val="000000"/>
                <w:sz w:val="20"/>
                <w:szCs w:val="20"/>
              </w:rPr>
              <w:t>Confirm the check runs before the Action-invocation step in your workflow's execution order, not after or in parallel with it</w:t>
            </w:r>
          </w:p>
        </w:tc>
      </w:tr>
      <w:tr w:rsidR="004400FA" w14:paraId="6865E366" w14:textId="77777777">
        <w:tblPrEx>
          <w:tblCellMar>
            <w:top w:w="0" w:type="dxa"/>
            <w:bottom w:w="0" w:type="dxa"/>
          </w:tblCellMar>
        </w:tblPrEx>
        <w:tc>
          <w:tcPr>
            <w:tcW w:w="3300" w:type="dxa"/>
            <w:shd w:val="clear" w:color="auto" w:fill="F2F2F2"/>
            <w:tcMar>
              <w:top w:w="80" w:type="dxa"/>
              <w:left w:w="100" w:type="dxa"/>
              <w:bottom w:w="80" w:type="dxa"/>
              <w:right w:w="100" w:type="dxa"/>
            </w:tcMar>
            <w:vAlign w:val="center"/>
          </w:tcPr>
          <w:p w14:paraId="2D9E3F56" w14:textId="77777777" w:rsidR="004400FA" w:rsidRDefault="00000000">
            <w:r>
              <w:rPr>
                <w:color w:val="000000"/>
                <w:sz w:val="20"/>
                <w:szCs w:val="20"/>
              </w:rPr>
              <w:t>Compensation step never runs</w:t>
            </w:r>
          </w:p>
        </w:tc>
        <w:tc>
          <w:tcPr>
            <w:tcW w:w="6050" w:type="dxa"/>
            <w:shd w:val="clear" w:color="auto" w:fill="F2F2F2"/>
            <w:tcMar>
              <w:top w:w="80" w:type="dxa"/>
              <w:left w:w="100" w:type="dxa"/>
              <w:bottom w:w="80" w:type="dxa"/>
              <w:right w:w="100" w:type="dxa"/>
            </w:tcMar>
            <w:vAlign w:val="center"/>
          </w:tcPr>
          <w:p w14:paraId="2AF08688" w14:textId="77777777" w:rsidR="004400FA" w:rsidRDefault="00000000">
            <w:r>
              <w:rPr>
                <w:color w:val="000000"/>
                <w:sz w:val="20"/>
                <w:szCs w:val="20"/>
              </w:rPr>
              <w:t>Confirm it's connected to the failure path of the Payment-creation step specifically, not just placed after it on the canvas — sequence alone doesn't trigger compensation</w:t>
            </w:r>
          </w:p>
        </w:tc>
      </w:tr>
      <w:tr w:rsidR="004400FA" w14:paraId="30109204" w14:textId="77777777">
        <w:tblPrEx>
          <w:tblCellMar>
            <w:top w:w="0" w:type="dxa"/>
            <w:bottom w:w="0" w:type="dxa"/>
          </w:tblCellMar>
        </w:tblPrEx>
        <w:tc>
          <w:tcPr>
            <w:tcW w:w="3300" w:type="dxa"/>
            <w:shd w:val="clear" w:color="auto" w:fill="FFFFFF"/>
            <w:tcMar>
              <w:top w:w="80" w:type="dxa"/>
              <w:left w:w="100" w:type="dxa"/>
              <w:bottom w:w="80" w:type="dxa"/>
              <w:right w:w="100" w:type="dxa"/>
            </w:tcMar>
            <w:vAlign w:val="center"/>
          </w:tcPr>
          <w:p w14:paraId="27D1B1A6" w14:textId="77777777" w:rsidR="004400FA" w:rsidRDefault="00000000">
            <w:r>
              <w:rPr>
                <w:color w:val="000000"/>
                <w:sz w:val="20"/>
                <w:szCs w:val="20"/>
              </w:rPr>
              <w:t>Workflow still writes even without Marking eligibility</w:t>
            </w:r>
          </w:p>
        </w:tc>
        <w:tc>
          <w:tcPr>
            <w:tcW w:w="6050" w:type="dxa"/>
            <w:shd w:val="clear" w:color="auto" w:fill="FFFFFF"/>
            <w:tcMar>
              <w:top w:w="80" w:type="dxa"/>
              <w:left w:w="100" w:type="dxa"/>
              <w:bottom w:w="80" w:type="dxa"/>
              <w:right w:w="100" w:type="dxa"/>
            </w:tcMar>
            <w:vAlign w:val="center"/>
          </w:tcPr>
          <w:p w14:paraId="3298EEDE" w14:textId="77777777" w:rsidR="004400FA" w:rsidRDefault="00000000">
            <w:r>
              <w:rPr>
                <w:color w:val="000000"/>
                <w:sz w:val="20"/>
                <w:szCs w:val="20"/>
              </w:rPr>
              <w:t>You may have re-added eligibility without noticing, or the object/property security policy from Week 1, Part 7 isn't actually saved — revisit Week 1, Part 7 before retesting</w:t>
            </w:r>
          </w:p>
        </w:tc>
      </w:tr>
      <w:tr w:rsidR="004400FA" w14:paraId="0CB2735B" w14:textId="77777777">
        <w:tblPrEx>
          <w:tblCellMar>
            <w:top w:w="0" w:type="dxa"/>
            <w:bottom w:w="0" w:type="dxa"/>
          </w:tblCellMar>
        </w:tblPrEx>
        <w:tc>
          <w:tcPr>
            <w:tcW w:w="3300" w:type="dxa"/>
            <w:shd w:val="clear" w:color="auto" w:fill="F2F2F2"/>
            <w:tcMar>
              <w:top w:w="80" w:type="dxa"/>
              <w:left w:w="100" w:type="dxa"/>
              <w:bottom w:w="80" w:type="dxa"/>
              <w:right w:w="100" w:type="dxa"/>
            </w:tcMar>
            <w:vAlign w:val="center"/>
          </w:tcPr>
          <w:p w14:paraId="06BE755B" w14:textId="77777777" w:rsidR="004400FA" w:rsidRDefault="00000000">
            <w:r>
              <w:rPr>
                <w:color w:val="000000"/>
                <w:sz w:val="20"/>
                <w:szCs w:val="20"/>
              </w:rPr>
              <w:t>Function invocation from Part 2 doesn't return expected fields</w:t>
            </w:r>
          </w:p>
        </w:tc>
        <w:tc>
          <w:tcPr>
            <w:tcW w:w="6050" w:type="dxa"/>
            <w:shd w:val="clear" w:color="auto" w:fill="F2F2F2"/>
            <w:tcMar>
              <w:top w:w="80" w:type="dxa"/>
              <w:left w:w="100" w:type="dxa"/>
              <w:bottom w:w="80" w:type="dxa"/>
              <w:right w:w="100" w:type="dxa"/>
            </w:tcMar>
            <w:vAlign w:val="center"/>
          </w:tcPr>
          <w:p w14:paraId="53A8C5A0" w14:textId="77777777" w:rsidR="004400FA" w:rsidRDefault="00000000">
            <w:r>
              <w:rPr>
                <w:color w:val="000000"/>
                <w:sz w:val="20"/>
                <w:szCs w:val="20"/>
              </w:rPr>
              <w:t xml:space="preserve">Confirm your Week 2 </w:t>
            </w:r>
            <w:proofErr w:type="spellStart"/>
            <w:r>
              <w:rPr>
                <w:color w:val="000000"/>
                <w:sz w:val="20"/>
                <w:szCs w:val="20"/>
              </w:rPr>
              <w:t>ClaimsCopilot</w:t>
            </w:r>
            <w:proofErr w:type="spellEnd"/>
            <w:r>
              <w:rPr>
                <w:color w:val="000000"/>
                <w:sz w:val="20"/>
                <w:szCs w:val="20"/>
              </w:rPr>
              <w:t xml:space="preserve"> is published, not just saved — an unpublished function generally can't be invoked from another workflow</w:t>
            </w:r>
          </w:p>
        </w:tc>
      </w:tr>
      <w:tr w:rsidR="004400FA" w14:paraId="395B535B" w14:textId="77777777">
        <w:tblPrEx>
          <w:tblCellMar>
            <w:top w:w="0" w:type="dxa"/>
            <w:bottom w:w="0" w:type="dxa"/>
          </w:tblCellMar>
        </w:tblPrEx>
        <w:tc>
          <w:tcPr>
            <w:tcW w:w="3300" w:type="dxa"/>
            <w:shd w:val="clear" w:color="auto" w:fill="FFFFFF"/>
            <w:tcMar>
              <w:top w:w="80" w:type="dxa"/>
              <w:left w:w="100" w:type="dxa"/>
              <w:bottom w:w="80" w:type="dxa"/>
              <w:right w:w="100" w:type="dxa"/>
            </w:tcMar>
            <w:vAlign w:val="center"/>
          </w:tcPr>
          <w:p w14:paraId="35001093" w14:textId="77777777" w:rsidR="004400FA" w:rsidRDefault="00000000">
            <w:r>
              <w:rPr>
                <w:color w:val="000000"/>
                <w:sz w:val="20"/>
                <w:szCs w:val="20"/>
              </w:rPr>
              <w:t>Can't find AIP Logic or Ontology Manager at all</w:t>
            </w:r>
          </w:p>
        </w:tc>
        <w:tc>
          <w:tcPr>
            <w:tcW w:w="6050" w:type="dxa"/>
            <w:shd w:val="clear" w:color="auto" w:fill="FFFFFF"/>
            <w:tcMar>
              <w:top w:w="80" w:type="dxa"/>
              <w:left w:w="100" w:type="dxa"/>
              <w:bottom w:w="80" w:type="dxa"/>
              <w:right w:w="100" w:type="dxa"/>
            </w:tcMar>
            <w:vAlign w:val="center"/>
          </w:tcPr>
          <w:p w14:paraId="5E8898D0" w14:textId="77777777" w:rsidR="004400FA" w:rsidRDefault="00000000">
            <w:r>
              <w:rPr>
                <w:color w:val="000000"/>
                <w:sz w:val="20"/>
                <w:szCs w:val="20"/>
              </w:rPr>
              <w:t xml:space="preserve">Use </w:t>
            </w:r>
            <w:proofErr w:type="spellStart"/>
            <w:r>
              <w:rPr>
                <w:color w:val="000000"/>
                <w:sz w:val="20"/>
                <w:szCs w:val="20"/>
              </w:rPr>
              <w:t>Cmd+J</w:t>
            </w:r>
            <w:proofErr w:type="spellEnd"/>
            <w:r>
              <w:rPr>
                <w:color w:val="000000"/>
                <w:sz w:val="20"/>
                <w:szCs w:val="20"/>
              </w:rPr>
              <w:t xml:space="preserve"> (macOS) or </w:t>
            </w:r>
            <w:proofErr w:type="spellStart"/>
            <w:r>
              <w:rPr>
                <w:color w:val="000000"/>
                <w:sz w:val="20"/>
                <w:szCs w:val="20"/>
              </w:rPr>
              <w:t>Ctrl+J</w:t>
            </w:r>
            <w:proofErr w:type="spellEnd"/>
            <w:r>
              <w:rPr>
                <w:color w:val="000000"/>
                <w:sz w:val="20"/>
                <w:szCs w:val="20"/>
              </w:rPr>
              <w:t xml:space="preserve"> (Windows) for quick search from anywhere in Foundry, and type the application name directly</w:t>
            </w:r>
          </w:p>
        </w:tc>
      </w:tr>
    </w:tbl>
    <w:p w14:paraId="7F99A432" w14:textId="77777777" w:rsidR="004400FA" w:rsidRDefault="004400FA">
      <w:pPr>
        <w:spacing w:after="160"/>
      </w:pPr>
    </w:p>
    <w:sectPr w:rsidR="004400FA">
      <w:headerReference w:type="default" r:id="rId7"/>
      <w:footerReference w:type="default" r:id="rId8"/>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5C48A" w14:textId="77777777" w:rsidR="009F2CBF" w:rsidRDefault="009F2CBF">
      <w:r>
        <w:separator/>
      </w:r>
    </w:p>
  </w:endnote>
  <w:endnote w:type="continuationSeparator" w:id="0">
    <w:p w14:paraId="43062F3F" w14:textId="77777777" w:rsidR="009F2CBF" w:rsidRDefault="009F2C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BA8B" w14:textId="77777777" w:rsidR="004400FA"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DD5F5D">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7FA89" w14:textId="77777777" w:rsidR="009F2CBF" w:rsidRDefault="009F2CBF">
      <w:r>
        <w:separator/>
      </w:r>
    </w:p>
  </w:footnote>
  <w:footnote w:type="continuationSeparator" w:id="0">
    <w:p w14:paraId="1A7174F3" w14:textId="77777777" w:rsidR="009F2CBF" w:rsidRDefault="009F2C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B861B" w14:textId="77777777" w:rsidR="004400FA" w:rsidRDefault="00000000">
    <w:pPr>
      <w:jc w:val="right"/>
    </w:pPr>
    <w:r>
      <w:rPr>
        <w:color w:val="808080"/>
        <w:sz w:val="16"/>
        <w:szCs w:val="16"/>
      </w:rPr>
      <w:t xml:space="preserve">Hands-On Exercise — </w:t>
    </w:r>
    <w:proofErr w:type="spellStart"/>
    <w:r>
      <w:rPr>
        <w:color w:val="808080"/>
        <w:sz w:val="16"/>
        <w:szCs w:val="16"/>
      </w:rPr>
      <w:t>ClaimApprovalWorkflow</w:t>
    </w:r>
    <w:proofErr w:type="spellEnd"/>
    <w:r>
      <w:rPr>
        <w:color w:val="808080"/>
        <w:sz w:val="16"/>
        <w:szCs w:val="16"/>
      </w:rPr>
      <w:t xml:space="preserve"> (Self-Paced)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E66C7"/>
    <w:multiLevelType w:val="hybridMultilevel"/>
    <w:tmpl w:val="4E70B414"/>
    <w:lvl w:ilvl="0" w:tplc="ECF88700">
      <w:start w:val="1"/>
      <w:numFmt w:val="bullet"/>
      <w:lvlText w:val="•"/>
      <w:lvlJc w:val="left"/>
      <w:pPr>
        <w:ind w:left="360" w:hanging="260"/>
      </w:pPr>
    </w:lvl>
    <w:lvl w:ilvl="1" w:tplc="944813A2">
      <w:numFmt w:val="decimal"/>
      <w:lvlText w:val=""/>
      <w:lvlJc w:val="left"/>
    </w:lvl>
    <w:lvl w:ilvl="2" w:tplc="9634F1AC">
      <w:numFmt w:val="decimal"/>
      <w:lvlText w:val=""/>
      <w:lvlJc w:val="left"/>
    </w:lvl>
    <w:lvl w:ilvl="3" w:tplc="0A8E557E">
      <w:numFmt w:val="decimal"/>
      <w:lvlText w:val=""/>
      <w:lvlJc w:val="left"/>
    </w:lvl>
    <w:lvl w:ilvl="4" w:tplc="2C6EFC90">
      <w:numFmt w:val="decimal"/>
      <w:lvlText w:val=""/>
      <w:lvlJc w:val="left"/>
    </w:lvl>
    <w:lvl w:ilvl="5" w:tplc="AD02B146">
      <w:numFmt w:val="decimal"/>
      <w:lvlText w:val=""/>
      <w:lvlJc w:val="left"/>
    </w:lvl>
    <w:lvl w:ilvl="6" w:tplc="7DDA7704">
      <w:numFmt w:val="decimal"/>
      <w:lvlText w:val=""/>
      <w:lvlJc w:val="left"/>
    </w:lvl>
    <w:lvl w:ilvl="7" w:tplc="340E7304">
      <w:numFmt w:val="decimal"/>
      <w:lvlText w:val=""/>
      <w:lvlJc w:val="left"/>
    </w:lvl>
    <w:lvl w:ilvl="8" w:tplc="E83C0D2C">
      <w:numFmt w:val="decimal"/>
      <w:lvlText w:val=""/>
      <w:lvlJc w:val="left"/>
    </w:lvl>
  </w:abstractNum>
  <w:abstractNum w:abstractNumId="1" w15:restartNumberingAfterBreak="0">
    <w:nsid w:val="6A114EE7"/>
    <w:multiLevelType w:val="hybridMultilevel"/>
    <w:tmpl w:val="8C2E6540"/>
    <w:lvl w:ilvl="0" w:tplc="CAB8A5B2">
      <w:start w:val="1"/>
      <w:numFmt w:val="bullet"/>
      <w:lvlText w:val="●"/>
      <w:lvlJc w:val="left"/>
      <w:pPr>
        <w:ind w:left="720" w:hanging="360"/>
      </w:pPr>
    </w:lvl>
    <w:lvl w:ilvl="1" w:tplc="0D18B698">
      <w:start w:val="1"/>
      <w:numFmt w:val="bullet"/>
      <w:lvlText w:val="○"/>
      <w:lvlJc w:val="left"/>
      <w:pPr>
        <w:ind w:left="1440" w:hanging="360"/>
      </w:pPr>
    </w:lvl>
    <w:lvl w:ilvl="2" w:tplc="8B166F88">
      <w:start w:val="1"/>
      <w:numFmt w:val="bullet"/>
      <w:lvlText w:val="■"/>
      <w:lvlJc w:val="left"/>
      <w:pPr>
        <w:ind w:left="2160" w:hanging="360"/>
      </w:pPr>
    </w:lvl>
    <w:lvl w:ilvl="3" w:tplc="3A401ABE">
      <w:start w:val="1"/>
      <w:numFmt w:val="bullet"/>
      <w:lvlText w:val="●"/>
      <w:lvlJc w:val="left"/>
      <w:pPr>
        <w:ind w:left="2880" w:hanging="360"/>
      </w:pPr>
    </w:lvl>
    <w:lvl w:ilvl="4" w:tplc="5DEED7DC">
      <w:start w:val="1"/>
      <w:numFmt w:val="bullet"/>
      <w:lvlText w:val="○"/>
      <w:lvlJc w:val="left"/>
      <w:pPr>
        <w:ind w:left="3600" w:hanging="360"/>
      </w:pPr>
    </w:lvl>
    <w:lvl w:ilvl="5" w:tplc="C7942CE2">
      <w:start w:val="1"/>
      <w:numFmt w:val="bullet"/>
      <w:lvlText w:val="■"/>
      <w:lvlJc w:val="left"/>
      <w:pPr>
        <w:ind w:left="4320" w:hanging="360"/>
      </w:pPr>
    </w:lvl>
    <w:lvl w:ilvl="6" w:tplc="408CBB70">
      <w:start w:val="1"/>
      <w:numFmt w:val="bullet"/>
      <w:lvlText w:val="●"/>
      <w:lvlJc w:val="left"/>
      <w:pPr>
        <w:ind w:left="5040" w:hanging="360"/>
      </w:pPr>
    </w:lvl>
    <w:lvl w:ilvl="7" w:tplc="2F4264D4">
      <w:start w:val="1"/>
      <w:numFmt w:val="bullet"/>
      <w:lvlText w:val="●"/>
      <w:lvlJc w:val="left"/>
      <w:pPr>
        <w:ind w:left="5760" w:hanging="360"/>
      </w:pPr>
    </w:lvl>
    <w:lvl w:ilvl="8" w:tplc="8070CF64">
      <w:start w:val="1"/>
      <w:numFmt w:val="bullet"/>
      <w:lvlText w:val="●"/>
      <w:lvlJc w:val="left"/>
      <w:pPr>
        <w:ind w:left="6480" w:hanging="360"/>
      </w:pPr>
    </w:lvl>
  </w:abstractNum>
  <w:abstractNum w:abstractNumId="2" w15:restartNumberingAfterBreak="0">
    <w:nsid w:val="7D2B28BA"/>
    <w:multiLevelType w:val="hybridMultilevel"/>
    <w:tmpl w:val="26E8D970"/>
    <w:lvl w:ilvl="0" w:tplc="1A023300">
      <w:start w:val="1"/>
      <w:numFmt w:val="decimal"/>
      <w:lvlText w:val="%1."/>
      <w:lvlJc w:val="left"/>
      <w:pPr>
        <w:ind w:left="400" w:hanging="300"/>
      </w:pPr>
    </w:lvl>
    <w:lvl w:ilvl="1" w:tplc="F43AE38A">
      <w:numFmt w:val="decimal"/>
      <w:lvlText w:val=""/>
      <w:lvlJc w:val="left"/>
    </w:lvl>
    <w:lvl w:ilvl="2" w:tplc="EB387756">
      <w:numFmt w:val="decimal"/>
      <w:lvlText w:val=""/>
      <w:lvlJc w:val="left"/>
    </w:lvl>
    <w:lvl w:ilvl="3" w:tplc="AF70D4F0">
      <w:numFmt w:val="decimal"/>
      <w:lvlText w:val=""/>
      <w:lvlJc w:val="left"/>
    </w:lvl>
    <w:lvl w:ilvl="4" w:tplc="A41EA6F8">
      <w:numFmt w:val="decimal"/>
      <w:lvlText w:val=""/>
      <w:lvlJc w:val="left"/>
    </w:lvl>
    <w:lvl w:ilvl="5" w:tplc="0044832E">
      <w:numFmt w:val="decimal"/>
      <w:lvlText w:val=""/>
      <w:lvlJc w:val="left"/>
    </w:lvl>
    <w:lvl w:ilvl="6" w:tplc="1CBA8FBE">
      <w:numFmt w:val="decimal"/>
      <w:lvlText w:val=""/>
      <w:lvlJc w:val="left"/>
    </w:lvl>
    <w:lvl w:ilvl="7" w:tplc="0ED2F7E6">
      <w:numFmt w:val="decimal"/>
      <w:lvlText w:val=""/>
      <w:lvlJc w:val="left"/>
    </w:lvl>
    <w:lvl w:ilvl="8" w:tplc="C346E786">
      <w:numFmt w:val="decimal"/>
      <w:lvlText w:val=""/>
      <w:lvlJc w:val="left"/>
    </w:lvl>
  </w:abstractNum>
  <w:num w:numId="1" w16cid:durableId="104347316">
    <w:abstractNumId w:val="1"/>
    <w:lvlOverride w:ilvl="0">
      <w:startOverride w:val="1"/>
    </w:lvlOverride>
  </w:num>
  <w:num w:numId="2" w16cid:durableId="144200948">
    <w:abstractNumId w:val="0"/>
    <w:lvlOverride w:ilvl="0">
      <w:startOverride w:val="1"/>
    </w:lvlOverride>
  </w:num>
  <w:num w:numId="3" w16cid:durableId="20737403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00FA"/>
    <w:rsid w:val="004400FA"/>
    <w:rsid w:val="00601243"/>
    <w:rsid w:val="009F2CBF"/>
    <w:rsid w:val="00DD5F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6BAC0"/>
  <w15:docId w15:val="{54F17987-C5E3-458A-9512-85ADB1C85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10</Pages>
  <Words>3659</Words>
  <Characters>20859</Characters>
  <Application>Microsoft Office Word</Application>
  <DocSecurity>0</DocSecurity>
  <Lines>173</Lines>
  <Paragraphs>48</Paragraphs>
  <ScaleCrop>false</ScaleCrop>
  <Company/>
  <LinksUpToDate>false</LinksUpToDate>
  <CharactersWithSpaces>24470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Rajesh Pasham</cp:lastModifiedBy>
  <cp:revision>2</cp:revision>
  <dcterms:created xsi:type="dcterms:W3CDTF">2026-09-01T00:10:00Z</dcterms:created>
  <dcterms:modified xsi:type="dcterms:W3CDTF">2026-09-01T05:02:00Z</dcterms:modified>
</cp:coreProperties>
</file>