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36C7" w14:textId="77777777" w:rsidR="007E4D2F" w:rsidRDefault="00000000">
      <w:pPr>
        <w:spacing w:before="700" w:after="180"/>
        <w:jc w:val="center"/>
      </w:pPr>
      <w:r>
        <w:rPr>
          <w:b/>
          <w:bCs/>
          <w:color w:val="1F3864"/>
          <w:sz w:val="38"/>
          <w:szCs w:val="38"/>
        </w:rPr>
        <w:t>ENTERPRISE AI ENGINEERING</w:t>
      </w:r>
    </w:p>
    <w:p w14:paraId="50A02950" w14:textId="77777777" w:rsidR="007E4D2F" w:rsidRDefault="00000000">
      <w:pPr>
        <w:spacing w:after="180"/>
        <w:jc w:val="center"/>
      </w:pPr>
      <w:r>
        <w:rPr>
          <w:b/>
          <w:bCs/>
          <w:color w:val="1F3864"/>
          <w:sz w:val="38"/>
          <w:szCs w:val="38"/>
        </w:rPr>
        <w:t>WITH PALANTIR AIP</w:t>
      </w:r>
    </w:p>
    <w:p w14:paraId="2B5DC4AB" w14:textId="77777777" w:rsidR="007E4D2F" w:rsidRDefault="00000000">
      <w:pPr>
        <w:spacing w:after="360"/>
        <w:jc w:val="center"/>
      </w:pPr>
      <w:r>
        <w:rPr>
          <w:b/>
          <w:bCs/>
          <w:color w:val="2E8B8B"/>
          <w:sz w:val="23"/>
          <w:szCs w:val="23"/>
        </w:rPr>
        <w:t>Use Case &amp; Architecture Overview — What All Four Batches Build Across 8 Weeks</w:t>
      </w:r>
    </w:p>
    <w:p w14:paraId="474EAF75" w14:textId="77777777" w:rsidR="007E4D2F" w:rsidRDefault="00000000">
      <w:pPr>
        <w:spacing w:after="500"/>
        <w:jc w:val="center"/>
      </w:pPr>
      <w:r>
        <w:rPr>
          <w:i/>
          <w:iCs/>
          <w:color w:val="555555"/>
          <w:sz w:val="20"/>
          <w:szCs w:val="20"/>
        </w:rPr>
        <w:t>Insurance Domain · One Shared Skill Progression, Four Distinct Builds · Prepared by Rajesh Pasham</w:t>
      </w:r>
    </w:p>
    <w:p w14:paraId="30AE0574" w14:textId="77777777" w:rsidR="007E4D2F" w:rsidRDefault="00000000">
      <w:pPr>
        <w:pStyle w:val="Heading1"/>
        <w:pBdr>
          <w:bottom w:val="single" w:sz="6" w:space="4" w:color="1F3864"/>
        </w:pBdr>
        <w:spacing w:before="420" w:after="200"/>
      </w:pPr>
      <w:r>
        <w:rPr>
          <w:b/>
          <w:bCs/>
          <w:color w:val="1F3864"/>
          <w:sz w:val="30"/>
          <w:szCs w:val="30"/>
        </w:rPr>
        <w:t>Executive Summary</w:t>
      </w:r>
    </w:p>
    <w:p w14:paraId="1F1406D6" w14:textId="77777777" w:rsidR="007E4D2F" w:rsidRDefault="00000000">
      <w:pPr>
        <w:spacing w:after="130"/>
      </w:pPr>
      <w:r>
        <w:t>All four batches are building inside the same domain — Insurance — and following the identical 8-week capability progression, so every batch develops the same engineering skills on the same schedule. What differs is the business process each batch's platform ultimately serves. Each batch chose its own Insurance use case in Week 1, built a governed Ontology specific to that use case, and from Week 2 onward layers AI capability — Copilot, writeback, document intelligence, multi-agent orchestration, production governance, and external integration — onto that same Ontology, culminating in a Week 8 capstone platform unique to their business process.</w:t>
      </w:r>
    </w:p>
    <w:p w14:paraId="5E571575" w14:textId="77777777" w:rsidR="007E4D2F" w:rsidRDefault="00000000">
      <w:pPr>
        <w:spacing w:after="130"/>
      </w:pPr>
      <w:r>
        <w:t>This document explains, for each batch: the business problem their platform solves, the object model it's built on, and exactly what gets added to their platform in each of the 8 weeks.</w:t>
      </w:r>
    </w:p>
    <w:p w14:paraId="4DDF21EA" w14:textId="77777777" w:rsidR="007E4D2F" w:rsidRDefault="00000000">
      <w:pPr>
        <w:pStyle w:val="Heading1"/>
        <w:pBdr>
          <w:bottom w:val="single" w:sz="6" w:space="4" w:color="1F3864"/>
        </w:pBdr>
        <w:spacing w:before="420" w:after="200"/>
      </w:pPr>
      <w:r>
        <w:rPr>
          <w:b/>
          <w:bCs/>
          <w:color w:val="1F3864"/>
          <w:sz w:val="30"/>
          <w:szCs w:val="30"/>
        </w:rPr>
        <w:t>The Shared Architecture: One Progression, Four Builds</w:t>
      </w:r>
    </w:p>
    <w:p w14:paraId="0424E3E1" w14:textId="77777777" w:rsidR="007E4D2F" w:rsidRDefault="00000000">
      <w:pPr>
        <w:spacing w:after="130"/>
      </w:pPr>
      <w:r>
        <w:t>Every batch adds the same capability, in the same order, every week — only the business specifics differ.</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3175"/>
        <w:gridCol w:w="5396"/>
      </w:tblGrid>
      <w:tr w:rsidR="007E4D2F" w14:paraId="3C114F4D"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vAlign w:val="center"/>
          </w:tcPr>
          <w:p w14:paraId="1646E85C" w14:textId="77777777" w:rsidR="007E4D2F" w:rsidRDefault="00000000">
            <w:r>
              <w:rPr>
                <w:b/>
                <w:bCs/>
                <w:color w:val="FFFFFF"/>
                <w:sz w:val="20"/>
                <w:szCs w:val="20"/>
              </w:rPr>
              <w:t>Week</w:t>
            </w:r>
          </w:p>
        </w:tc>
        <w:tc>
          <w:tcPr>
            <w:tcW w:w="3200" w:type="dxa"/>
            <w:shd w:val="clear" w:color="auto" w:fill="1F3864"/>
            <w:tcMar>
              <w:top w:w="80" w:type="dxa"/>
              <w:left w:w="100" w:type="dxa"/>
              <w:bottom w:w="80" w:type="dxa"/>
              <w:right w:w="100" w:type="dxa"/>
            </w:tcMar>
            <w:vAlign w:val="center"/>
          </w:tcPr>
          <w:p w14:paraId="394CDF0C" w14:textId="77777777" w:rsidR="007E4D2F" w:rsidRDefault="00000000">
            <w:r>
              <w:rPr>
                <w:b/>
                <w:bCs/>
                <w:color w:val="FFFFFF"/>
                <w:sz w:val="20"/>
                <w:szCs w:val="20"/>
              </w:rPr>
              <w:t>Capability Added</w:t>
            </w:r>
          </w:p>
        </w:tc>
        <w:tc>
          <w:tcPr>
            <w:tcW w:w="5450" w:type="dxa"/>
            <w:shd w:val="clear" w:color="auto" w:fill="1F3864"/>
            <w:tcMar>
              <w:top w:w="80" w:type="dxa"/>
              <w:left w:w="100" w:type="dxa"/>
              <w:bottom w:w="80" w:type="dxa"/>
              <w:right w:w="100" w:type="dxa"/>
            </w:tcMar>
            <w:vAlign w:val="center"/>
          </w:tcPr>
          <w:p w14:paraId="5515B017" w14:textId="77777777" w:rsidR="007E4D2F" w:rsidRDefault="00000000">
            <w:r>
              <w:rPr>
                <w:b/>
                <w:bCs/>
                <w:color w:val="FFFFFF"/>
                <w:sz w:val="20"/>
                <w:szCs w:val="20"/>
              </w:rPr>
              <w:t>What This Means, in General</w:t>
            </w:r>
          </w:p>
        </w:tc>
      </w:tr>
      <w:tr w:rsidR="007E4D2F" w14:paraId="031518B1"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7F1C1ADB" w14:textId="77777777" w:rsidR="007E4D2F" w:rsidRDefault="00000000">
            <w:r>
              <w:rPr>
                <w:color w:val="000000"/>
                <w:sz w:val="20"/>
                <w:szCs w:val="20"/>
              </w:rPr>
              <w:t>1</w:t>
            </w:r>
          </w:p>
        </w:tc>
        <w:tc>
          <w:tcPr>
            <w:tcW w:w="3200" w:type="dxa"/>
            <w:shd w:val="clear" w:color="auto" w:fill="F2F2F2"/>
            <w:tcMar>
              <w:top w:w="80" w:type="dxa"/>
              <w:left w:w="100" w:type="dxa"/>
              <w:bottom w:w="80" w:type="dxa"/>
              <w:right w:w="100" w:type="dxa"/>
            </w:tcMar>
            <w:vAlign w:val="center"/>
          </w:tcPr>
          <w:p w14:paraId="743F343F" w14:textId="77777777" w:rsidR="007E4D2F" w:rsidRDefault="00000000">
            <w:r>
              <w:rPr>
                <w:color w:val="000000"/>
                <w:sz w:val="20"/>
                <w:szCs w:val="20"/>
              </w:rPr>
              <w:t>Foundry &amp; Ontology Baseline</w:t>
            </w:r>
          </w:p>
        </w:tc>
        <w:tc>
          <w:tcPr>
            <w:tcW w:w="5450" w:type="dxa"/>
            <w:shd w:val="clear" w:color="auto" w:fill="F2F2F2"/>
            <w:tcMar>
              <w:top w:w="80" w:type="dxa"/>
              <w:left w:w="100" w:type="dxa"/>
              <w:bottom w:w="80" w:type="dxa"/>
              <w:right w:w="100" w:type="dxa"/>
            </w:tcMar>
            <w:vAlign w:val="center"/>
          </w:tcPr>
          <w:p w14:paraId="37C45C48" w14:textId="77777777" w:rsidR="007E4D2F" w:rsidRDefault="00000000">
            <w:r>
              <w:rPr>
                <w:color w:val="000000"/>
                <w:sz w:val="20"/>
                <w:szCs w:val="20"/>
              </w:rPr>
              <w:t>A governed, production-oriented Ontology and incremental pipeline — the foundation everything else is built on</w:t>
            </w:r>
          </w:p>
        </w:tc>
      </w:tr>
      <w:tr w:rsidR="007E4D2F" w14:paraId="09AA05FC"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5B60EC4E" w14:textId="77777777" w:rsidR="007E4D2F" w:rsidRDefault="00000000">
            <w:r>
              <w:rPr>
                <w:color w:val="000000"/>
                <w:sz w:val="20"/>
                <w:szCs w:val="20"/>
              </w:rPr>
              <w:t>2</w:t>
            </w:r>
          </w:p>
        </w:tc>
        <w:tc>
          <w:tcPr>
            <w:tcW w:w="3200" w:type="dxa"/>
            <w:shd w:val="clear" w:color="auto" w:fill="FFFFFF"/>
            <w:tcMar>
              <w:top w:w="80" w:type="dxa"/>
              <w:left w:w="100" w:type="dxa"/>
              <w:bottom w:w="80" w:type="dxa"/>
              <w:right w:w="100" w:type="dxa"/>
            </w:tcMar>
            <w:vAlign w:val="center"/>
          </w:tcPr>
          <w:p w14:paraId="30565A69" w14:textId="77777777" w:rsidR="007E4D2F" w:rsidRDefault="00000000">
            <w:r>
              <w:rPr>
                <w:color w:val="000000"/>
                <w:sz w:val="20"/>
                <w:szCs w:val="20"/>
              </w:rPr>
              <w:t>AIP Foundations &amp; Enterprise LLM Architecture</w:t>
            </w:r>
          </w:p>
        </w:tc>
        <w:tc>
          <w:tcPr>
            <w:tcW w:w="5450" w:type="dxa"/>
            <w:shd w:val="clear" w:color="auto" w:fill="FFFFFF"/>
            <w:tcMar>
              <w:top w:w="80" w:type="dxa"/>
              <w:left w:w="100" w:type="dxa"/>
              <w:bottom w:w="80" w:type="dxa"/>
              <w:right w:w="100" w:type="dxa"/>
            </w:tcMar>
            <w:vAlign w:val="center"/>
          </w:tcPr>
          <w:p w14:paraId="7BD7321A" w14:textId="77777777" w:rsidR="007E4D2F" w:rsidRDefault="00000000">
            <w:r>
              <w:rPr>
                <w:color w:val="000000"/>
                <w:sz w:val="20"/>
                <w:szCs w:val="20"/>
              </w:rPr>
              <w:t>A read-only Copilot, grounded in the Ontology, that retrieves, summarizes, and recommends — but never changes anything</w:t>
            </w:r>
          </w:p>
        </w:tc>
      </w:tr>
      <w:tr w:rsidR="007E4D2F" w14:paraId="77C2F906"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5AB455CF" w14:textId="77777777" w:rsidR="007E4D2F" w:rsidRDefault="00000000">
            <w:r>
              <w:rPr>
                <w:color w:val="000000"/>
                <w:sz w:val="20"/>
                <w:szCs w:val="20"/>
              </w:rPr>
              <w:t>3</w:t>
            </w:r>
          </w:p>
        </w:tc>
        <w:tc>
          <w:tcPr>
            <w:tcW w:w="3200" w:type="dxa"/>
            <w:shd w:val="clear" w:color="auto" w:fill="F2F2F2"/>
            <w:tcMar>
              <w:top w:w="80" w:type="dxa"/>
              <w:left w:w="100" w:type="dxa"/>
              <w:bottom w:w="80" w:type="dxa"/>
              <w:right w:w="100" w:type="dxa"/>
            </w:tcMar>
            <w:vAlign w:val="center"/>
          </w:tcPr>
          <w:p w14:paraId="534CC80E" w14:textId="77777777" w:rsidR="007E4D2F" w:rsidRDefault="00000000">
            <w:r>
              <w:rPr>
                <w:color w:val="000000"/>
                <w:sz w:val="20"/>
                <w:szCs w:val="20"/>
              </w:rPr>
              <w:t>AIP Logic &amp; Action-Oriented Writeback</w:t>
            </w:r>
          </w:p>
        </w:tc>
        <w:tc>
          <w:tcPr>
            <w:tcW w:w="5450" w:type="dxa"/>
            <w:shd w:val="clear" w:color="auto" w:fill="F2F2F2"/>
            <w:tcMar>
              <w:top w:w="80" w:type="dxa"/>
              <w:left w:w="100" w:type="dxa"/>
              <w:bottom w:w="80" w:type="dxa"/>
              <w:right w:w="100" w:type="dxa"/>
            </w:tcMar>
            <w:vAlign w:val="center"/>
          </w:tcPr>
          <w:p w14:paraId="43A3A378" w14:textId="77777777" w:rsidR="007E4D2F" w:rsidRDefault="00000000">
            <w:r>
              <w:rPr>
                <w:color w:val="000000"/>
                <w:sz w:val="20"/>
                <w:szCs w:val="20"/>
              </w:rPr>
              <w:t>The Copilot becomes an AI-assisted decision workflow that performs governed, auditable writebacks through Ontology Actions</w:t>
            </w:r>
          </w:p>
        </w:tc>
      </w:tr>
      <w:tr w:rsidR="007E4D2F" w14:paraId="477EA3A4"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0DD8517F" w14:textId="77777777" w:rsidR="007E4D2F" w:rsidRDefault="00000000">
            <w:r>
              <w:rPr>
                <w:color w:val="000000"/>
                <w:sz w:val="20"/>
                <w:szCs w:val="20"/>
              </w:rPr>
              <w:t>4</w:t>
            </w:r>
          </w:p>
        </w:tc>
        <w:tc>
          <w:tcPr>
            <w:tcW w:w="3200" w:type="dxa"/>
            <w:shd w:val="clear" w:color="auto" w:fill="FFFFFF"/>
            <w:tcMar>
              <w:top w:w="80" w:type="dxa"/>
              <w:left w:w="100" w:type="dxa"/>
              <w:bottom w:w="80" w:type="dxa"/>
              <w:right w:w="100" w:type="dxa"/>
            </w:tcMar>
            <w:vAlign w:val="center"/>
          </w:tcPr>
          <w:p w14:paraId="3EBB216B" w14:textId="77777777" w:rsidR="007E4D2F" w:rsidRDefault="00000000">
            <w:r>
              <w:rPr>
                <w:color w:val="000000"/>
                <w:sz w:val="20"/>
                <w:szCs w:val="20"/>
              </w:rPr>
              <w:t>Unstructured Data &amp; Document Intelligence</w:t>
            </w:r>
          </w:p>
        </w:tc>
        <w:tc>
          <w:tcPr>
            <w:tcW w:w="5450" w:type="dxa"/>
            <w:shd w:val="clear" w:color="auto" w:fill="FFFFFF"/>
            <w:tcMar>
              <w:top w:w="80" w:type="dxa"/>
              <w:left w:w="100" w:type="dxa"/>
              <w:bottom w:w="80" w:type="dxa"/>
              <w:right w:w="100" w:type="dxa"/>
            </w:tcMar>
            <w:vAlign w:val="center"/>
          </w:tcPr>
          <w:p w14:paraId="2BFDED20" w14:textId="77777777" w:rsidR="007E4D2F" w:rsidRDefault="00000000">
            <w:r>
              <w:rPr>
                <w:color w:val="000000"/>
                <w:sz w:val="20"/>
                <w:szCs w:val="20"/>
              </w:rPr>
              <w:t>A document-processing pipeline that extracts, chunks, and embeds unstructured records, linking facts back to Ontology objects</w:t>
            </w:r>
          </w:p>
        </w:tc>
      </w:tr>
      <w:tr w:rsidR="007E4D2F" w14:paraId="6AE280BF"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60589B33" w14:textId="77777777" w:rsidR="007E4D2F" w:rsidRDefault="00000000">
            <w:r>
              <w:rPr>
                <w:color w:val="000000"/>
                <w:sz w:val="20"/>
                <w:szCs w:val="20"/>
              </w:rPr>
              <w:t>5</w:t>
            </w:r>
          </w:p>
        </w:tc>
        <w:tc>
          <w:tcPr>
            <w:tcW w:w="3200" w:type="dxa"/>
            <w:shd w:val="clear" w:color="auto" w:fill="F2F2F2"/>
            <w:tcMar>
              <w:top w:w="80" w:type="dxa"/>
              <w:left w:w="100" w:type="dxa"/>
              <w:bottom w:w="80" w:type="dxa"/>
              <w:right w:w="100" w:type="dxa"/>
            </w:tcMar>
            <w:vAlign w:val="center"/>
          </w:tcPr>
          <w:p w14:paraId="4246DE73" w14:textId="77777777" w:rsidR="007E4D2F" w:rsidRDefault="00000000">
            <w:r>
              <w:rPr>
                <w:color w:val="000000"/>
                <w:sz w:val="20"/>
                <w:szCs w:val="20"/>
              </w:rPr>
              <w:t>Agentic AI &amp; Complex Multi-Agent Workflows</w:t>
            </w:r>
          </w:p>
        </w:tc>
        <w:tc>
          <w:tcPr>
            <w:tcW w:w="5450" w:type="dxa"/>
            <w:shd w:val="clear" w:color="auto" w:fill="F2F2F2"/>
            <w:tcMar>
              <w:top w:w="80" w:type="dxa"/>
              <w:left w:w="100" w:type="dxa"/>
              <w:bottom w:w="80" w:type="dxa"/>
              <w:right w:w="100" w:type="dxa"/>
            </w:tcMar>
            <w:vAlign w:val="center"/>
          </w:tcPr>
          <w:p w14:paraId="33D0C356" w14:textId="77777777" w:rsidR="007E4D2F" w:rsidRDefault="00000000">
            <w:r>
              <w:rPr>
                <w:color w:val="000000"/>
                <w:sz w:val="20"/>
                <w:szCs w:val="20"/>
              </w:rPr>
              <w:t>A team of specialized agents — supervisor, domain specialists, evaluator, action agent — replacing the single-Copilot pattern</w:t>
            </w:r>
          </w:p>
        </w:tc>
      </w:tr>
      <w:tr w:rsidR="007E4D2F" w14:paraId="63EA99A4"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0E721CAC" w14:textId="77777777" w:rsidR="007E4D2F" w:rsidRDefault="00000000">
            <w:r>
              <w:rPr>
                <w:color w:val="000000"/>
                <w:sz w:val="20"/>
                <w:szCs w:val="20"/>
              </w:rPr>
              <w:t>6</w:t>
            </w:r>
          </w:p>
        </w:tc>
        <w:tc>
          <w:tcPr>
            <w:tcW w:w="3200" w:type="dxa"/>
            <w:shd w:val="clear" w:color="auto" w:fill="FFFFFF"/>
            <w:tcMar>
              <w:top w:w="80" w:type="dxa"/>
              <w:left w:w="100" w:type="dxa"/>
              <w:bottom w:w="80" w:type="dxa"/>
              <w:right w:w="100" w:type="dxa"/>
            </w:tcMar>
            <w:vAlign w:val="center"/>
          </w:tcPr>
          <w:p w14:paraId="4AC29A92" w14:textId="77777777" w:rsidR="007E4D2F" w:rsidRDefault="00000000">
            <w:r>
              <w:rPr>
                <w:color w:val="000000"/>
                <w:sz w:val="20"/>
                <w:szCs w:val="20"/>
              </w:rPr>
              <w:t xml:space="preserve">Production AIP, Evals &amp; </w:t>
            </w:r>
            <w:proofErr w:type="spellStart"/>
            <w:r>
              <w:rPr>
                <w:color w:val="000000"/>
                <w:sz w:val="20"/>
                <w:szCs w:val="20"/>
              </w:rPr>
              <w:t>LLMOps</w:t>
            </w:r>
            <w:proofErr w:type="spellEnd"/>
            <w:r>
              <w:rPr>
                <w:color w:val="000000"/>
                <w:sz w:val="20"/>
                <w:szCs w:val="20"/>
              </w:rPr>
              <w:t xml:space="preserve"> Governance</w:t>
            </w:r>
          </w:p>
        </w:tc>
        <w:tc>
          <w:tcPr>
            <w:tcW w:w="5450" w:type="dxa"/>
            <w:shd w:val="clear" w:color="auto" w:fill="FFFFFF"/>
            <w:tcMar>
              <w:top w:w="80" w:type="dxa"/>
              <w:left w:w="100" w:type="dxa"/>
              <w:bottom w:w="80" w:type="dxa"/>
              <w:right w:w="100" w:type="dxa"/>
            </w:tcMar>
            <w:vAlign w:val="center"/>
          </w:tcPr>
          <w:p w14:paraId="26B0B3B3" w14:textId="77777777" w:rsidR="007E4D2F" w:rsidRDefault="00000000">
            <w:r>
              <w:rPr>
                <w:color w:val="000000"/>
                <w:sz w:val="20"/>
                <w:szCs w:val="20"/>
              </w:rPr>
              <w:t>An Eval suite, observability dashboard, and release-gate process — turning a working prototype into something governable in production</w:t>
            </w:r>
          </w:p>
        </w:tc>
      </w:tr>
      <w:tr w:rsidR="007E4D2F" w14:paraId="4C2905CB"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3A150A96" w14:textId="77777777" w:rsidR="007E4D2F" w:rsidRDefault="00000000">
            <w:r>
              <w:rPr>
                <w:color w:val="000000"/>
                <w:sz w:val="20"/>
                <w:szCs w:val="20"/>
              </w:rPr>
              <w:t>7</w:t>
            </w:r>
          </w:p>
        </w:tc>
        <w:tc>
          <w:tcPr>
            <w:tcW w:w="3200" w:type="dxa"/>
            <w:shd w:val="clear" w:color="auto" w:fill="F2F2F2"/>
            <w:tcMar>
              <w:top w:w="80" w:type="dxa"/>
              <w:left w:w="100" w:type="dxa"/>
              <w:bottom w:w="80" w:type="dxa"/>
              <w:right w:w="100" w:type="dxa"/>
            </w:tcMar>
            <w:vAlign w:val="center"/>
          </w:tcPr>
          <w:p w14:paraId="5443E672" w14:textId="77777777" w:rsidR="007E4D2F" w:rsidRDefault="00000000">
            <w:r>
              <w:rPr>
                <w:color w:val="000000"/>
                <w:sz w:val="20"/>
                <w:szCs w:val="20"/>
              </w:rPr>
              <w:t>AIP Extensibility, OSDK &amp; Custom Integration</w:t>
            </w:r>
          </w:p>
        </w:tc>
        <w:tc>
          <w:tcPr>
            <w:tcW w:w="5450" w:type="dxa"/>
            <w:shd w:val="clear" w:color="auto" w:fill="F2F2F2"/>
            <w:tcMar>
              <w:top w:w="80" w:type="dxa"/>
              <w:left w:w="100" w:type="dxa"/>
              <w:bottom w:w="80" w:type="dxa"/>
              <w:right w:w="100" w:type="dxa"/>
            </w:tcMar>
            <w:vAlign w:val="center"/>
          </w:tcPr>
          <w:p w14:paraId="4BEC87F8" w14:textId="77777777" w:rsidR="007E4D2F" w:rsidRDefault="00000000">
            <w:r>
              <w:rPr>
                <w:color w:val="000000"/>
                <w:sz w:val="20"/>
                <w:szCs w:val="20"/>
              </w:rPr>
              <w:t>An external, streaming service or portal, built on the Ontology SDK, connecting AIP to systems outside Foundry</w:t>
            </w:r>
          </w:p>
        </w:tc>
      </w:tr>
      <w:tr w:rsidR="007E4D2F" w14:paraId="679505CD"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5CD00846" w14:textId="77777777" w:rsidR="007E4D2F" w:rsidRDefault="00000000">
            <w:r>
              <w:rPr>
                <w:color w:val="000000"/>
                <w:sz w:val="20"/>
                <w:szCs w:val="20"/>
              </w:rPr>
              <w:t>8</w:t>
            </w:r>
          </w:p>
        </w:tc>
        <w:tc>
          <w:tcPr>
            <w:tcW w:w="3200" w:type="dxa"/>
            <w:shd w:val="clear" w:color="auto" w:fill="FFFFFF"/>
            <w:tcMar>
              <w:top w:w="80" w:type="dxa"/>
              <w:left w:w="100" w:type="dxa"/>
              <w:bottom w:w="80" w:type="dxa"/>
              <w:right w:w="100" w:type="dxa"/>
            </w:tcMar>
            <w:vAlign w:val="center"/>
          </w:tcPr>
          <w:p w14:paraId="33DA42DE" w14:textId="77777777" w:rsidR="007E4D2F" w:rsidRDefault="00000000">
            <w:r>
              <w:rPr>
                <w:color w:val="000000"/>
                <w:sz w:val="20"/>
                <w:szCs w:val="20"/>
              </w:rPr>
              <w:t>Capstone &amp; Strategic Presentation</w:t>
            </w:r>
          </w:p>
        </w:tc>
        <w:tc>
          <w:tcPr>
            <w:tcW w:w="5450" w:type="dxa"/>
            <w:shd w:val="clear" w:color="auto" w:fill="FFFFFF"/>
            <w:tcMar>
              <w:top w:w="80" w:type="dxa"/>
              <w:left w:w="100" w:type="dxa"/>
              <w:bottom w:w="80" w:type="dxa"/>
              <w:right w:w="100" w:type="dxa"/>
            </w:tcMar>
            <w:vAlign w:val="center"/>
          </w:tcPr>
          <w:p w14:paraId="57440588" w14:textId="77777777" w:rsidR="007E4D2F" w:rsidRDefault="00000000">
            <w:r>
              <w:rPr>
                <w:color w:val="000000"/>
                <w:sz w:val="20"/>
                <w:szCs w:val="20"/>
              </w:rPr>
              <w:t>Every module from Weeks 1–7 integrated into one platform, hardened, and presented to an executive review panel</w:t>
            </w:r>
          </w:p>
        </w:tc>
      </w:tr>
    </w:tbl>
    <w:p w14:paraId="5B0C69AE" w14:textId="77777777" w:rsidR="007E4D2F" w:rsidRDefault="00000000">
      <w:pPr>
        <w:pStyle w:val="Heading1"/>
        <w:pBdr>
          <w:bottom w:val="single" w:sz="6" w:space="4" w:color="1F3864"/>
        </w:pBdr>
        <w:spacing w:before="420" w:after="200"/>
      </w:pPr>
      <w:r>
        <w:rPr>
          <w:b/>
          <w:bCs/>
          <w:color w:val="1F3864"/>
          <w:sz w:val="30"/>
          <w:szCs w:val="30"/>
        </w:rPr>
        <w:lastRenderedPageBreak/>
        <w:t>Why Four Distinct Use Cases</w:t>
      </w:r>
    </w:p>
    <w:p w14:paraId="063F1ABF" w14:textId="77777777" w:rsidR="007E4D2F" w:rsidRDefault="00000000">
      <w:pPr>
        <w:spacing w:after="130"/>
      </w:pPr>
      <w:r>
        <w:t>All four batches share the same industry background (Insurance) and the same weekly skill objective, but each was assigned a different business process — so no two batches converge on the same implementation, and every batch produces a genuinely distinct capstone rather than four copies of the same claims example.</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850"/>
      </w:tblGrid>
      <w:tr w:rsidR="007E4D2F" w14:paraId="1B16DD1E"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3DF1BF65" w14:textId="77777777" w:rsidR="007E4D2F" w:rsidRDefault="00000000">
            <w:r>
              <w:rPr>
                <w:b/>
                <w:bCs/>
                <w:color w:val="FFFFFF"/>
                <w:sz w:val="20"/>
                <w:szCs w:val="20"/>
              </w:rPr>
              <w:t>Batch</w:t>
            </w:r>
          </w:p>
        </w:tc>
        <w:tc>
          <w:tcPr>
            <w:tcW w:w="3400" w:type="dxa"/>
            <w:shd w:val="clear" w:color="auto" w:fill="1F3864"/>
            <w:tcMar>
              <w:top w:w="80" w:type="dxa"/>
              <w:left w:w="100" w:type="dxa"/>
              <w:bottom w:w="80" w:type="dxa"/>
              <w:right w:w="100" w:type="dxa"/>
            </w:tcMar>
            <w:vAlign w:val="center"/>
          </w:tcPr>
          <w:p w14:paraId="7E484D65" w14:textId="77777777" w:rsidR="007E4D2F" w:rsidRDefault="00000000">
            <w:r>
              <w:rPr>
                <w:b/>
                <w:bCs/>
                <w:color w:val="FFFFFF"/>
                <w:sz w:val="20"/>
                <w:szCs w:val="20"/>
              </w:rPr>
              <w:t>Use Case</w:t>
            </w:r>
          </w:p>
        </w:tc>
        <w:tc>
          <w:tcPr>
            <w:tcW w:w="3850" w:type="dxa"/>
            <w:shd w:val="clear" w:color="auto" w:fill="1F3864"/>
            <w:tcMar>
              <w:top w:w="80" w:type="dxa"/>
              <w:left w:w="100" w:type="dxa"/>
              <w:bottom w:w="80" w:type="dxa"/>
              <w:right w:w="100" w:type="dxa"/>
            </w:tcMar>
            <w:vAlign w:val="center"/>
          </w:tcPr>
          <w:p w14:paraId="36CE1560" w14:textId="77777777" w:rsidR="007E4D2F" w:rsidRDefault="00000000">
            <w:r>
              <w:rPr>
                <w:b/>
                <w:bCs/>
                <w:color w:val="FFFFFF"/>
                <w:sz w:val="20"/>
                <w:szCs w:val="20"/>
              </w:rPr>
              <w:t>Core Business Process</w:t>
            </w:r>
          </w:p>
        </w:tc>
      </w:tr>
      <w:tr w:rsidR="007E4D2F" w14:paraId="768D3725"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572D8830" w14:textId="77777777" w:rsidR="007E4D2F" w:rsidRDefault="00000000">
            <w:r>
              <w:rPr>
                <w:color w:val="000000"/>
                <w:sz w:val="20"/>
                <w:szCs w:val="20"/>
              </w:rPr>
              <w:t>1 — India</w:t>
            </w:r>
          </w:p>
        </w:tc>
        <w:tc>
          <w:tcPr>
            <w:tcW w:w="3400" w:type="dxa"/>
            <w:shd w:val="clear" w:color="auto" w:fill="F2F2F2"/>
            <w:tcMar>
              <w:top w:w="80" w:type="dxa"/>
              <w:left w:w="100" w:type="dxa"/>
              <w:bottom w:w="80" w:type="dxa"/>
              <w:right w:w="100" w:type="dxa"/>
            </w:tcMar>
            <w:vAlign w:val="center"/>
          </w:tcPr>
          <w:p w14:paraId="08CE6D70" w14:textId="77777777" w:rsidR="007E4D2F" w:rsidRDefault="00000000">
            <w:r>
              <w:rPr>
                <w:color w:val="000000"/>
                <w:sz w:val="20"/>
                <w:szCs w:val="20"/>
              </w:rPr>
              <w:t>Claims Operations &amp; Settlement</w:t>
            </w:r>
          </w:p>
        </w:tc>
        <w:tc>
          <w:tcPr>
            <w:tcW w:w="3850" w:type="dxa"/>
            <w:shd w:val="clear" w:color="auto" w:fill="F2F2F2"/>
            <w:tcMar>
              <w:top w:w="80" w:type="dxa"/>
              <w:left w:w="100" w:type="dxa"/>
              <w:bottom w:w="80" w:type="dxa"/>
              <w:right w:w="100" w:type="dxa"/>
            </w:tcMar>
            <w:vAlign w:val="center"/>
          </w:tcPr>
          <w:p w14:paraId="7249068D" w14:textId="77777777" w:rsidR="007E4D2F" w:rsidRDefault="00000000">
            <w:r>
              <w:rPr>
                <w:color w:val="000000"/>
                <w:sz w:val="20"/>
                <w:szCs w:val="20"/>
              </w:rPr>
              <w:t>Intake through settlement</w:t>
            </w:r>
          </w:p>
        </w:tc>
      </w:tr>
      <w:tr w:rsidR="007E4D2F" w14:paraId="2EC9283A"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2898440" w14:textId="77777777" w:rsidR="007E4D2F" w:rsidRDefault="00000000">
            <w:r>
              <w:rPr>
                <w:color w:val="000000"/>
                <w:sz w:val="20"/>
                <w:szCs w:val="20"/>
              </w:rPr>
              <w:t>2 — India</w:t>
            </w:r>
          </w:p>
        </w:tc>
        <w:tc>
          <w:tcPr>
            <w:tcW w:w="3400" w:type="dxa"/>
            <w:shd w:val="clear" w:color="auto" w:fill="FFFFFF"/>
            <w:tcMar>
              <w:top w:w="80" w:type="dxa"/>
              <w:left w:w="100" w:type="dxa"/>
              <w:bottom w:w="80" w:type="dxa"/>
              <w:right w:w="100" w:type="dxa"/>
            </w:tcMar>
            <w:vAlign w:val="center"/>
          </w:tcPr>
          <w:p w14:paraId="10A33DD4" w14:textId="77777777" w:rsidR="007E4D2F" w:rsidRDefault="00000000">
            <w:r>
              <w:rPr>
                <w:color w:val="000000"/>
                <w:sz w:val="20"/>
                <w:szCs w:val="20"/>
              </w:rPr>
              <w:t>Underwriting &amp; Risk Assessment</w:t>
            </w:r>
          </w:p>
        </w:tc>
        <w:tc>
          <w:tcPr>
            <w:tcW w:w="3850" w:type="dxa"/>
            <w:shd w:val="clear" w:color="auto" w:fill="FFFFFF"/>
            <w:tcMar>
              <w:top w:w="80" w:type="dxa"/>
              <w:left w:w="100" w:type="dxa"/>
              <w:bottom w:w="80" w:type="dxa"/>
              <w:right w:w="100" w:type="dxa"/>
            </w:tcMar>
            <w:vAlign w:val="center"/>
          </w:tcPr>
          <w:p w14:paraId="6187B8CB" w14:textId="77777777" w:rsidR="007E4D2F" w:rsidRDefault="00000000">
            <w:r>
              <w:rPr>
                <w:color w:val="000000"/>
                <w:sz w:val="20"/>
                <w:szCs w:val="20"/>
              </w:rPr>
              <w:t>New business intake through the underwriting decision</w:t>
            </w:r>
          </w:p>
        </w:tc>
      </w:tr>
      <w:tr w:rsidR="007E4D2F" w14:paraId="7867266C"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761902CC" w14:textId="77777777" w:rsidR="007E4D2F" w:rsidRDefault="00000000">
            <w:r>
              <w:rPr>
                <w:color w:val="000000"/>
                <w:sz w:val="20"/>
                <w:szCs w:val="20"/>
              </w:rPr>
              <w:t>3 — Europe</w:t>
            </w:r>
          </w:p>
        </w:tc>
        <w:tc>
          <w:tcPr>
            <w:tcW w:w="3400" w:type="dxa"/>
            <w:shd w:val="clear" w:color="auto" w:fill="F2F2F2"/>
            <w:tcMar>
              <w:top w:w="80" w:type="dxa"/>
              <w:left w:w="100" w:type="dxa"/>
              <w:bottom w:w="80" w:type="dxa"/>
              <w:right w:w="100" w:type="dxa"/>
            </w:tcMar>
            <w:vAlign w:val="center"/>
          </w:tcPr>
          <w:p w14:paraId="388D421F" w14:textId="77777777" w:rsidR="007E4D2F" w:rsidRDefault="00000000">
            <w:r>
              <w:rPr>
                <w:color w:val="000000"/>
                <w:sz w:val="20"/>
                <w:szCs w:val="20"/>
              </w:rPr>
              <w:t>Fraud Investigation &amp; SIU</w:t>
            </w:r>
          </w:p>
        </w:tc>
        <w:tc>
          <w:tcPr>
            <w:tcW w:w="3850" w:type="dxa"/>
            <w:shd w:val="clear" w:color="auto" w:fill="F2F2F2"/>
            <w:tcMar>
              <w:top w:w="80" w:type="dxa"/>
              <w:left w:w="100" w:type="dxa"/>
              <w:bottom w:w="80" w:type="dxa"/>
              <w:right w:w="100" w:type="dxa"/>
            </w:tcMar>
            <w:vAlign w:val="center"/>
          </w:tcPr>
          <w:p w14:paraId="1E2E7C66" w14:textId="77777777" w:rsidR="007E4D2F" w:rsidRDefault="00000000">
            <w:r>
              <w:rPr>
                <w:color w:val="000000"/>
                <w:sz w:val="20"/>
                <w:szCs w:val="20"/>
              </w:rPr>
              <w:t>Flagged-claim triage through investigation outcome</w:t>
            </w:r>
          </w:p>
        </w:tc>
      </w:tr>
      <w:tr w:rsidR="007E4D2F" w14:paraId="38D713DA"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83A077B" w14:textId="77777777" w:rsidR="007E4D2F" w:rsidRDefault="00000000">
            <w:r>
              <w:rPr>
                <w:color w:val="000000"/>
                <w:sz w:val="20"/>
                <w:szCs w:val="20"/>
              </w:rPr>
              <w:t>4 — Europe</w:t>
            </w:r>
          </w:p>
        </w:tc>
        <w:tc>
          <w:tcPr>
            <w:tcW w:w="3400" w:type="dxa"/>
            <w:shd w:val="clear" w:color="auto" w:fill="FFFFFF"/>
            <w:tcMar>
              <w:top w:w="80" w:type="dxa"/>
              <w:left w:w="100" w:type="dxa"/>
              <w:bottom w:w="80" w:type="dxa"/>
              <w:right w:w="100" w:type="dxa"/>
            </w:tcMar>
            <w:vAlign w:val="center"/>
          </w:tcPr>
          <w:p w14:paraId="553DB21B" w14:textId="77777777" w:rsidR="007E4D2F" w:rsidRDefault="00000000">
            <w:r>
              <w:rPr>
                <w:color w:val="000000"/>
                <w:sz w:val="20"/>
                <w:szCs w:val="20"/>
              </w:rPr>
              <w:t>Policy Servicing, Renewals &amp; Retention</w:t>
            </w:r>
          </w:p>
        </w:tc>
        <w:tc>
          <w:tcPr>
            <w:tcW w:w="3850" w:type="dxa"/>
            <w:shd w:val="clear" w:color="auto" w:fill="FFFFFF"/>
            <w:tcMar>
              <w:top w:w="80" w:type="dxa"/>
              <w:left w:w="100" w:type="dxa"/>
              <w:bottom w:w="80" w:type="dxa"/>
              <w:right w:w="100" w:type="dxa"/>
            </w:tcMar>
            <w:vAlign w:val="center"/>
          </w:tcPr>
          <w:p w14:paraId="3AE68708" w14:textId="77777777" w:rsidR="007E4D2F" w:rsidRDefault="00000000">
            <w:r>
              <w:rPr>
                <w:color w:val="000000"/>
                <w:sz w:val="20"/>
                <w:szCs w:val="20"/>
              </w:rPr>
              <w:t>Mid-term servicing through renewal and retention outreach</w:t>
            </w:r>
          </w:p>
        </w:tc>
      </w:tr>
    </w:tbl>
    <w:p w14:paraId="2E2152C9" w14:textId="77777777" w:rsidR="007E4D2F" w:rsidRDefault="00000000">
      <w:pPr>
        <w:pStyle w:val="Heading1"/>
        <w:pBdr>
          <w:bottom w:val="single" w:sz="6" w:space="4" w:color="1F3864"/>
        </w:pBdr>
        <w:spacing w:before="420" w:after="200"/>
      </w:pPr>
      <w:r>
        <w:rPr>
          <w:b/>
          <w:bCs/>
          <w:color w:val="1F3864"/>
          <w:sz w:val="30"/>
          <w:szCs w:val="30"/>
        </w:rPr>
        <w:t>Common Technical Foundation</w:t>
      </w:r>
    </w:p>
    <w:p w14:paraId="4F71B286" w14:textId="77777777" w:rsidR="007E4D2F" w:rsidRDefault="00000000">
      <w:pPr>
        <w:spacing w:after="130"/>
      </w:pPr>
      <w:r>
        <w:t>Regardless of which use case a batch is building, every capstone platform is required to include the same components — this is what “production-grade” means for this program, not just a working demo.</w:t>
      </w:r>
    </w:p>
    <w:p w14:paraId="57DA9FC9" w14:textId="77777777" w:rsidR="007E4D2F" w:rsidRDefault="00000000">
      <w:pPr>
        <w:pStyle w:val="ListParagraph"/>
        <w:numPr>
          <w:ilvl w:val="0"/>
          <w:numId w:val="2"/>
        </w:numPr>
        <w:spacing w:after="60"/>
      </w:pPr>
      <w:r>
        <w:t>Foundry data product</w:t>
      </w:r>
    </w:p>
    <w:p w14:paraId="7930CB71" w14:textId="77777777" w:rsidR="007E4D2F" w:rsidRDefault="00000000">
      <w:pPr>
        <w:pStyle w:val="ListParagraph"/>
        <w:numPr>
          <w:ilvl w:val="0"/>
          <w:numId w:val="2"/>
        </w:numPr>
        <w:spacing w:after="60"/>
      </w:pPr>
      <w:r>
        <w:t>Enterprise Ontology</w:t>
      </w:r>
    </w:p>
    <w:p w14:paraId="5FF99DB1" w14:textId="77777777" w:rsidR="007E4D2F" w:rsidRDefault="00000000">
      <w:pPr>
        <w:pStyle w:val="ListParagraph"/>
        <w:numPr>
          <w:ilvl w:val="0"/>
          <w:numId w:val="2"/>
        </w:numPr>
        <w:spacing w:after="60"/>
      </w:pPr>
      <w:r>
        <w:t>Structured or unstructured retrieval</w:t>
      </w:r>
    </w:p>
    <w:p w14:paraId="06238205" w14:textId="77777777" w:rsidR="007E4D2F" w:rsidRDefault="00000000">
      <w:pPr>
        <w:pStyle w:val="ListParagraph"/>
        <w:numPr>
          <w:ilvl w:val="0"/>
          <w:numId w:val="2"/>
        </w:numPr>
        <w:spacing w:after="60"/>
      </w:pPr>
      <w:r>
        <w:t>AIP Logic</w:t>
      </w:r>
    </w:p>
    <w:p w14:paraId="1B3FB0D1" w14:textId="77777777" w:rsidR="007E4D2F" w:rsidRDefault="00000000">
      <w:pPr>
        <w:pStyle w:val="ListParagraph"/>
        <w:numPr>
          <w:ilvl w:val="0"/>
          <w:numId w:val="2"/>
        </w:numPr>
        <w:spacing w:after="60"/>
      </w:pPr>
      <w:r>
        <w:t>Agent or multi-agent workflow</w:t>
      </w:r>
    </w:p>
    <w:p w14:paraId="756F01D6" w14:textId="77777777" w:rsidR="007E4D2F" w:rsidRDefault="00000000">
      <w:pPr>
        <w:pStyle w:val="ListParagraph"/>
        <w:numPr>
          <w:ilvl w:val="0"/>
          <w:numId w:val="2"/>
        </w:numPr>
        <w:spacing w:after="60"/>
      </w:pPr>
      <w:r>
        <w:t>Ontology Action</w:t>
      </w:r>
    </w:p>
    <w:p w14:paraId="3EA66C9F" w14:textId="77777777" w:rsidR="007E4D2F" w:rsidRDefault="00000000">
      <w:pPr>
        <w:pStyle w:val="ListParagraph"/>
        <w:numPr>
          <w:ilvl w:val="0"/>
          <w:numId w:val="2"/>
        </w:numPr>
        <w:spacing w:after="60"/>
      </w:pPr>
      <w:r>
        <w:t>Governed writeback</w:t>
      </w:r>
    </w:p>
    <w:p w14:paraId="11A1EF99" w14:textId="77777777" w:rsidR="007E4D2F" w:rsidRDefault="00000000">
      <w:pPr>
        <w:pStyle w:val="ListParagraph"/>
        <w:numPr>
          <w:ilvl w:val="0"/>
          <w:numId w:val="2"/>
        </w:numPr>
        <w:spacing w:after="60"/>
      </w:pPr>
      <w:r>
        <w:t>Eval framework</w:t>
      </w:r>
    </w:p>
    <w:p w14:paraId="0C718046" w14:textId="77777777" w:rsidR="007E4D2F" w:rsidRDefault="00000000">
      <w:pPr>
        <w:pStyle w:val="ListParagraph"/>
        <w:numPr>
          <w:ilvl w:val="0"/>
          <w:numId w:val="2"/>
        </w:numPr>
        <w:spacing w:after="60"/>
      </w:pPr>
      <w:r>
        <w:t>Observability</w:t>
      </w:r>
    </w:p>
    <w:p w14:paraId="7952C00A" w14:textId="77777777" w:rsidR="007E4D2F" w:rsidRDefault="00000000">
      <w:pPr>
        <w:pStyle w:val="ListParagraph"/>
        <w:numPr>
          <w:ilvl w:val="0"/>
          <w:numId w:val="2"/>
        </w:numPr>
        <w:spacing w:after="60"/>
      </w:pPr>
      <w:r>
        <w:t>Security controls</w:t>
      </w:r>
    </w:p>
    <w:p w14:paraId="769E2BD4" w14:textId="77777777" w:rsidR="007E4D2F" w:rsidRDefault="00000000">
      <w:pPr>
        <w:pStyle w:val="ListParagraph"/>
        <w:numPr>
          <w:ilvl w:val="0"/>
          <w:numId w:val="2"/>
        </w:numPr>
        <w:spacing w:after="60"/>
      </w:pPr>
      <w:r>
        <w:t>Cost and capacity controls</w:t>
      </w:r>
    </w:p>
    <w:p w14:paraId="2D0448F2" w14:textId="77777777" w:rsidR="007E4D2F" w:rsidRDefault="00000000">
      <w:pPr>
        <w:pStyle w:val="ListParagraph"/>
        <w:numPr>
          <w:ilvl w:val="0"/>
          <w:numId w:val="2"/>
        </w:numPr>
        <w:spacing w:after="60"/>
      </w:pPr>
      <w:r>
        <w:t>OSDK or API integration</w:t>
      </w:r>
    </w:p>
    <w:p w14:paraId="186F392B" w14:textId="77777777" w:rsidR="007E4D2F" w:rsidRDefault="00000000">
      <w:pPr>
        <w:pStyle w:val="ListParagraph"/>
        <w:numPr>
          <w:ilvl w:val="0"/>
          <w:numId w:val="2"/>
        </w:numPr>
        <w:spacing w:after="60"/>
      </w:pPr>
      <w:r>
        <w:t>Deployment and rollback strategy</w:t>
      </w:r>
    </w:p>
    <w:p w14:paraId="7DF0E482" w14:textId="77777777" w:rsidR="007E4D2F" w:rsidRDefault="00000000">
      <w:r>
        <w:br w:type="page"/>
      </w:r>
    </w:p>
    <w:p w14:paraId="1D7B50C8" w14:textId="77777777" w:rsidR="007E4D2F" w:rsidRDefault="00000000">
      <w:pPr>
        <w:pStyle w:val="Heading1"/>
        <w:pBdr>
          <w:bottom w:val="single" w:sz="6" w:space="4" w:color="1F3864"/>
        </w:pBdr>
        <w:spacing w:before="420" w:after="200"/>
      </w:pPr>
      <w:r>
        <w:rPr>
          <w:b/>
          <w:bCs/>
          <w:color w:val="1F3864"/>
          <w:sz w:val="30"/>
          <w:szCs w:val="30"/>
        </w:rPr>
        <w:lastRenderedPageBreak/>
        <w:t>India — Batch 1 — Claims Operations &amp; Settlement</w:t>
      </w:r>
    </w:p>
    <w:p w14:paraId="1ED6BE62" w14:textId="77777777" w:rsidR="007E4D2F" w:rsidRDefault="00000000">
      <w:pPr>
        <w:spacing w:after="130"/>
      </w:pPr>
      <w:r>
        <w:rPr>
          <w:i/>
          <w:iCs/>
          <w:color w:val="444444"/>
        </w:rPr>
        <w:t>A claim arrives, and today an adjuster manually pulls the policy, checks coverage, reviews prior claims, gathers documents, and decides whether to approve, reject, or escalate for investigation — all before a single dollar moves. This batch builds the system that does the retrieval, summarization, and (later) the governed writeback for that entire path, end to end.</w:t>
      </w:r>
    </w:p>
    <w:p w14:paraId="2F527225" w14:textId="77777777" w:rsidR="007E4D2F" w:rsidRDefault="00000000">
      <w:pPr>
        <w:spacing w:before="160" w:after="70"/>
      </w:pPr>
      <w:r>
        <w:rPr>
          <w:b/>
          <w:bCs/>
          <w:color w:val="333333"/>
        </w:rPr>
        <w:t>Object Model (Built in Week 1)</w:t>
      </w:r>
    </w:p>
    <w:p w14:paraId="08F1C64B" w14:textId="77777777" w:rsidR="007E4D2F" w:rsidRDefault="00000000">
      <w:pPr>
        <w:spacing w:after="130"/>
      </w:pPr>
      <w:r>
        <w:t>Policyholder, Insurance Policy, Claim, Claim Document, Payment, Adjuster, Investigation</w:t>
      </w:r>
    </w:p>
    <w:p w14:paraId="3E50DE59" w14:textId="77777777" w:rsidR="007E4D2F" w:rsidRDefault="00000000">
      <w:pPr>
        <w:spacing w:before="160" w:after="70"/>
      </w:pPr>
      <w:r>
        <w:rPr>
          <w:b/>
          <w:bCs/>
          <w:color w:val="333333"/>
        </w:rPr>
        <w:t>Week-by-Week Build</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2874"/>
        <w:gridCol w:w="5697"/>
      </w:tblGrid>
      <w:tr w:rsidR="007E4D2F" w14:paraId="74725DE3"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vAlign w:val="center"/>
          </w:tcPr>
          <w:p w14:paraId="3F6ED187" w14:textId="77777777" w:rsidR="007E4D2F" w:rsidRDefault="00000000">
            <w:r>
              <w:rPr>
                <w:b/>
                <w:bCs/>
                <w:color w:val="FFFFFF"/>
                <w:sz w:val="20"/>
                <w:szCs w:val="20"/>
              </w:rPr>
              <w:t>Week</w:t>
            </w:r>
          </w:p>
        </w:tc>
        <w:tc>
          <w:tcPr>
            <w:tcW w:w="2900" w:type="dxa"/>
            <w:shd w:val="clear" w:color="auto" w:fill="1F3864"/>
            <w:tcMar>
              <w:top w:w="80" w:type="dxa"/>
              <w:left w:w="100" w:type="dxa"/>
              <w:bottom w:w="80" w:type="dxa"/>
              <w:right w:w="100" w:type="dxa"/>
            </w:tcMar>
            <w:vAlign w:val="center"/>
          </w:tcPr>
          <w:p w14:paraId="1968EFAD" w14:textId="77777777" w:rsidR="007E4D2F" w:rsidRDefault="00000000">
            <w:r>
              <w:rPr>
                <w:b/>
                <w:bCs/>
                <w:color w:val="FFFFFF"/>
                <w:sz w:val="20"/>
                <w:szCs w:val="20"/>
              </w:rPr>
              <w:t>Capability</w:t>
            </w:r>
          </w:p>
        </w:tc>
        <w:tc>
          <w:tcPr>
            <w:tcW w:w="5750" w:type="dxa"/>
            <w:shd w:val="clear" w:color="auto" w:fill="1F3864"/>
            <w:tcMar>
              <w:top w:w="80" w:type="dxa"/>
              <w:left w:w="100" w:type="dxa"/>
              <w:bottom w:w="80" w:type="dxa"/>
              <w:right w:w="100" w:type="dxa"/>
            </w:tcMar>
            <w:vAlign w:val="center"/>
          </w:tcPr>
          <w:p w14:paraId="69BF8C33" w14:textId="77777777" w:rsidR="007E4D2F" w:rsidRDefault="00000000">
            <w:r>
              <w:rPr>
                <w:b/>
                <w:bCs/>
                <w:color w:val="FFFFFF"/>
                <w:sz w:val="20"/>
                <w:szCs w:val="20"/>
              </w:rPr>
              <w:t>What This Batch Builds</w:t>
            </w:r>
          </w:p>
        </w:tc>
      </w:tr>
      <w:tr w:rsidR="007E4D2F" w14:paraId="2499DBAD"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6288B3BD" w14:textId="77777777" w:rsidR="007E4D2F" w:rsidRDefault="00000000">
            <w:r>
              <w:rPr>
                <w:color w:val="000000"/>
                <w:sz w:val="20"/>
                <w:szCs w:val="20"/>
              </w:rPr>
              <w:t>1</w:t>
            </w:r>
          </w:p>
        </w:tc>
        <w:tc>
          <w:tcPr>
            <w:tcW w:w="2900" w:type="dxa"/>
            <w:shd w:val="clear" w:color="auto" w:fill="F2F2F2"/>
            <w:tcMar>
              <w:top w:w="80" w:type="dxa"/>
              <w:left w:w="100" w:type="dxa"/>
              <w:bottom w:w="80" w:type="dxa"/>
              <w:right w:w="100" w:type="dxa"/>
            </w:tcMar>
            <w:vAlign w:val="center"/>
          </w:tcPr>
          <w:p w14:paraId="3164579E" w14:textId="77777777" w:rsidR="007E4D2F" w:rsidRDefault="00000000">
            <w:r>
              <w:rPr>
                <w:color w:val="000000"/>
                <w:sz w:val="20"/>
                <w:szCs w:val="20"/>
              </w:rPr>
              <w:t>Foundry &amp; Ontology Baseline</w:t>
            </w:r>
          </w:p>
        </w:tc>
        <w:tc>
          <w:tcPr>
            <w:tcW w:w="5750" w:type="dxa"/>
            <w:shd w:val="clear" w:color="auto" w:fill="F2F2F2"/>
            <w:tcMar>
              <w:top w:w="80" w:type="dxa"/>
              <w:left w:w="100" w:type="dxa"/>
              <w:bottom w:w="80" w:type="dxa"/>
              <w:right w:w="100" w:type="dxa"/>
            </w:tcMar>
            <w:vAlign w:val="center"/>
          </w:tcPr>
          <w:p w14:paraId="718208D6" w14:textId="77777777" w:rsidR="007E4D2F" w:rsidRDefault="00000000">
            <w:r>
              <w:rPr>
                <w:color w:val="000000"/>
                <w:sz w:val="20"/>
                <w:szCs w:val="20"/>
              </w:rPr>
              <w:t xml:space="preserve">Governed Ontology: Policyholder → Policy → Claim, with Claim linked to Payment, Claim Document, Investigation, and an assigned Adjuster. High-Value Claim Marking protects </w:t>
            </w:r>
            <w:proofErr w:type="spellStart"/>
            <w:r>
              <w:rPr>
                <w:color w:val="000000"/>
                <w:sz w:val="20"/>
                <w:szCs w:val="20"/>
              </w:rPr>
              <w:t>claimAmount</w:t>
            </w:r>
            <w:proofErr w:type="spellEnd"/>
            <w:r>
              <w:rPr>
                <w:color w:val="000000"/>
                <w:sz w:val="20"/>
                <w:szCs w:val="20"/>
              </w:rPr>
              <w:t xml:space="preserve">-driven access; </w:t>
            </w:r>
            <w:proofErr w:type="spellStart"/>
            <w:r>
              <w:rPr>
                <w:color w:val="000000"/>
                <w:sz w:val="20"/>
                <w:szCs w:val="20"/>
              </w:rPr>
              <w:t>fraudScore</w:t>
            </w:r>
            <w:proofErr w:type="spellEnd"/>
            <w:r>
              <w:rPr>
                <w:color w:val="000000"/>
                <w:sz w:val="20"/>
                <w:szCs w:val="20"/>
              </w:rPr>
              <w:t xml:space="preserve"> protected at the property level.</w:t>
            </w:r>
          </w:p>
        </w:tc>
      </w:tr>
      <w:tr w:rsidR="007E4D2F" w14:paraId="6A522A78"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3D8D3EE9" w14:textId="77777777" w:rsidR="007E4D2F" w:rsidRDefault="00000000">
            <w:r>
              <w:rPr>
                <w:color w:val="000000"/>
                <w:sz w:val="20"/>
                <w:szCs w:val="20"/>
              </w:rPr>
              <w:t>2</w:t>
            </w:r>
          </w:p>
        </w:tc>
        <w:tc>
          <w:tcPr>
            <w:tcW w:w="2900" w:type="dxa"/>
            <w:shd w:val="clear" w:color="auto" w:fill="FFFFFF"/>
            <w:tcMar>
              <w:top w:w="80" w:type="dxa"/>
              <w:left w:w="100" w:type="dxa"/>
              <w:bottom w:w="80" w:type="dxa"/>
              <w:right w:w="100" w:type="dxa"/>
            </w:tcMar>
            <w:vAlign w:val="center"/>
          </w:tcPr>
          <w:p w14:paraId="6EB339EC" w14:textId="77777777" w:rsidR="007E4D2F" w:rsidRDefault="00000000">
            <w:r>
              <w:rPr>
                <w:color w:val="000000"/>
                <w:sz w:val="20"/>
                <w:szCs w:val="20"/>
              </w:rPr>
              <w:t>AIP Foundations &amp; Enterprise LLM Architecture</w:t>
            </w:r>
          </w:p>
        </w:tc>
        <w:tc>
          <w:tcPr>
            <w:tcW w:w="5750" w:type="dxa"/>
            <w:shd w:val="clear" w:color="auto" w:fill="FFFFFF"/>
            <w:tcMar>
              <w:top w:w="80" w:type="dxa"/>
              <w:left w:w="100" w:type="dxa"/>
              <w:bottom w:w="80" w:type="dxa"/>
              <w:right w:w="100" w:type="dxa"/>
            </w:tcMar>
            <w:vAlign w:val="center"/>
          </w:tcPr>
          <w:p w14:paraId="6CC2054C" w14:textId="77777777" w:rsidR="007E4D2F" w:rsidRDefault="00000000">
            <w:r>
              <w:rPr>
                <w:color w:val="000000"/>
                <w:sz w:val="20"/>
                <w:szCs w:val="20"/>
              </w:rPr>
              <w:t xml:space="preserve">Claims Copilot: given a </w:t>
            </w:r>
            <w:proofErr w:type="spellStart"/>
            <w:r>
              <w:rPr>
                <w:color w:val="000000"/>
                <w:sz w:val="20"/>
                <w:szCs w:val="20"/>
              </w:rPr>
              <w:t>claimId</w:t>
            </w:r>
            <w:proofErr w:type="spellEnd"/>
            <w:r>
              <w:rPr>
                <w:color w:val="000000"/>
                <w:sz w:val="20"/>
                <w:szCs w:val="20"/>
              </w:rPr>
              <w:t>, retrieves the policyholder and policy, validates coverage, summarizes the claim, flags missing information, and recommends a next investigation step — read-only, grounded, with refusal on unauthorized queries.</w:t>
            </w:r>
          </w:p>
        </w:tc>
      </w:tr>
      <w:tr w:rsidR="007E4D2F" w14:paraId="734953CA"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6D343327" w14:textId="77777777" w:rsidR="007E4D2F" w:rsidRDefault="00000000">
            <w:r>
              <w:rPr>
                <w:color w:val="000000"/>
                <w:sz w:val="20"/>
                <w:szCs w:val="20"/>
              </w:rPr>
              <w:t>3</w:t>
            </w:r>
          </w:p>
        </w:tc>
        <w:tc>
          <w:tcPr>
            <w:tcW w:w="2900" w:type="dxa"/>
            <w:shd w:val="clear" w:color="auto" w:fill="F2F2F2"/>
            <w:tcMar>
              <w:top w:w="80" w:type="dxa"/>
              <w:left w:w="100" w:type="dxa"/>
              <w:bottom w:w="80" w:type="dxa"/>
              <w:right w:w="100" w:type="dxa"/>
            </w:tcMar>
            <w:vAlign w:val="center"/>
          </w:tcPr>
          <w:p w14:paraId="069B5F26" w14:textId="77777777" w:rsidR="007E4D2F" w:rsidRDefault="00000000">
            <w:r>
              <w:rPr>
                <w:color w:val="000000"/>
                <w:sz w:val="20"/>
                <w:szCs w:val="20"/>
              </w:rPr>
              <w:t>AIP Logic &amp; Action-Oriented Writeback</w:t>
            </w:r>
          </w:p>
        </w:tc>
        <w:tc>
          <w:tcPr>
            <w:tcW w:w="5750" w:type="dxa"/>
            <w:shd w:val="clear" w:color="auto" w:fill="F2F2F2"/>
            <w:tcMar>
              <w:top w:w="80" w:type="dxa"/>
              <w:left w:w="100" w:type="dxa"/>
              <w:bottom w:w="80" w:type="dxa"/>
              <w:right w:w="100" w:type="dxa"/>
            </w:tcMar>
            <w:vAlign w:val="center"/>
          </w:tcPr>
          <w:p w14:paraId="119DF193" w14:textId="77777777" w:rsidR="007E4D2F" w:rsidRDefault="00000000">
            <w:r>
              <w:rPr>
                <w:color w:val="000000"/>
                <w:sz w:val="20"/>
                <w:szCs w:val="20"/>
              </w:rPr>
              <w:t>AI Claims Approval Assistant: validates coverage, calculates an eligible settlement range, detects missing evidence, assesses fraud risk, recommends approve/reject/investigate, routes through a risk-based approval matrix, and writes the decision back through an Ontology Action — with duplicate-payment prevention and a compensation path if payment fails.</w:t>
            </w:r>
          </w:p>
        </w:tc>
      </w:tr>
      <w:tr w:rsidR="007E4D2F" w14:paraId="4BDFB1F3"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5F205FD9" w14:textId="77777777" w:rsidR="007E4D2F" w:rsidRDefault="00000000">
            <w:r>
              <w:rPr>
                <w:color w:val="000000"/>
                <w:sz w:val="20"/>
                <w:szCs w:val="20"/>
              </w:rPr>
              <w:t>4</w:t>
            </w:r>
          </w:p>
        </w:tc>
        <w:tc>
          <w:tcPr>
            <w:tcW w:w="2900" w:type="dxa"/>
            <w:shd w:val="clear" w:color="auto" w:fill="FFFFFF"/>
            <w:tcMar>
              <w:top w:w="80" w:type="dxa"/>
              <w:left w:w="100" w:type="dxa"/>
              <w:bottom w:w="80" w:type="dxa"/>
              <w:right w:w="100" w:type="dxa"/>
            </w:tcMar>
            <w:vAlign w:val="center"/>
          </w:tcPr>
          <w:p w14:paraId="7809DE39" w14:textId="77777777" w:rsidR="007E4D2F" w:rsidRDefault="00000000">
            <w:r>
              <w:rPr>
                <w:color w:val="000000"/>
                <w:sz w:val="20"/>
                <w:szCs w:val="20"/>
              </w:rPr>
              <w:t>Unstructured Data &amp; Document Intelligence</w:t>
            </w:r>
          </w:p>
        </w:tc>
        <w:tc>
          <w:tcPr>
            <w:tcW w:w="5750" w:type="dxa"/>
            <w:shd w:val="clear" w:color="auto" w:fill="FFFFFF"/>
            <w:tcMar>
              <w:top w:w="80" w:type="dxa"/>
              <w:left w:w="100" w:type="dxa"/>
              <w:bottom w:w="80" w:type="dxa"/>
              <w:right w:w="100" w:type="dxa"/>
            </w:tcMar>
            <w:vAlign w:val="center"/>
          </w:tcPr>
          <w:p w14:paraId="2D9F1B1B" w14:textId="77777777" w:rsidR="007E4D2F" w:rsidRDefault="00000000">
            <w:r>
              <w:rPr>
                <w:color w:val="000000"/>
                <w:sz w:val="20"/>
                <w:szCs w:val="20"/>
              </w:rPr>
              <w:t>Document Intelligence: claim forms, medical reports, police reports, and photo evidence are extracted, chunked, embedded, and linked to their Claim and Policy objects — with coverage limits and exclusions retrievable directly from the source documents.</w:t>
            </w:r>
          </w:p>
        </w:tc>
      </w:tr>
      <w:tr w:rsidR="007E4D2F" w14:paraId="1CC74AF1"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5FBA9AA1" w14:textId="77777777" w:rsidR="007E4D2F" w:rsidRDefault="00000000">
            <w:r>
              <w:rPr>
                <w:color w:val="000000"/>
                <w:sz w:val="20"/>
                <w:szCs w:val="20"/>
              </w:rPr>
              <w:t>5</w:t>
            </w:r>
          </w:p>
        </w:tc>
        <w:tc>
          <w:tcPr>
            <w:tcW w:w="2900" w:type="dxa"/>
            <w:shd w:val="clear" w:color="auto" w:fill="F2F2F2"/>
            <w:tcMar>
              <w:top w:w="80" w:type="dxa"/>
              <w:left w:w="100" w:type="dxa"/>
              <w:bottom w:w="80" w:type="dxa"/>
              <w:right w:w="100" w:type="dxa"/>
            </w:tcMar>
            <w:vAlign w:val="center"/>
          </w:tcPr>
          <w:p w14:paraId="14CB0D26" w14:textId="77777777" w:rsidR="007E4D2F" w:rsidRDefault="00000000">
            <w:r>
              <w:rPr>
                <w:color w:val="000000"/>
                <w:sz w:val="20"/>
                <w:szCs w:val="20"/>
              </w:rPr>
              <w:t>Agentic AI &amp; Complex Multi-Agent Workflows</w:t>
            </w:r>
          </w:p>
        </w:tc>
        <w:tc>
          <w:tcPr>
            <w:tcW w:w="5750" w:type="dxa"/>
            <w:shd w:val="clear" w:color="auto" w:fill="F2F2F2"/>
            <w:tcMar>
              <w:top w:w="80" w:type="dxa"/>
              <w:left w:w="100" w:type="dxa"/>
              <w:bottom w:w="80" w:type="dxa"/>
              <w:right w:w="100" w:type="dxa"/>
            </w:tcMar>
            <w:vAlign w:val="center"/>
          </w:tcPr>
          <w:p w14:paraId="4CC42B8B" w14:textId="77777777" w:rsidR="007E4D2F" w:rsidRDefault="00000000">
            <w:r>
              <w:rPr>
                <w:color w:val="000000"/>
                <w:sz w:val="20"/>
                <w:szCs w:val="20"/>
              </w:rPr>
              <w:t xml:space="preserve">Multi-Agent Claims Investigation: </w:t>
            </w:r>
            <w:proofErr w:type="gramStart"/>
            <w:r>
              <w:rPr>
                <w:color w:val="000000"/>
                <w:sz w:val="20"/>
                <w:szCs w:val="20"/>
              </w:rPr>
              <w:t>a</w:t>
            </w:r>
            <w:proofErr w:type="gramEnd"/>
            <w:r>
              <w:rPr>
                <w:color w:val="000000"/>
                <w:sz w:val="20"/>
                <w:szCs w:val="20"/>
              </w:rPr>
              <w:t xml:space="preserve"> Supervisor Agent decomposes the case and delegates to a Policy Agent, Document Agent, Fraud Risk Agent, and Financial Agent; an Evaluation Agent checks </w:t>
            </w:r>
            <w:proofErr w:type="spellStart"/>
            <w:r>
              <w:rPr>
                <w:color w:val="000000"/>
                <w:sz w:val="20"/>
                <w:szCs w:val="20"/>
              </w:rPr>
              <w:t>groundedness</w:t>
            </w:r>
            <w:proofErr w:type="spellEnd"/>
            <w:r>
              <w:rPr>
                <w:color w:val="000000"/>
                <w:sz w:val="20"/>
                <w:szCs w:val="20"/>
              </w:rPr>
              <w:t xml:space="preserve"> before an Action Agent writes the final decision back.</w:t>
            </w:r>
          </w:p>
        </w:tc>
      </w:tr>
      <w:tr w:rsidR="007E4D2F" w14:paraId="60CD2019"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2492B20E" w14:textId="77777777" w:rsidR="007E4D2F" w:rsidRDefault="00000000">
            <w:r>
              <w:rPr>
                <w:color w:val="000000"/>
                <w:sz w:val="20"/>
                <w:szCs w:val="20"/>
              </w:rPr>
              <w:t>6</w:t>
            </w:r>
          </w:p>
        </w:tc>
        <w:tc>
          <w:tcPr>
            <w:tcW w:w="2900" w:type="dxa"/>
            <w:shd w:val="clear" w:color="auto" w:fill="FFFFFF"/>
            <w:tcMar>
              <w:top w:w="80" w:type="dxa"/>
              <w:left w:w="100" w:type="dxa"/>
              <w:bottom w:w="80" w:type="dxa"/>
              <w:right w:w="100" w:type="dxa"/>
            </w:tcMar>
            <w:vAlign w:val="center"/>
          </w:tcPr>
          <w:p w14:paraId="2AC586E6" w14:textId="77777777" w:rsidR="007E4D2F" w:rsidRDefault="00000000">
            <w:r>
              <w:rPr>
                <w:color w:val="000000"/>
                <w:sz w:val="20"/>
                <w:szCs w:val="20"/>
              </w:rPr>
              <w:t xml:space="preserve">Production AIP, Evals &amp; </w:t>
            </w:r>
            <w:proofErr w:type="spellStart"/>
            <w:r>
              <w:rPr>
                <w:color w:val="000000"/>
                <w:sz w:val="20"/>
                <w:szCs w:val="20"/>
              </w:rPr>
              <w:t>LLMOps</w:t>
            </w:r>
            <w:proofErr w:type="spellEnd"/>
            <w:r>
              <w:rPr>
                <w:color w:val="000000"/>
                <w:sz w:val="20"/>
                <w:szCs w:val="20"/>
              </w:rPr>
              <w:t xml:space="preserve"> Governance</w:t>
            </w:r>
          </w:p>
        </w:tc>
        <w:tc>
          <w:tcPr>
            <w:tcW w:w="5750" w:type="dxa"/>
            <w:shd w:val="clear" w:color="auto" w:fill="FFFFFF"/>
            <w:tcMar>
              <w:top w:w="80" w:type="dxa"/>
              <w:left w:w="100" w:type="dxa"/>
              <w:bottom w:w="80" w:type="dxa"/>
              <w:right w:w="100" w:type="dxa"/>
            </w:tcMar>
            <w:vAlign w:val="center"/>
          </w:tcPr>
          <w:p w14:paraId="76D4E7CA" w14:textId="77777777" w:rsidR="007E4D2F" w:rsidRDefault="00000000">
            <w:r>
              <w:rPr>
                <w:color w:val="000000"/>
                <w:sz w:val="20"/>
                <w:szCs w:val="20"/>
              </w:rPr>
              <w:t>Production Readiness: an Eval dataset covering retrieval accuracy, tool-selection correctness, and writeback accuracy; an observability dashboard; and an automated release gate that can reject a regressed version before it reaches an adjuster.</w:t>
            </w:r>
          </w:p>
        </w:tc>
      </w:tr>
      <w:tr w:rsidR="007E4D2F" w14:paraId="75388E2E"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385558B1" w14:textId="77777777" w:rsidR="007E4D2F" w:rsidRDefault="00000000">
            <w:r>
              <w:rPr>
                <w:color w:val="000000"/>
                <w:sz w:val="20"/>
                <w:szCs w:val="20"/>
              </w:rPr>
              <w:t>7</w:t>
            </w:r>
          </w:p>
        </w:tc>
        <w:tc>
          <w:tcPr>
            <w:tcW w:w="2900" w:type="dxa"/>
            <w:shd w:val="clear" w:color="auto" w:fill="F2F2F2"/>
            <w:tcMar>
              <w:top w:w="80" w:type="dxa"/>
              <w:left w:w="100" w:type="dxa"/>
              <w:bottom w:w="80" w:type="dxa"/>
              <w:right w:w="100" w:type="dxa"/>
            </w:tcMar>
            <w:vAlign w:val="center"/>
          </w:tcPr>
          <w:p w14:paraId="3D385093" w14:textId="77777777" w:rsidR="007E4D2F" w:rsidRDefault="00000000">
            <w:r>
              <w:rPr>
                <w:color w:val="000000"/>
                <w:sz w:val="20"/>
                <w:szCs w:val="20"/>
              </w:rPr>
              <w:t>AIP Extensibility, OSDK &amp; Custom Integration</w:t>
            </w:r>
          </w:p>
        </w:tc>
        <w:tc>
          <w:tcPr>
            <w:tcW w:w="5750" w:type="dxa"/>
            <w:shd w:val="clear" w:color="auto" w:fill="F2F2F2"/>
            <w:tcMar>
              <w:top w:w="80" w:type="dxa"/>
              <w:left w:w="100" w:type="dxa"/>
              <w:bottom w:w="80" w:type="dxa"/>
              <w:right w:w="100" w:type="dxa"/>
            </w:tcMar>
            <w:vAlign w:val="center"/>
          </w:tcPr>
          <w:p w14:paraId="3477DBD0" w14:textId="77777777" w:rsidR="007E4D2F" w:rsidRDefault="00000000">
            <w:r>
              <w:rPr>
                <w:color w:val="000000"/>
                <w:sz w:val="20"/>
                <w:szCs w:val="20"/>
              </w:rPr>
              <w:t>OSDK Streaming Service: a portal or backend service that authenticates, retrieves Claim objects, invokes the AIP Logic decision function, streams the Copilot's response, and executes the Ontology Action — packaged for CI/CD.</w:t>
            </w:r>
          </w:p>
        </w:tc>
      </w:tr>
      <w:tr w:rsidR="007E4D2F" w14:paraId="47BB7E0D"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15B36FD4" w14:textId="77777777" w:rsidR="007E4D2F" w:rsidRDefault="00000000">
            <w:r>
              <w:rPr>
                <w:color w:val="000000"/>
                <w:sz w:val="20"/>
                <w:szCs w:val="20"/>
              </w:rPr>
              <w:t>8</w:t>
            </w:r>
          </w:p>
        </w:tc>
        <w:tc>
          <w:tcPr>
            <w:tcW w:w="2900" w:type="dxa"/>
            <w:shd w:val="clear" w:color="auto" w:fill="FFFFFF"/>
            <w:tcMar>
              <w:top w:w="80" w:type="dxa"/>
              <w:left w:w="100" w:type="dxa"/>
              <w:bottom w:w="80" w:type="dxa"/>
              <w:right w:w="100" w:type="dxa"/>
            </w:tcMar>
            <w:vAlign w:val="center"/>
          </w:tcPr>
          <w:p w14:paraId="1FD5C7E6" w14:textId="77777777" w:rsidR="007E4D2F" w:rsidRDefault="00000000">
            <w:r>
              <w:rPr>
                <w:color w:val="000000"/>
                <w:sz w:val="20"/>
                <w:szCs w:val="20"/>
              </w:rPr>
              <w:t>Capstone &amp; Strategic Presentation</w:t>
            </w:r>
          </w:p>
        </w:tc>
        <w:tc>
          <w:tcPr>
            <w:tcW w:w="5750" w:type="dxa"/>
            <w:shd w:val="clear" w:color="auto" w:fill="FFFFFF"/>
            <w:tcMar>
              <w:top w:w="80" w:type="dxa"/>
              <w:left w:w="100" w:type="dxa"/>
              <w:bottom w:w="80" w:type="dxa"/>
              <w:right w:w="100" w:type="dxa"/>
            </w:tcMar>
            <w:vAlign w:val="center"/>
          </w:tcPr>
          <w:p w14:paraId="676278A7" w14:textId="77777777" w:rsidR="007E4D2F" w:rsidRDefault="00000000">
            <w:r>
              <w:rPr>
                <w:color w:val="000000"/>
                <w:sz w:val="20"/>
                <w:szCs w:val="20"/>
              </w:rPr>
              <w:t>Capstone: the full Claims Operations platform — Ontology, Copilot, writeback, document intelligence, multi-agent investigation, Evals, and OSDK integration — integrated, hardened, and presented as a strategic AIP solution.</w:t>
            </w:r>
          </w:p>
        </w:tc>
      </w:tr>
    </w:tbl>
    <w:p w14:paraId="7EDF9B53" w14:textId="77777777" w:rsidR="007E4D2F" w:rsidRDefault="00000000">
      <w:pPr>
        <w:spacing w:before="160" w:after="70"/>
      </w:pPr>
      <w:r>
        <w:rPr>
          <w:b/>
          <w:bCs/>
          <w:color w:val="333333"/>
        </w:rPr>
        <w:t>Capstone Alignment</w:t>
      </w:r>
    </w:p>
    <w:p w14:paraId="6356C0DA" w14:textId="2A9070E3" w:rsidR="007E4D2F" w:rsidRDefault="00000000">
      <w:pPr>
        <w:spacing w:after="130"/>
      </w:pPr>
      <w:r>
        <w:t xml:space="preserve">Option 1 — Multi-Agent Claims Processing </w:t>
      </w:r>
    </w:p>
    <w:p w14:paraId="12315539" w14:textId="77777777" w:rsidR="007E4D2F" w:rsidRDefault="007E4D2F">
      <w:pPr>
        <w:spacing w:after="200"/>
      </w:pPr>
    </w:p>
    <w:p w14:paraId="099F2003" w14:textId="77777777" w:rsidR="007E4D2F" w:rsidRDefault="00000000">
      <w:pPr>
        <w:pStyle w:val="Heading1"/>
        <w:pBdr>
          <w:bottom w:val="single" w:sz="6" w:space="4" w:color="1F3864"/>
        </w:pBdr>
        <w:spacing w:before="420" w:after="200"/>
      </w:pPr>
      <w:r>
        <w:rPr>
          <w:b/>
          <w:bCs/>
          <w:color w:val="1F3864"/>
          <w:sz w:val="30"/>
          <w:szCs w:val="30"/>
        </w:rPr>
        <w:lastRenderedPageBreak/>
        <w:t>India — Batch 2 — Underwriting &amp; Risk Assessment</w:t>
      </w:r>
    </w:p>
    <w:p w14:paraId="389BBE53" w14:textId="77777777" w:rsidR="007E4D2F" w:rsidRDefault="00000000">
      <w:pPr>
        <w:spacing w:after="130"/>
      </w:pPr>
      <w:r>
        <w:rPr>
          <w:i/>
          <w:iCs/>
          <w:color w:val="444444"/>
        </w:rPr>
        <w:t>A new business application arrives, and an underwriter has to assess risk factors, price the policy, and decide to approve, decline, or refer it for senior review — often under time pressure, with incomplete information. This batch builds the system that assembles the risk picture and (later) recommends and records that decision in a governed way.</w:t>
      </w:r>
    </w:p>
    <w:p w14:paraId="49E14893" w14:textId="77777777" w:rsidR="007E4D2F" w:rsidRDefault="00000000">
      <w:pPr>
        <w:spacing w:before="160" w:after="70"/>
      </w:pPr>
      <w:r>
        <w:rPr>
          <w:b/>
          <w:bCs/>
          <w:color w:val="333333"/>
        </w:rPr>
        <w:t>Object Model (Built in Week 1)</w:t>
      </w:r>
    </w:p>
    <w:p w14:paraId="62AA01BF" w14:textId="77777777" w:rsidR="007E4D2F" w:rsidRDefault="00000000">
      <w:pPr>
        <w:spacing w:after="130"/>
      </w:pPr>
      <w:r>
        <w:t>Applicant, Insurance Application, Risk Assessment, Rating Factor, Underwriter, Underwriting Decision, Referral</w:t>
      </w:r>
    </w:p>
    <w:p w14:paraId="2F11EE21" w14:textId="77777777" w:rsidR="007E4D2F" w:rsidRDefault="00000000">
      <w:pPr>
        <w:spacing w:before="160" w:after="70"/>
      </w:pPr>
      <w:r>
        <w:rPr>
          <w:b/>
          <w:bCs/>
          <w:color w:val="333333"/>
        </w:rPr>
        <w:t>Week-by-Week Build</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2876"/>
        <w:gridCol w:w="5695"/>
      </w:tblGrid>
      <w:tr w:rsidR="007E4D2F" w14:paraId="51C1E8C2"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vAlign w:val="center"/>
          </w:tcPr>
          <w:p w14:paraId="5DE9377C" w14:textId="77777777" w:rsidR="007E4D2F" w:rsidRDefault="00000000">
            <w:r>
              <w:rPr>
                <w:b/>
                <w:bCs/>
                <w:color w:val="FFFFFF"/>
                <w:sz w:val="20"/>
                <w:szCs w:val="20"/>
              </w:rPr>
              <w:t>Week</w:t>
            </w:r>
          </w:p>
        </w:tc>
        <w:tc>
          <w:tcPr>
            <w:tcW w:w="2900" w:type="dxa"/>
            <w:shd w:val="clear" w:color="auto" w:fill="1F3864"/>
            <w:tcMar>
              <w:top w:w="80" w:type="dxa"/>
              <w:left w:w="100" w:type="dxa"/>
              <w:bottom w:w="80" w:type="dxa"/>
              <w:right w:w="100" w:type="dxa"/>
            </w:tcMar>
            <w:vAlign w:val="center"/>
          </w:tcPr>
          <w:p w14:paraId="57028589" w14:textId="77777777" w:rsidR="007E4D2F" w:rsidRDefault="00000000">
            <w:r>
              <w:rPr>
                <w:b/>
                <w:bCs/>
                <w:color w:val="FFFFFF"/>
                <w:sz w:val="20"/>
                <w:szCs w:val="20"/>
              </w:rPr>
              <w:t>Capability</w:t>
            </w:r>
          </w:p>
        </w:tc>
        <w:tc>
          <w:tcPr>
            <w:tcW w:w="5750" w:type="dxa"/>
            <w:shd w:val="clear" w:color="auto" w:fill="1F3864"/>
            <w:tcMar>
              <w:top w:w="80" w:type="dxa"/>
              <w:left w:w="100" w:type="dxa"/>
              <w:bottom w:w="80" w:type="dxa"/>
              <w:right w:w="100" w:type="dxa"/>
            </w:tcMar>
            <w:vAlign w:val="center"/>
          </w:tcPr>
          <w:p w14:paraId="16C9AB6B" w14:textId="77777777" w:rsidR="007E4D2F" w:rsidRDefault="00000000">
            <w:r>
              <w:rPr>
                <w:b/>
                <w:bCs/>
                <w:color w:val="FFFFFF"/>
                <w:sz w:val="20"/>
                <w:szCs w:val="20"/>
              </w:rPr>
              <w:t>What This Batch Builds</w:t>
            </w:r>
          </w:p>
        </w:tc>
      </w:tr>
      <w:tr w:rsidR="007E4D2F" w14:paraId="70EFC868"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170B3FDB" w14:textId="77777777" w:rsidR="007E4D2F" w:rsidRDefault="00000000">
            <w:r>
              <w:rPr>
                <w:color w:val="000000"/>
                <w:sz w:val="20"/>
                <w:szCs w:val="20"/>
              </w:rPr>
              <w:t>1</w:t>
            </w:r>
          </w:p>
        </w:tc>
        <w:tc>
          <w:tcPr>
            <w:tcW w:w="2900" w:type="dxa"/>
            <w:shd w:val="clear" w:color="auto" w:fill="F2F2F2"/>
            <w:tcMar>
              <w:top w:w="80" w:type="dxa"/>
              <w:left w:w="100" w:type="dxa"/>
              <w:bottom w:w="80" w:type="dxa"/>
              <w:right w:w="100" w:type="dxa"/>
            </w:tcMar>
            <w:vAlign w:val="center"/>
          </w:tcPr>
          <w:p w14:paraId="259D852F" w14:textId="77777777" w:rsidR="007E4D2F" w:rsidRDefault="00000000">
            <w:r>
              <w:rPr>
                <w:color w:val="000000"/>
                <w:sz w:val="20"/>
                <w:szCs w:val="20"/>
              </w:rPr>
              <w:t>Foundry &amp; Ontology Baseline</w:t>
            </w:r>
          </w:p>
        </w:tc>
        <w:tc>
          <w:tcPr>
            <w:tcW w:w="5750" w:type="dxa"/>
            <w:shd w:val="clear" w:color="auto" w:fill="F2F2F2"/>
            <w:tcMar>
              <w:top w:w="80" w:type="dxa"/>
              <w:left w:w="100" w:type="dxa"/>
              <w:bottom w:w="80" w:type="dxa"/>
              <w:right w:w="100" w:type="dxa"/>
            </w:tcMar>
            <w:vAlign w:val="center"/>
          </w:tcPr>
          <w:p w14:paraId="270B20A3" w14:textId="77777777" w:rsidR="007E4D2F" w:rsidRDefault="00000000">
            <w:r>
              <w:rPr>
                <w:color w:val="000000"/>
                <w:sz w:val="20"/>
                <w:szCs w:val="20"/>
              </w:rPr>
              <w:t xml:space="preserve">Governed Ontology: Applicant → Insurance Application → Risk Assessment → Rating Factor, with Underwriting Decision and an optional Referral, both tied to an Underwriter. High-Risk Application Marking gated on the derived </w:t>
            </w:r>
            <w:proofErr w:type="spellStart"/>
            <w:r>
              <w:rPr>
                <w:color w:val="000000"/>
                <w:sz w:val="20"/>
                <w:szCs w:val="20"/>
              </w:rPr>
              <w:t>isHighRiskApplication</w:t>
            </w:r>
            <w:proofErr w:type="spellEnd"/>
            <w:r>
              <w:rPr>
                <w:color w:val="000000"/>
                <w:sz w:val="20"/>
                <w:szCs w:val="20"/>
              </w:rPr>
              <w:t xml:space="preserve"> </w:t>
            </w:r>
            <w:proofErr w:type="spellStart"/>
            <w:r>
              <w:rPr>
                <w:color w:val="000000"/>
                <w:sz w:val="20"/>
                <w:szCs w:val="20"/>
              </w:rPr>
              <w:t>boolean</w:t>
            </w:r>
            <w:proofErr w:type="spellEnd"/>
            <w:r>
              <w:rPr>
                <w:color w:val="000000"/>
                <w:sz w:val="20"/>
                <w:szCs w:val="20"/>
              </w:rPr>
              <w:t xml:space="preserve"> (</w:t>
            </w:r>
            <w:proofErr w:type="spellStart"/>
            <w:r>
              <w:rPr>
                <w:color w:val="000000"/>
                <w:sz w:val="20"/>
                <w:szCs w:val="20"/>
              </w:rPr>
              <w:t>riskScore</w:t>
            </w:r>
            <w:proofErr w:type="spellEnd"/>
            <w:r>
              <w:rPr>
                <w:color w:val="000000"/>
                <w:sz w:val="20"/>
                <w:szCs w:val="20"/>
              </w:rPr>
              <w:t xml:space="preserve"> alone can't drive the policy — the numeric-condition constraint this batch worked through directly).</w:t>
            </w:r>
          </w:p>
        </w:tc>
      </w:tr>
      <w:tr w:rsidR="007E4D2F" w14:paraId="6A34E719"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39E82AA7" w14:textId="77777777" w:rsidR="007E4D2F" w:rsidRDefault="00000000">
            <w:r>
              <w:rPr>
                <w:color w:val="000000"/>
                <w:sz w:val="20"/>
                <w:szCs w:val="20"/>
              </w:rPr>
              <w:t>2</w:t>
            </w:r>
          </w:p>
        </w:tc>
        <w:tc>
          <w:tcPr>
            <w:tcW w:w="2900" w:type="dxa"/>
            <w:shd w:val="clear" w:color="auto" w:fill="FFFFFF"/>
            <w:tcMar>
              <w:top w:w="80" w:type="dxa"/>
              <w:left w:w="100" w:type="dxa"/>
              <w:bottom w:w="80" w:type="dxa"/>
              <w:right w:w="100" w:type="dxa"/>
            </w:tcMar>
            <w:vAlign w:val="center"/>
          </w:tcPr>
          <w:p w14:paraId="1AB91FAA" w14:textId="77777777" w:rsidR="007E4D2F" w:rsidRDefault="00000000">
            <w:r>
              <w:rPr>
                <w:color w:val="000000"/>
                <w:sz w:val="20"/>
                <w:szCs w:val="20"/>
              </w:rPr>
              <w:t>AIP Foundations &amp; Enterprise LLM Architecture</w:t>
            </w:r>
          </w:p>
        </w:tc>
        <w:tc>
          <w:tcPr>
            <w:tcW w:w="5750" w:type="dxa"/>
            <w:shd w:val="clear" w:color="auto" w:fill="FFFFFF"/>
            <w:tcMar>
              <w:top w:w="80" w:type="dxa"/>
              <w:left w:w="100" w:type="dxa"/>
              <w:bottom w:w="80" w:type="dxa"/>
              <w:right w:w="100" w:type="dxa"/>
            </w:tcMar>
            <w:vAlign w:val="center"/>
          </w:tcPr>
          <w:p w14:paraId="4B006BD0" w14:textId="77777777" w:rsidR="007E4D2F" w:rsidRDefault="00000000">
            <w:r>
              <w:rPr>
                <w:color w:val="000000"/>
                <w:sz w:val="20"/>
                <w:szCs w:val="20"/>
              </w:rPr>
              <w:t xml:space="preserve">Underwriting Copilot: given an </w:t>
            </w:r>
            <w:proofErr w:type="spellStart"/>
            <w:r>
              <w:rPr>
                <w:color w:val="000000"/>
                <w:sz w:val="20"/>
                <w:szCs w:val="20"/>
              </w:rPr>
              <w:t>applicationId</w:t>
            </w:r>
            <w:proofErr w:type="spellEnd"/>
            <w:r>
              <w:rPr>
                <w:color w:val="000000"/>
                <w:sz w:val="20"/>
                <w:szCs w:val="20"/>
              </w:rPr>
              <w:t>, retrieves the applicant and risk assessment, summarizes the risk profile, flags missing documentation, and recommends a decision path — read-only, with grounded references back to specific rating factors.</w:t>
            </w:r>
          </w:p>
        </w:tc>
      </w:tr>
      <w:tr w:rsidR="007E4D2F" w14:paraId="74668112"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0A929070" w14:textId="77777777" w:rsidR="007E4D2F" w:rsidRDefault="00000000">
            <w:r>
              <w:rPr>
                <w:color w:val="000000"/>
                <w:sz w:val="20"/>
                <w:szCs w:val="20"/>
              </w:rPr>
              <w:t>3</w:t>
            </w:r>
          </w:p>
        </w:tc>
        <w:tc>
          <w:tcPr>
            <w:tcW w:w="2900" w:type="dxa"/>
            <w:shd w:val="clear" w:color="auto" w:fill="F2F2F2"/>
            <w:tcMar>
              <w:top w:w="80" w:type="dxa"/>
              <w:left w:w="100" w:type="dxa"/>
              <w:bottom w:w="80" w:type="dxa"/>
              <w:right w:w="100" w:type="dxa"/>
            </w:tcMar>
            <w:vAlign w:val="center"/>
          </w:tcPr>
          <w:p w14:paraId="33BBD0CF" w14:textId="77777777" w:rsidR="007E4D2F" w:rsidRDefault="00000000">
            <w:r>
              <w:rPr>
                <w:color w:val="000000"/>
                <w:sz w:val="20"/>
                <w:szCs w:val="20"/>
              </w:rPr>
              <w:t>AIP Logic &amp; Action-Oriented Writeback</w:t>
            </w:r>
          </w:p>
        </w:tc>
        <w:tc>
          <w:tcPr>
            <w:tcW w:w="5750" w:type="dxa"/>
            <w:shd w:val="clear" w:color="auto" w:fill="F2F2F2"/>
            <w:tcMar>
              <w:top w:w="80" w:type="dxa"/>
              <w:left w:w="100" w:type="dxa"/>
              <w:bottom w:w="80" w:type="dxa"/>
              <w:right w:w="100" w:type="dxa"/>
            </w:tcMar>
            <w:vAlign w:val="center"/>
          </w:tcPr>
          <w:p w14:paraId="474670E9" w14:textId="77777777" w:rsidR="007E4D2F" w:rsidRDefault="00000000">
            <w:r>
              <w:rPr>
                <w:color w:val="000000"/>
                <w:sz w:val="20"/>
                <w:szCs w:val="20"/>
              </w:rPr>
              <w:t>AI-Assisted Underwriting Decision: validates rating factors, calculates a recommended premium range, detects missing documentation, assesses the risk tier, recommends approve/decline/refer, routes through a risk-based matrix, and writes the decision back through an Ontology Action — with duplicate-decision prevention.</w:t>
            </w:r>
          </w:p>
        </w:tc>
      </w:tr>
      <w:tr w:rsidR="007E4D2F" w14:paraId="047175B5"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1B7274FF" w14:textId="77777777" w:rsidR="007E4D2F" w:rsidRDefault="00000000">
            <w:r>
              <w:rPr>
                <w:color w:val="000000"/>
                <w:sz w:val="20"/>
                <w:szCs w:val="20"/>
              </w:rPr>
              <w:t>4</w:t>
            </w:r>
          </w:p>
        </w:tc>
        <w:tc>
          <w:tcPr>
            <w:tcW w:w="2900" w:type="dxa"/>
            <w:shd w:val="clear" w:color="auto" w:fill="FFFFFF"/>
            <w:tcMar>
              <w:top w:w="80" w:type="dxa"/>
              <w:left w:w="100" w:type="dxa"/>
              <w:bottom w:w="80" w:type="dxa"/>
              <w:right w:w="100" w:type="dxa"/>
            </w:tcMar>
            <w:vAlign w:val="center"/>
          </w:tcPr>
          <w:p w14:paraId="10FF0C05" w14:textId="77777777" w:rsidR="007E4D2F" w:rsidRDefault="00000000">
            <w:r>
              <w:rPr>
                <w:color w:val="000000"/>
                <w:sz w:val="20"/>
                <w:szCs w:val="20"/>
              </w:rPr>
              <w:t>Unstructured Data &amp; Document Intelligence</w:t>
            </w:r>
          </w:p>
        </w:tc>
        <w:tc>
          <w:tcPr>
            <w:tcW w:w="5750" w:type="dxa"/>
            <w:shd w:val="clear" w:color="auto" w:fill="FFFFFF"/>
            <w:tcMar>
              <w:top w:w="80" w:type="dxa"/>
              <w:left w:w="100" w:type="dxa"/>
              <w:bottom w:w="80" w:type="dxa"/>
              <w:right w:w="100" w:type="dxa"/>
            </w:tcMar>
            <w:vAlign w:val="center"/>
          </w:tcPr>
          <w:p w14:paraId="237CC3D5" w14:textId="77777777" w:rsidR="007E4D2F" w:rsidRDefault="00000000">
            <w:r>
              <w:rPr>
                <w:color w:val="000000"/>
                <w:sz w:val="20"/>
                <w:szCs w:val="20"/>
              </w:rPr>
              <w:t>Document Intelligence: application forms, financial statements, and inspection or medical exam reports are extracted, chunked, embedded, and linked to their Insurance Application — with prior-history facts retrievable directly from source documents.</w:t>
            </w:r>
          </w:p>
        </w:tc>
      </w:tr>
      <w:tr w:rsidR="007E4D2F" w14:paraId="0AFEF4E8"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0FBD647E" w14:textId="77777777" w:rsidR="007E4D2F" w:rsidRDefault="00000000">
            <w:r>
              <w:rPr>
                <w:color w:val="000000"/>
                <w:sz w:val="20"/>
                <w:szCs w:val="20"/>
              </w:rPr>
              <w:t>5</w:t>
            </w:r>
          </w:p>
        </w:tc>
        <w:tc>
          <w:tcPr>
            <w:tcW w:w="2900" w:type="dxa"/>
            <w:shd w:val="clear" w:color="auto" w:fill="F2F2F2"/>
            <w:tcMar>
              <w:top w:w="80" w:type="dxa"/>
              <w:left w:w="100" w:type="dxa"/>
              <w:bottom w:w="80" w:type="dxa"/>
              <w:right w:w="100" w:type="dxa"/>
            </w:tcMar>
            <w:vAlign w:val="center"/>
          </w:tcPr>
          <w:p w14:paraId="6FC4F10A" w14:textId="77777777" w:rsidR="007E4D2F" w:rsidRDefault="00000000">
            <w:r>
              <w:rPr>
                <w:color w:val="000000"/>
                <w:sz w:val="20"/>
                <w:szCs w:val="20"/>
              </w:rPr>
              <w:t>Agentic AI &amp; Complex Multi-Agent Workflows</w:t>
            </w:r>
          </w:p>
        </w:tc>
        <w:tc>
          <w:tcPr>
            <w:tcW w:w="5750" w:type="dxa"/>
            <w:shd w:val="clear" w:color="auto" w:fill="F2F2F2"/>
            <w:tcMar>
              <w:top w:w="80" w:type="dxa"/>
              <w:left w:w="100" w:type="dxa"/>
              <w:bottom w:w="80" w:type="dxa"/>
              <w:right w:w="100" w:type="dxa"/>
            </w:tcMar>
            <w:vAlign w:val="center"/>
          </w:tcPr>
          <w:p w14:paraId="71600078" w14:textId="77777777" w:rsidR="007E4D2F" w:rsidRDefault="00000000">
            <w:r>
              <w:rPr>
                <w:color w:val="000000"/>
                <w:sz w:val="20"/>
                <w:szCs w:val="20"/>
              </w:rPr>
              <w:t>Multi-Agent Underwriting: a Supervisor Agent delegates to a Risk Agent, Document Agent, Pricing Agent, and Compliance Agent; an Evaluation Agent checks the recommendation against policy before an Action Agent records the final Underwriting Decision.</w:t>
            </w:r>
          </w:p>
        </w:tc>
      </w:tr>
      <w:tr w:rsidR="007E4D2F" w14:paraId="52D39E51"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72061EC0" w14:textId="77777777" w:rsidR="007E4D2F" w:rsidRDefault="00000000">
            <w:r>
              <w:rPr>
                <w:color w:val="000000"/>
                <w:sz w:val="20"/>
                <w:szCs w:val="20"/>
              </w:rPr>
              <w:t>6</w:t>
            </w:r>
          </w:p>
        </w:tc>
        <w:tc>
          <w:tcPr>
            <w:tcW w:w="2900" w:type="dxa"/>
            <w:shd w:val="clear" w:color="auto" w:fill="FFFFFF"/>
            <w:tcMar>
              <w:top w:w="80" w:type="dxa"/>
              <w:left w:w="100" w:type="dxa"/>
              <w:bottom w:w="80" w:type="dxa"/>
              <w:right w:w="100" w:type="dxa"/>
            </w:tcMar>
            <w:vAlign w:val="center"/>
          </w:tcPr>
          <w:p w14:paraId="6FD6ADF9" w14:textId="77777777" w:rsidR="007E4D2F" w:rsidRDefault="00000000">
            <w:r>
              <w:rPr>
                <w:color w:val="000000"/>
                <w:sz w:val="20"/>
                <w:szCs w:val="20"/>
              </w:rPr>
              <w:t xml:space="preserve">Production AIP, Evals &amp; </w:t>
            </w:r>
            <w:proofErr w:type="spellStart"/>
            <w:r>
              <w:rPr>
                <w:color w:val="000000"/>
                <w:sz w:val="20"/>
                <w:szCs w:val="20"/>
              </w:rPr>
              <w:t>LLMOps</w:t>
            </w:r>
            <w:proofErr w:type="spellEnd"/>
            <w:r>
              <w:rPr>
                <w:color w:val="000000"/>
                <w:sz w:val="20"/>
                <w:szCs w:val="20"/>
              </w:rPr>
              <w:t xml:space="preserve"> Governance</w:t>
            </w:r>
          </w:p>
        </w:tc>
        <w:tc>
          <w:tcPr>
            <w:tcW w:w="5750" w:type="dxa"/>
            <w:shd w:val="clear" w:color="auto" w:fill="FFFFFF"/>
            <w:tcMar>
              <w:top w:w="80" w:type="dxa"/>
              <w:left w:w="100" w:type="dxa"/>
              <w:bottom w:w="80" w:type="dxa"/>
              <w:right w:w="100" w:type="dxa"/>
            </w:tcMar>
            <w:vAlign w:val="center"/>
          </w:tcPr>
          <w:p w14:paraId="19DD1DF9" w14:textId="77777777" w:rsidR="007E4D2F" w:rsidRDefault="00000000">
            <w:r>
              <w:rPr>
                <w:color w:val="000000"/>
                <w:sz w:val="20"/>
                <w:szCs w:val="20"/>
              </w:rPr>
              <w:t>Production Readiness: an Eval dataset covering risk-scoring consistency, pricing accuracy, and decision-writeback correctness; observability on model and tool calls; a release gate before any version reaches a live underwriter queue.</w:t>
            </w:r>
          </w:p>
        </w:tc>
      </w:tr>
      <w:tr w:rsidR="007E4D2F" w14:paraId="5BE1B46D"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1B6D607F" w14:textId="77777777" w:rsidR="007E4D2F" w:rsidRDefault="00000000">
            <w:r>
              <w:rPr>
                <w:color w:val="000000"/>
                <w:sz w:val="20"/>
                <w:szCs w:val="20"/>
              </w:rPr>
              <w:t>7</w:t>
            </w:r>
          </w:p>
        </w:tc>
        <w:tc>
          <w:tcPr>
            <w:tcW w:w="2900" w:type="dxa"/>
            <w:shd w:val="clear" w:color="auto" w:fill="F2F2F2"/>
            <w:tcMar>
              <w:top w:w="80" w:type="dxa"/>
              <w:left w:w="100" w:type="dxa"/>
              <w:bottom w:w="80" w:type="dxa"/>
              <w:right w:w="100" w:type="dxa"/>
            </w:tcMar>
            <w:vAlign w:val="center"/>
          </w:tcPr>
          <w:p w14:paraId="4E1B9E29" w14:textId="77777777" w:rsidR="007E4D2F" w:rsidRDefault="00000000">
            <w:r>
              <w:rPr>
                <w:color w:val="000000"/>
                <w:sz w:val="20"/>
                <w:szCs w:val="20"/>
              </w:rPr>
              <w:t>AIP Extensibility, OSDK &amp; Custom Integration</w:t>
            </w:r>
          </w:p>
        </w:tc>
        <w:tc>
          <w:tcPr>
            <w:tcW w:w="5750" w:type="dxa"/>
            <w:shd w:val="clear" w:color="auto" w:fill="F2F2F2"/>
            <w:tcMar>
              <w:top w:w="80" w:type="dxa"/>
              <w:left w:w="100" w:type="dxa"/>
              <w:bottom w:w="80" w:type="dxa"/>
              <w:right w:w="100" w:type="dxa"/>
            </w:tcMar>
            <w:vAlign w:val="center"/>
          </w:tcPr>
          <w:p w14:paraId="148F6350" w14:textId="77777777" w:rsidR="007E4D2F" w:rsidRDefault="00000000">
            <w:r>
              <w:rPr>
                <w:color w:val="000000"/>
                <w:sz w:val="20"/>
                <w:szCs w:val="20"/>
              </w:rPr>
              <w:t>OSDK Streaming Service: a portal or backend service authenticating into the Ontology, retrieving Application and Risk Assessment objects, invoking the decision logic, and executing the Underwriting Decision Action — packaged for CI/CD.</w:t>
            </w:r>
          </w:p>
        </w:tc>
      </w:tr>
      <w:tr w:rsidR="007E4D2F" w14:paraId="084A2FB4"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7CD3948F" w14:textId="77777777" w:rsidR="007E4D2F" w:rsidRDefault="00000000">
            <w:r>
              <w:rPr>
                <w:color w:val="000000"/>
                <w:sz w:val="20"/>
                <w:szCs w:val="20"/>
              </w:rPr>
              <w:t>8</w:t>
            </w:r>
          </w:p>
        </w:tc>
        <w:tc>
          <w:tcPr>
            <w:tcW w:w="2900" w:type="dxa"/>
            <w:shd w:val="clear" w:color="auto" w:fill="FFFFFF"/>
            <w:tcMar>
              <w:top w:w="80" w:type="dxa"/>
              <w:left w:w="100" w:type="dxa"/>
              <w:bottom w:w="80" w:type="dxa"/>
              <w:right w:w="100" w:type="dxa"/>
            </w:tcMar>
            <w:vAlign w:val="center"/>
          </w:tcPr>
          <w:p w14:paraId="5BF71F6B" w14:textId="77777777" w:rsidR="007E4D2F" w:rsidRDefault="00000000">
            <w:r>
              <w:rPr>
                <w:color w:val="000000"/>
                <w:sz w:val="20"/>
                <w:szCs w:val="20"/>
              </w:rPr>
              <w:t>Capstone &amp; Strategic Presentation</w:t>
            </w:r>
          </w:p>
        </w:tc>
        <w:tc>
          <w:tcPr>
            <w:tcW w:w="5750" w:type="dxa"/>
            <w:shd w:val="clear" w:color="auto" w:fill="FFFFFF"/>
            <w:tcMar>
              <w:top w:w="80" w:type="dxa"/>
              <w:left w:w="100" w:type="dxa"/>
              <w:bottom w:w="80" w:type="dxa"/>
              <w:right w:w="100" w:type="dxa"/>
            </w:tcMar>
            <w:vAlign w:val="center"/>
          </w:tcPr>
          <w:p w14:paraId="327D343F" w14:textId="77777777" w:rsidR="007E4D2F" w:rsidRDefault="00000000">
            <w:r>
              <w:rPr>
                <w:color w:val="000000"/>
                <w:sz w:val="20"/>
                <w:szCs w:val="20"/>
              </w:rPr>
              <w:t>Capstone: the full Underwriting platform — Ontology, Copilot, decision writeback, document intelligence, multi-agent risk assessment, Evals, and OSDK integration — integrated, hardened, and presented as a strategic AIP solution.</w:t>
            </w:r>
          </w:p>
        </w:tc>
      </w:tr>
    </w:tbl>
    <w:p w14:paraId="2114C590" w14:textId="77777777" w:rsidR="007E4D2F" w:rsidRDefault="00000000">
      <w:pPr>
        <w:spacing w:before="160" w:after="70"/>
      </w:pPr>
      <w:r>
        <w:rPr>
          <w:b/>
          <w:bCs/>
          <w:color w:val="333333"/>
        </w:rPr>
        <w:t>Capstone Alignment</w:t>
      </w:r>
    </w:p>
    <w:p w14:paraId="34EBEF7E" w14:textId="3ED6586B" w:rsidR="007E4D2F" w:rsidRDefault="00000000">
      <w:pPr>
        <w:spacing w:after="130"/>
      </w:pPr>
      <w:r>
        <w:t xml:space="preserve">Option 2 — Insurance Underwriting Copilot </w:t>
      </w:r>
    </w:p>
    <w:p w14:paraId="5A4F87DE" w14:textId="77777777" w:rsidR="007E4D2F" w:rsidRDefault="007E4D2F">
      <w:pPr>
        <w:spacing w:after="200"/>
      </w:pPr>
    </w:p>
    <w:p w14:paraId="381C3A59" w14:textId="77777777" w:rsidR="007E4D2F" w:rsidRDefault="00000000">
      <w:pPr>
        <w:pStyle w:val="Heading1"/>
        <w:pBdr>
          <w:bottom w:val="single" w:sz="6" w:space="4" w:color="1F3864"/>
        </w:pBdr>
        <w:spacing w:before="420" w:after="200"/>
      </w:pPr>
      <w:r>
        <w:rPr>
          <w:b/>
          <w:bCs/>
          <w:color w:val="1F3864"/>
          <w:sz w:val="30"/>
          <w:szCs w:val="30"/>
        </w:rPr>
        <w:lastRenderedPageBreak/>
        <w:t>Europe — Batch 3 — Fraud Investigation &amp; Special Investigation Unit (SIU)</w:t>
      </w:r>
    </w:p>
    <w:p w14:paraId="2DF734FC" w14:textId="77777777" w:rsidR="007E4D2F" w:rsidRDefault="00000000">
      <w:pPr>
        <w:spacing w:after="130"/>
      </w:pPr>
      <w:r>
        <w:rPr>
          <w:i/>
          <w:iCs/>
          <w:color w:val="444444"/>
        </w:rPr>
        <w:t>A claim gets flagged — by an adjuster, an automated model, or a tip — and an SIU investigator has to gather evidence, weigh risk indicators, and reach a determination: confirmed fraud, cleared, or inconclusive. This batch builds the system that assembles that evidence picture and (later) helps route and record the investigation's outcome.</w:t>
      </w:r>
    </w:p>
    <w:p w14:paraId="7FB87A6A" w14:textId="77777777" w:rsidR="007E4D2F" w:rsidRDefault="00000000">
      <w:pPr>
        <w:spacing w:before="160" w:after="70"/>
      </w:pPr>
      <w:r>
        <w:rPr>
          <w:b/>
          <w:bCs/>
          <w:color w:val="333333"/>
        </w:rPr>
        <w:t>Object Model (Built in Week 1)</w:t>
      </w:r>
    </w:p>
    <w:p w14:paraId="633D30AA" w14:textId="77777777" w:rsidR="007E4D2F" w:rsidRDefault="00000000">
      <w:pPr>
        <w:spacing w:after="130"/>
      </w:pPr>
      <w:r>
        <w:t>Claim, Fraud Case, Risk Indicator, Evidence, SIU Investigator, Referral Source, Outcome</w:t>
      </w:r>
    </w:p>
    <w:p w14:paraId="3D80C2D9" w14:textId="77777777" w:rsidR="007E4D2F" w:rsidRDefault="00000000">
      <w:pPr>
        <w:spacing w:before="160" w:after="70"/>
      </w:pPr>
      <w:r>
        <w:rPr>
          <w:b/>
          <w:bCs/>
          <w:color w:val="333333"/>
        </w:rPr>
        <w:t>Week-by-Week Build</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2872"/>
        <w:gridCol w:w="5699"/>
      </w:tblGrid>
      <w:tr w:rsidR="007E4D2F" w14:paraId="7A7E23EA"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vAlign w:val="center"/>
          </w:tcPr>
          <w:p w14:paraId="0FBFD78D" w14:textId="77777777" w:rsidR="007E4D2F" w:rsidRDefault="00000000">
            <w:r>
              <w:rPr>
                <w:b/>
                <w:bCs/>
                <w:color w:val="FFFFFF"/>
                <w:sz w:val="20"/>
                <w:szCs w:val="20"/>
              </w:rPr>
              <w:t>Week</w:t>
            </w:r>
          </w:p>
        </w:tc>
        <w:tc>
          <w:tcPr>
            <w:tcW w:w="2900" w:type="dxa"/>
            <w:shd w:val="clear" w:color="auto" w:fill="1F3864"/>
            <w:tcMar>
              <w:top w:w="80" w:type="dxa"/>
              <w:left w:w="100" w:type="dxa"/>
              <w:bottom w:w="80" w:type="dxa"/>
              <w:right w:w="100" w:type="dxa"/>
            </w:tcMar>
            <w:vAlign w:val="center"/>
          </w:tcPr>
          <w:p w14:paraId="4DBCF218" w14:textId="77777777" w:rsidR="007E4D2F" w:rsidRDefault="00000000">
            <w:r>
              <w:rPr>
                <w:b/>
                <w:bCs/>
                <w:color w:val="FFFFFF"/>
                <w:sz w:val="20"/>
                <w:szCs w:val="20"/>
              </w:rPr>
              <w:t>Capability</w:t>
            </w:r>
          </w:p>
        </w:tc>
        <w:tc>
          <w:tcPr>
            <w:tcW w:w="5750" w:type="dxa"/>
            <w:shd w:val="clear" w:color="auto" w:fill="1F3864"/>
            <w:tcMar>
              <w:top w:w="80" w:type="dxa"/>
              <w:left w:w="100" w:type="dxa"/>
              <w:bottom w:w="80" w:type="dxa"/>
              <w:right w:w="100" w:type="dxa"/>
            </w:tcMar>
            <w:vAlign w:val="center"/>
          </w:tcPr>
          <w:p w14:paraId="64A0738F" w14:textId="77777777" w:rsidR="007E4D2F" w:rsidRDefault="00000000">
            <w:r>
              <w:rPr>
                <w:b/>
                <w:bCs/>
                <w:color w:val="FFFFFF"/>
                <w:sz w:val="20"/>
                <w:szCs w:val="20"/>
              </w:rPr>
              <w:t>What This Batch Builds</w:t>
            </w:r>
          </w:p>
        </w:tc>
      </w:tr>
      <w:tr w:rsidR="007E4D2F" w14:paraId="549EE5AB"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5434C895" w14:textId="77777777" w:rsidR="007E4D2F" w:rsidRDefault="00000000">
            <w:r>
              <w:rPr>
                <w:color w:val="000000"/>
                <w:sz w:val="20"/>
                <w:szCs w:val="20"/>
              </w:rPr>
              <w:t>1</w:t>
            </w:r>
          </w:p>
        </w:tc>
        <w:tc>
          <w:tcPr>
            <w:tcW w:w="2900" w:type="dxa"/>
            <w:shd w:val="clear" w:color="auto" w:fill="F2F2F2"/>
            <w:tcMar>
              <w:top w:w="80" w:type="dxa"/>
              <w:left w:w="100" w:type="dxa"/>
              <w:bottom w:w="80" w:type="dxa"/>
              <w:right w:w="100" w:type="dxa"/>
            </w:tcMar>
            <w:vAlign w:val="center"/>
          </w:tcPr>
          <w:p w14:paraId="07FFF0A5" w14:textId="77777777" w:rsidR="007E4D2F" w:rsidRDefault="00000000">
            <w:r>
              <w:rPr>
                <w:color w:val="000000"/>
                <w:sz w:val="20"/>
                <w:szCs w:val="20"/>
              </w:rPr>
              <w:t>Foundry &amp; Ontology Baseline</w:t>
            </w:r>
          </w:p>
        </w:tc>
        <w:tc>
          <w:tcPr>
            <w:tcW w:w="5750" w:type="dxa"/>
            <w:shd w:val="clear" w:color="auto" w:fill="F2F2F2"/>
            <w:tcMar>
              <w:top w:w="80" w:type="dxa"/>
              <w:left w:w="100" w:type="dxa"/>
              <w:bottom w:w="80" w:type="dxa"/>
              <w:right w:w="100" w:type="dxa"/>
            </w:tcMar>
            <w:vAlign w:val="center"/>
          </w:tcPr>
          <w:p w14:paraId="00BFAEBB" w14:textId="77777777" w:rsidR="007E4D2F" w:rsidRDefault="00000000">
            <w:r>
              <w:rPr>
                <w:color w:val="000000"/>
                <w:sz w:val="20"/>
                <w:szCs w:val="20"/>
              </w:rPr>
              <w:t>Governed Ontology: Claim → Fraud Case → Risk Indicator / Evidence, with every Fraud Case carrying exactly one Referral Source and one Outcome, and an assigned SIU Investigator. Active Investigation Marking gated directly on the status string (Open/</w:t>
            </w:r>
            <w:proofErr w:type="spellStart"/>
            <w:r>
              <w:rPr>
                <w:color w:val="000000"/>
                <w:sz w:val="20"/>
                <w:szCs w:val="20"/>
              </w:rPr>
              <w:t>UnderReview</w:t>
            </w:r>
            <w:proofErr w:type="spellEnd"/>
            <w:r>
              <w:rPr>
                <w:color w:val="000000"/>
                <w:sz w:val="20"/>
                <w:szCs w:val="20"/>
              </w:rPr>
              <w:t xml:space="preserve">) — the one batch that didn't need a </w:t>
            </w:r>
            <w:proofErr w:type="spellStart"/>
            <w:r>
              <w:rPr>
                <w:color w:val="000000"/>
                <w:sz w:val="20"/>
                <w:szCs w:val="20"/>
              </w:rPr>
              <w:t>boolean</w:t>
            </w:r>
            <w:proofErr w:type="spellEnd"/>
            <w:r>
              <w:rPr>
                <w:color w:val="000000"/>
                <w:sz w:val="20"/>
                <w:szCs w:val="20"/>
              </w:rPr>
              <w:t xml:space="preserve"> workaround.</w:t>
            </w:r>
          </w:p>
        </w:tc>
      </w:tr>
      <w:tr w:rsidR="007E4D2F" w14:paraId="2C70EDB9"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6EDDB1A1" w14:textId="77777777" w:rsidR="007E4D2F" w:rsidRDefault="00000000">
            <w:r>
              <w:rPr>
                <w:color w:val="000000"/>
                <w:sz w:val="20"/>
                <w:szCs w:val="20"/>
              </w:rPr>
              <w:t>2</w:t>
            </w:r>
          </w:p>
        </w:tc>
        <w:tc>
          <w:tcPr>
            <w:tcW w:w="2900" w:type="dxa"/>
            <w:shd w:val="clear" w:color="auto" w:fill="FFFFFF"/>
            <w:tcMar>
              <w:top w:w="80" w:type="dxa"/>
              <w:left w:w="100" w:type="dxa"/>
              <w:bottom w:w="80" w:type="dxa"/>
              <w:right w:w="100" w:type="dxa"/>
            </w:tcMar>
            <w:vAlign w:val="center"/>
          </w:tcPr>
          <w:p w14:paraId="49F450FE" w14:textId="77777777" w:rsidR="007E4D2F" w:rsidRDefault="00000000">
            <w:r>
              <w:rPr>
                <w:color w:val="000000"/>
                <w:sz w:val="20"/>
                <w:szCs w:val="20"/>
              </w:rPr>
              <w:t>AIP Foundations &amp; Enterprise LLM Architecture</w:t>
            </w:r>
          </w:p>
        </w:tc>
        <w:tc>
          <w:tcPr>
            <w:tcW w:w="5750" w:type="dxa"/>
            <w:shd w:val="clear" w:color="auto" w:fill="FFFFFF"/>
            <w:tcMar>
              <w:top w:w="80" w:type="dxa"/>
              <w:left w:w="100" w:type="dxa"/>
              <w:bottom w:w="80" w:type="dxa"/>
              <w:right w:w="100" w:type="dxa"/>
            </w:tcMar>
            <w:vAlign w:val="center"/>
          </w:tcPr>
          <w:p w14:paraId="3CD40281" w14:textId="77777777" w:rsidR="007E4D2F" w:rsidRDefault="00000000">
            <w:r>
              <w:rPr>
                <w:color w:val="000000"/>
                <w:sz w:val="20"/>
                <w:szCs w:val="20"/>
              </w:rPr>
              <w:t xml:space="preserve">Fraud Triage Copilot: given a </w:t>
            </w:r>
            <w:proofErr w:type="spellStart"/>
            <w:r>
              <w:rPr>
                <w:color w:val="000000"/>
                <w:sz w:val="20"/>
                <w:szCs w:val="20"/>
              </w:rPr>
              <w:t>fraudCaseId</w:t>
            </w:r>
            <w:proofErr w:type="spellEnd"/>
            <w:r>
              <w:rPr>
                <w:color w:val="000000"/>
                <w:sz w:val="20"/>
                <w:szCs w:val="20"/>
              </w:rPr>
              <w:t>, retrieves the claim and risk indicators, summarizes the case, flags evidence gaps, and recommends an investigation priority — read-only, with grounded references to specific indicators.</w:t>
            </w:r>
          </w:p>
        </w:tc>
      </w:tr>
      <w:tr w:rsidR="007E4D2F" w14:paraId="62BB135F"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035CAA67" w14:textId="77777777" w:rsidR="007E4D2F" w:rsidRDefault="00000000">
            <w:r>
              <w:rPr>
                <w:color w:val="000000"/>
                <w:sz w:val="20"/>
                <w:szCs w:val="20"/>
              </w:rPr>
              <w:t>3</w:t>
            </w:r>
          </w:p>
        </w:tc>
        <w:tc>
          <w:tcPr>
            <w:tcW w:w="2900" w:type="dxa"/>
            <w:shd w:val="clear" w:color="auto" w:fill="F2F2F2"/>
            <w:tcMar>
              <w:top w:w="80" w:type="dxa"/>
              <w:left w:w="100" w:type="dxa"/>
              <w:bottom w:w="80" w:type="dxa"/>
              <w:right w:w="100" w:type="dxa"/>
            </w:tcMar>
            <w:vAlign w:val="center"/>
          </w:tcPr>
          <w:p w14:paraId="1501DCE1" w14:textId="77777777" w:rsidR="007E4D2F" w:rsidRDefault="00000000">
            <w:r>
              <w:rPr>
                <w:color w:val="000000"/>
                <w:sz w:val="20"/>
                <w:szCs w:val="20"/>
              </w:rPr>
              <w:t>AIP Logic &amp; Action-Oriented Writeback</w:t>
            </w:r>
          </w:p>
        </w:tc>
        <w:tc>
          <w:tcPr>
            <w:tcW w:w="5750" w:type="dxa"/>
            <w:shd w:val="clear" w:color="auto" w:fill="F2F2F2"/>
            <w:tcMar>
              <w:top w:w="80" w:type="dxa"/>
              <w:left w:w="100" w:type="dxa"/>
              <w:bottom w:w="80" w:type="dxa"/>
              <w:right w:w="100" w:type="dxa"/>
            </w:tcMar>
            <w:vAlign w:val="center"/>
          </w:tcPr>
          <w:p w14:paraId="038364B5" w14:textId="77777777" w:rsidR="007E4D2F" w:rsidRDefault="00000000">
            <w:r>
              <w:rPr>
                <w:color w:val="000000"/>
                <w:sz w:val="20"/>
                <w:szCs w:val="20"/>
              </w:rPr>
              <w:t>AI-Assisted Fraud Determination: validates evidence completeness, calculates a composite risk score, detects missing evidence, assesses fraud likelihood, recommends confirmed/cleared/inconclusive, routes to the assigned investigator, and writes the Outcome back through an Ontology Action.</w:t>
            </w:r>
          </w:p>
        </w:tc>
      </w:tr>
      <w:tr w:rsidR="007E4D2F" w14:paraId="38492215"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3DE31661" w14:textId="77777777" w:rsidR="007E4D2F" w:rsidRDefault="00000000">
            <w:r>
              <w:rPr>
                <w:color w:val="000000"/>
                <w:sz w:val="20"/>
                <w:szCs w:val="20"/>
              </w:rPr>
              <w:t>4</w:t>
            </w:r>
          </w:p>
        </w:tc>
        <w:tc>
          <w:tcPr>
            <w:tcW w:w="2900" w:type="dxa"/>
            <w:shd w:val="clear" w:color="auto" w:fill="FFFFFF"/>
            <w:tcMar>
              <w:top w:w="80" w:type="dxa"/>
              <w:left w:w="100" w:type="dxa"/>
              <w:bottom w:w="80" w:type="dxa"/>
              <w:right w:w="100" w:type="dxa"/>
            </w:tcMar>
            <w:vAlign w:val="center"/>
          </w:tcPr>
          <w:p w14:paraId="4BDE4C2C" w14:textId="77777777" w:rsidR="007E4D2F" w:rsidRDefault="00000000">
            <w:r>
              <w:rPr>
                <w:color w:val="000000"/>
                <w:sz w:val="20"/>
                <w:szCs w:val="20"/>
              </w:rPr>
              <w:t>Unstructured Data &amp; Document Intelligence</w:t>
            </w:r>
          </w:p>
        </w:tc>
        <w:tc>
          <w:tcPr>
            <w:tcW w:w="5750" w:type="dxa"/>
            <w:shd w:val="clear" w:color="auto" w:fill="FFFFFF"/>
            <w:tcMar>
              <w:top w:w="80" w:type="dxa"/>
              <w:left w:w="100" w:type="dxa"/>
              <w:bottom w:w="80" w:type="dxa"/>
              <w:right w:w="100" w:type="dxa"/>
            </w:tcMar>
            <w:vAlign w:val="center"/>
          </w:tcPr>
          <w:p w14:paraId="2A1D1205" w14:textId="77777777" w:rsidR="007E4D2F" w:rsidRDefault="00000000">
            <w:r>
              <w:rPr>
                <w:color w:val="000000"/>
                <w:sz w:val="20"/>
                <w:szCs w:val="20"/>
              </w:rPr>
              <w:t>Document Intelligence: claim documents, investigator field reports, and witness statements are extracted, chunked, embedded, and linked to their Fraud Case — with cross-document consistency checks surfacing contradictions automatically.</w:t>
            </w:r>
          </w:p>
        </w:tc>
      </w:tr>
      <w:tr w:rsidR="007E4D2F" w14:paraId="7F31581A"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68AD586B" w14:textId="77777777" w:rsidR="007E4D2F" w:rsidRDefault="00000000">
            <w:r>
              <w:rPr>
                <w:color w:val="000000"/>
                <w:sz w:val="20"/>
                <w:szCs w:val="20"/>
              </w:rPr>
              <w:t>5</w:t>
            </w:r>
          </w:p>
        </w:tc>
        <w:tc>
          <w:tcPr>
            <w:tcW w:w="2900" w:type="dxa"/>
            <w:shd w:val="clear" w:color="auto" w:fill="F2F2F2"/>
            <w:tcMar>
              <w:top w:w="80" w:type="dxa"/>
              <w:left w:w="100" w:type="dxa"/>
              <w:bottom w:w="80" w:type="dxa"/>
              <w:right w:w="100" w:type="dxa"/>
            </w:tcMar>
            <w:vAlign w:val="center"/>
          </w:tcPr>
          <w:p w14:paraId="5D25E413" w14:textId="77777777" w:rsidR="007E4D2F" w:rsidRDefault="00000000">
            <w:r>
              <w:rPr>
                <w:color w:val="000000"/>
                <w:sz w:val="20"/>
                <w:szCs w:val="20"/>
              </w:rPr>
              <w:t>Agentic AI &amp; Complex Multi-Agent Workflows</w:t>
            </w:r>
          </w:p>
        </w:tc>
        <w:tc>
          <w:tcPr>
            <w:tcW w:w="5750" w:type="dxa"/>
            <w:shd w:val="clear" w:color="auto" w:fill="F2F2F2"/>
            <w:tcMar>
              <w:top w:w="80" w:type="dxa"/>
              <w:left w:w="100" w:type="dxa"/>
              <w:bottom w:w="80" w:type="dxa"/>
              <w:right w:w="100" w:type="dxa"/>
            </w:tcMar>
            <w:vAlign w:val="center"/>
          </w:tcPr>
          <w:p w14:paraId="11AB99A0" w14:textId="77777777" w:rsidR="007E4D2F" w:rsidRDefault="00000000">
            <w:r>
              <w:rPr>
                <w:color w:val="000000"/>
                <w:sz w:val="20"/>
                <w:szCs w:val="20"/>
              </w:rPr>
              <w:t xml:space="preserve">Multi-Agent Claims Investigation: </w:t>
            </w:r>
            <w:proofErr w:type="gramStart"/>
            <w:r>
              <w:rPr>
                <w:color w:val="000000"/>
                <w:sz w:val="20"/>
                <w:szCs w:val="20"/>
              </w:rPr>
              <w:t>a</w:t>
            </w:r>
            <w:proofErr w:type="gramEnd"/>
            <w:r>
              <w:rPr>
                <w:color w:val="000000"/>
                <w:sz w:val="20"/>
                <w:szCs w:val="20"/>
              </w:rPr>
              <w:t xml:space="preserve"> Supervisor Agent delegates to a Policy Agent (coverage verification), Document Agent, Fraud Risk Agent, and Financial Agent; an Evaluation Agent checks </w:t>
            </w:r>
            <w:proofErr w:type="spellStart"/>
            <w:r>
              <w:rPr>
                <w:color w:val="000000"/>
                <w:sz w:val="20"/>
                <w:szCs w:val="20"/>
              </w:rPr>
              <w:t>groundedness</w:t>
            </w:r>
            <w:proofErr w:type="spellEnd"/>
            <w:r>
              <w:rPr>
                <w:color w:val="000000"/>
                <w:sz w:val="20"/>
                <w:szCs w:val="20"/>
              </w:rPr>
              <w:t xml:space="preserve"> before an Action Agent records the final Outcome — this batch's use case maps almost directly onto the client's own Week 5 lab specification.</w:t>
            </w:r>
          </w:p>
        </w:tc>
      </w:tr>
      <w:tr w:rsidR="007E4D2F" w14:paraId="362F8138"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230DDA81" w14:textId="77777777" w:rsidR="007E4D2F" w:rsidRDefault="00000000">
            <w:r>
              <w:rPr>
                <w:color w:val="000000"/>
                <w:sz w:val="20"/>
                <w:szCs w:val="20"/>
              </w:rPr>
              <w:t>6</w:t>
            </w:r>
          </w:p>
        </w:tc>
        <w:tc>
          <w:tcPr>
            <w:tcW w:w="2900" w:type="dxa"/>
            <w:shd w:val="clear" w:color="auto" w:fill="FFFFFF"/>
            <w:tcMar>
              <w:top w:w="80" w:type="dxa"/>
              <w:left w:w="100" w:type="dxa"/>
              <w:bottom w:w="80" w:type="dxa"/>
              <w:right w:w="100" w:type="dxa"/>
            </w:tcMar>
            <w:vAlign w:val="center"/>
          </w:tcPr>
          <w:p w14:paraId="6584407B" w14:textId="77777777" w:rsidR="007E4D2F" w:rsidRDefault="00000000">
            <w:r>
              <w:rPr>
                <w:color w:val="000000"/>
                <w:sz w:val="20"/>
                <w:szCs w:val="20"/>
              </w:rPr>
              <w:t xml:space="preserve">Production AIP, Evals &amp; </w:t>
            </w:r>
            <w:proofErr w:type="spellStart"/>
            <w:r>
              <w:rPr>
                <w:color w:val="000000"/>
                <w:sz w:val="20"/>
                <w:szCs w:val="20"/>
              </w:rPr>
              <w:t>LLMOps</w:t>
            </w:r>
            <w:proofErr w:type="spellEnd"/>
            <w:r>
              <w:rPr>
                <w:color w:val="000000"/>
                <w:sz w:val="20"/>
                <w:szCs w:val="20"/>
              </w:rPr>
              <w:t xml:space="preserve"> Governance</w:t>
            </w:r>
          </w:p>
        </w:tc>
        <w:tc>
          <w:tcPr>
            <w:tcW w:w="5750" w:type="dxa"/>
            <w:shd w:val="clear" w:color="auto" w:fill="FFFFFF"/>
            <w:tcMar>
              <w:top w:w="80" w:type="dxa"/>
              <w:left w:w="100" w:type="dxa"/>
              <w:bottom w:w="80" w:type="dxa"/>
              <w:right w:w="100" w:type="dxa"/>
            </w:tcMar>
            <w:vAlign w:val="center"/>
          </w:tcPr>
          <w:p w14:paraId="1DAAA2AD" w14:textId="77777777" w:rsidR="007E4D2F" w:rsidRDefault="00000000">
            <w:r>
              <w:rPr>
                <w:color w:val="000000"/>
                <w:sz w:val="20"/>
                <w:szCs w:val="20"/>
              </w:rPr>
              <w:t>Production Readiness: an Eval dataset covering evidence-retrieval relevance, risk-score consistency, and Outcome-writeback accuracy; observability on investigator-facing tool calls; a release gate before a version reaches a live SIU queue.</w:t>
            </w:r>
          </w:p>
        </w:tc>
      </w:tr>
      <w:tr w:rsidR="007E4D2F" w14:paraId="14FBF769"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577D07ED" w14:textId="77777777" w:rsidR="007E4D2F" w:rsidRDefault="00000000">
            <w:r>
              <w:rPr>
                <w:color w:val="000000"/>
                <w:sz w:val="20"/>
                <w:szCs w:val="20"/>
              </w:rPr>
              <w:t>7</w:t>
            </w:r>
          </w:p>
        </w:tc>
        <w:tc>
          <w:tcPr>
            <w:tcW w:w="2900" w:type="dxa"/>
            <w:shd w:val="clear" w:color="auto" w:fill="F2F2F2"/>
            <w:tcMar>
              <w:top w:w="80" w:type="dxa"/>
              <w:left w:w="100" w:type="dxa"/>
              <w:bottom w:w="80" w:type="dxa"/>
              <w:right w:w="100" w:type="dxa"/>
            </w:tcMar>
            <w:vAlign w:val="center"/>
          </w:tcPr>
          <w:p w14:paraId="72A5ECFB" w14:textId="77777777" w:rsidR="007E4D2F" w:rsidRDefault="00000000">
            <w:r>
              <w:rPr>
                <w:color w:val="000000"/>
                <w:sz w:val="20"/>
                <w:szCs w:val="20"/>
              </w:rPr>
              <w:t>AIP Extensibility, OSDK &amp; Custom Integration</w:t>
            </w:r>
          </w:p>
        </w:tc>
        <w:tc>
          <w:tcPr>
            <w:tcW w:w="5750" w:type="dxa"/>
            <w:shd w:val="clear" w:color="auto" w:fill="F2F2F2"/>
            <w:tcMar>
              <w:top w:w="80" w:type="dxa"/>
              <w:left w:w="100" w:type="dxa"/>
              <w:bottom w:w="80" w:type="dxa"/>
              <w:right w:w="100" w:type="dxa"/>
            </w:tcMar>
            <w:vAlign w:val="center"/>
          </w:tcPr>
          <w:p w14:paraId="628149E0" w14:textId="77777777" w:rsidR="007E4D2F" w:rsidRDefault="00000000">
            <w:r>
              <w:rPr>
                <w:color w:val="000000"/>
                <w:sz w:val="20"/>
                <w:szCs w:val="20"/>
              </w:rPr>
              <w:t>OSDK Streaming Service: a portal or backend service authenticating into the Ontology, retrieving Fraud Case and Evidence objects, invoking the determination logic, and executing the Outcome Action — packaged for CI/CD.</w:t>
            </w:r>
          </w:p>
        </w:tc>
      </w:tr>
      <w:tr w:rsidR="007E4D2F" w14:paraId="665A5006"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214F333D" w14:textId="77777777" w:rsidR="007E4D2F" w:rsidRDefault="00000000">
            <w:r>
              <w:rPr>
                <w:color w:val="000000"/>
                <w:sz w:val="20"/>
                <w:szCs w:val="20"/>
              </w:rPr>
              <w:t>8</w:t>
            </w:r>
          </w:p>
        </w:tc>
        <w:tc>
          <w:tcPr>
            <w:tcW w:w="2900" w:type="dxa"/>
            <w:shd w:val="clear" w:color="auto" w:fill="FFFFFF"/>
            <w:tcMar>
              <w:top w:w="80" w:type="dxa"/>
              <w:left w:w="100" w:type="dxa"/>
              <w:bottom w:w="80" w:type="dxa"/>
              <w:right w:w="100" w:type="dxa"/>
            </w:tcMar>
            <w:vAlign w:val="center"/>
          </w:tcPr>
          <w:p w14:paraId="766D788F" w14:textId="77777777" w:rsidR="007E4D2F" w:rsidRDefault="00000000">
            <w:r>
              <w:rPr>
                <w:color w:val="000000"/>
                <w:sz w:val="20"/>
                <w:szCs w:val="20"/>
              </w:rPr>
              <w:t>Capstone &amp; Strategic Presentation</w:t>
            </w:r>
          </w:p>
        </w:tc>
        <w:tc>
          <w:tcPr>
            <w:tcW w:w="5750" w:type="dxa"/>
            <w:shd w:val="clear" w:color="auto" w:fill="FFFFFF"/>
            <w:tcMar>
              <w:top w:w="80" w:type="dxa"/>
              <w:left w:w="100" w:type="dxa"/>
              <w:bottom w:w="80" w:type="dxa"/>
              <w:right w:w="100" w:type="dxa"/>
            </w:tcMar>
            <w:vAlign w:val="center"/>
          </w:tcPr>
          <w:p w14:paraId="60B6F823" w14:textId="77777777" w:rsidR="007E4D2F" w:rsidRDefault="00000000">
            <w:r>
              <w:rPr>
                <w:color w:val="000000"/>
                <w:sz w:val="20"/>
                <w:szCs w:val="20"/>
              </w:rPr>
              <w:t>Capstone: the full Fraud Investigation platform — Ontology, Copilot, Outcome writeback, document intelligence, multi-agent investigation, Evals, and OSDK integration — integrated, hardened, and presented as a strategic AIP solution.</w:t>
            </w:r>
          </w:p>
        </w:tc>
      </w:tr>
    </w:tbl>
    <w:p w14:paraId="31BCD2F1" w14:textId="77777777" w:rsidR="007E4D2F" w:rsidRDefault="00000000">
      <w:pPr>
        <w:spacing w:before="160" w:after="70"/>
      </w:pPr>
      <w:r>
        <w:rPr>
          <w:b/>
          <w:bCs/>
          <w:color w:val="333333"/>
        </w:rPr>
        <w:t>Capstone Alignment</w:t>
      </w:r>
    </w:p>
    <w:p w14:paraId="33F53C72" w14:textId="3BCF693B" w:rsidR="007E4D2F" w:rsidRDefault="00000000">
      <w:pPr>
        <w:spacing w:after="130"/>
      </w:pPr>
      <w:r>
        <w:t xml:space="preserve">Option 1 — Multi-Agent Claims Processing </w:t>
      </w:r>
    </w:p>
    <w:p w14:paraId="02206B9C" w14:textId="77777777" w:rsidR="007E4D2F" w:rsidRDefault="00000000">
      <w:pPr>
        <w:pStyle w:val="Heading1"/>
        <w:pBdr>
          <w:bottom w:val="single" w:sz="6" w:space="4" w:color="1F3864"/>
        </w:pBdr>
        <w:spacing w:before="420" w:after="200"/>
      </w:pPr>
      <w:r>
        <w:rPr>
          <w:b/>
          <w:bCs/>
          <w:color w:val="1F3864"/>
          <w:sz w:val="30"/>
          <w:szCs w:val="30"/>
        </w:rPr>
        <w:lastRenderedPageBreak/>
        <w:t>Europe — Batch 4 — Policy Servicing, Renewals &amp; Retention</w:t>
      </w:r>
    </w:p>
    <w:p w14:paraId="30CCF52C" w14:textId="77777777" w:rsidR="007E4D2F" w:rsidRDefault="00000000">
      <w:pPr>
        <w:spacing w:after="130"/>
      </w:pPr>
      <w:r>
        <w:rPr>
          <w:i/>
          <w:iCs/>
          <w:color w:val="444444"/>
        </w:rPr>
        <w:t>A policy approaches renewal, or a customer files a service request, and a Customer Service Rep has to check policy status, decide whether a retention offer is warranted, and keep the customer informed — balancing servicing efficiency against churn risk. This batch builds the system that surfaces that picture and (later) helps drive and record the renewal and retention workflow.</w:t>
      </w:r>
    </w:p>
    <w:p w14:paraId="41E666FD" w14:textId="77777777" w:rsidR="007E4D2F" w:rsidRDefault="00000000">
      <w:pPr>
        <w:spacing w:before="160" w:after="70"/>
      </w:pPr>
      <w:r>
        <w:rPr>
          <w:b/>
          <w:bCs/>
          <w:color w:val="333333"/>
        </w:rPr>
        <w:t>Object Model (Built in Week 1)</w:t>
      </w:r>
    </w:p>
    <w:p w14:paraId="3F09C5C3" w14:textId="77777777" w:rsidR="007E4D2F" w:rsidRDefault="00000000">
      <w:pPr>
        <w:spacing w:after="130"/>
      </w:pPr>
      <w:r>
        <w:t>Policyholder, Insurance Policy, Renewal, Retention Offer, Service Request, Customer Service Rep, Communication</w:t>
      </w:r>
    </w:p>
    <w:p w14:paraId="74F4991C" w14:textId="77777777" w:rsidR="007E4D2F" w:rsidRDefault="00000000">
      <w:pPr>
        <w:spacing w:before="160" w:after="70"/>
      </w:pPr>
      <w:r>
        <w:rPr>
          <w:b/>
          <w:bCs/>
          <w:color w:val="333333"/>
        </w:rPr>
        <w:t>Week-by-Week Build</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2877"/>
        <w:gridCol w:w="5694"/>
      </w:tblGrid>
      <w:tr w:rsidR="007E4D2F" w14:paraId="6E58BC9D"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vAlign w:val="center"/>
          </w:tcPr>
          <w:p w14:paraId="66A2CE1E" w14:textId="77777777" w:rsidR="007E4D2F" w:rsidRDefault="00000000">
            <w:r>
              <w:rPr>
                <w:b/>
                <w:bCs/>
                <w:color w:val="FFFFFF"/>
                <w:sz w:val="20"/>
                <w:szCs w:val="20"/>
              </w:rPr>
              <w:t>Week</w:t>
            </w:r>
          </w:p>
        </w:tc>
        <w:tc>
          <w:tcPr>
            <w:tcW w:w="2900" w:type="dxa"/>
            <w:shd w:val="clear" w:color="auto" w:fill="1F3864"/>
            <w:tcMar>
              <w:top w:w="80" w:type="dxa"/>
              <w:left w:w="100" w:type="dxa"/>
              <w:bottom w:w="80" w:type="dxa"/>
              <w:right w:w="100" w:type="dxa"/>
            </w:tcMar>
            <w:vAlign w:val="center"/>
          </w:tcPr>
          <w:p w14:paraId="0ECA33FC" w14:textId="77777777" w:rsidR="007E4D2F" w:rsidRDefault="00000000">
            <w:r>
              <w:rPr>
                <w:b/>
                <w:bCs/>
                <w:color w:val="FFFFFF"/>
                <w:sz w:val="20"/>
                <w:szCs w:val="20"/>
              </w:rPr>
              <w:t>Capability</w:t>
            </w:r>
          </w:p>
        </w:tc>
        <w:tc>
          <w:tcPr>
            <w:tcW w:w="5750" w:type="dxa"/>
            <w:shd w:val="clear" w:color="auto" w:fill="1F3864"/>
            <w:tcMar>
              <w:top w:w="80" w:type="dxa"/>
              <w:left w:w="100" w:type="dxa"/>
              <w:bottom w:w="80" w:type="dxa"/>
              <w:right w:w="100" w:type="dxa"/>
            </w:tcMar>
            <w:vAlign w:val="center"/>
          </w:tcPr>
          <w:p w14:paraId="7E391147" w14:textId="77777777" w:rsidR="007E4D2F" w:rsidRDefault="00000000">
            <w:r>
              <w:rPr>
                <w:b/>
                <w:bCs/>
                <w:color w:val="FFFFFF"/>
                <w:sz w:val="20"/>
                <w:szCs w:val="20"/>
              </w:rPr>
              <w:t>What This Batch Builds</w:t>
            </w:r>
          </w:p>
        </w:tc>
      </w:tr>
      <w:tr w:rsidR="007E4D2F" w14:paraId="60FB6D9B"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5D48BB8F" w14:textId="77777777" w:rsidR="007E4D2F" w:rsidRDefault="00000000">
            <w:r>
              <w:rPr>
                <w:color w:val="000000"/>
                <w:sz w:val="20"/>
                <w:szCs w:val="20"/>
              </w:rPr>
              <w:t>1</w:t>
            </w:r>
          </w:p>
        </w:tc>
        <w:tc>
          <w:tcPr>
            <w:tcW w:w="2900" w:type="dxa"/>
            <w:shd w:val="clear" w:color="auto" w:fill="F2F2F2"/>
            <w:tcMar>
              <w:top w:w="80" w:type="dxa"/>
              <w:left w:w="100" w:type="dxa"/>
              <w:bottom w:w="80" w:type="dxa"/>
              <w:right w:w="100" w:type="dxa"/>
            </w:tcMar>
            <w:vAlign w:val="center"/>
          </w:tcPr>
          <w:p w14:paraId="4A5045C6" w14:textId="77777777" w:rsidR="007E4D2F" w:rsidRDefault="00000000">
            <w:r>
              <w:rPr>
                <w:color w:val="000000"/>
                <w:sz w:val="20"/>
                <w:szCs w:val="20"/>
              </w:rPr>
              <w:t>Foundry &amp; Ontology Baseline</w:t>
            </w:r>
          </w:p>
        </w:tc>
        <w:tc>
          <w:tcPr>
            <w:tcW w:w="5750" w:type="dxa"/>
            <w:shd w:val="clear" w:color="auto" w:fill="F2F2F2"/>
            <w:tcMar>
              <w:top w:w="80" w:type="dxa"/>
              <w:left w:w="100" w:type="dxa"/>
              <w:bottom w:w="80" w:type="dxa"/>
              <w:right w:w="100" w:type="dxa"/>
            </w:tcMar>
            <w:vAlign w:val="center"/>
          </w:tcPr>
          <w:p w14:paraId="04919B32" w14:textId="77777777" w:rsidR="007E4D2F" w:rsidRDefault="00000000">
            <w:r>
              <w:rPr>
                <w:color w:val="000000"/>
                <w:sz w:val="20"/>
                <w:szCs w:val="20"/>
              </w:rPr>
              <w:t xml:space="preserve">Governed Ontology: Policyholder → Insurance Policy → Renewal, with an optional Retention Offer per Renewal, and Policyholder linked to Service Request and Communication, both tied to a Customer Service Rep. Pricing-Sensitive Record Marking protects premium and </w:t>
            </w:r>
            <w:proofErr w:type="spellStart"/>
            <w:r>
              <w:rPr>
                <w:color w:val="000000"/>
                <w:sz w:val="20"/>
                <w:szCs w:val="20"/>
              </w:rPr>
              <w:t>proposedPremium</w:t>
            </w:r>
            <w:proofErr w:type="spellEnd"/>
            <w:r>
              <w:rPr>
                <w:color w:val="000000"/>
                <w:sz w:val="20"/>
                <w:szCs w:val="20"/>
              </w:rPr>
              <w:t xml:space="preserve"> at the property level — no numeric condition needed at all, since the policy never evaluates the field's own value.</w:t>
            </w:r>
          </w:p>
        </w:tc>
      </w:tr>
      <w:tr w:rsidR="007E4D2F" w14:paraId="3154A104"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28A8C61A" w14:textId="77777777" w:rsidR="007E4D2F" w:rsidRDefault="00000000">
            <w:r>
              <w:rPr>
                <w:color w:val="000000"/>
                <w:sz w:val="20"/>
                <w:szCs w:val="20"/>
              </w:rPr>
              <w:t>2</w:t>
            </w:r>
          </w:p>
        </w:tc>
        <w:tc>
          <w:tcPr>
            <w:tcW w:w="2900" w:type="dxa"/>
            <w:shd w:val="clear" w:color="auto" w:fill="FFFFFF"/>
            <w:tcMar>
              <w:top w:w="80" w:type="dxa"/>
              <w:left w:w="100" w:type="dxa"/>
              <w:bottom w:w="80" w:type="dxa"/>
              <w:right w:w="100" w:type="dxa"/>
            </w:tcMar>
            <w:vAlign w:val="center"/>
          </w:tcPr>
          <w:p w14:paraId="6DC49169" w14:textId="77777777" w:rsidR="007E4D2F" w:rsidRDefault="00000000">
            <w:r>
              <w:rPr>
                <w:color w:val="000000"/>
                <w:sz w:val="20"/>
                <w:szCs w:val="20"/>
              </w:rPr>
              <w:t>AIP Foundations &amp; Enterprise LLM Architecture</w:t>
            </w:r>
          </w:p>
        </w:tc>
        <w:tc>
          <w:tcPr>
            <w:tcW w:w="5750" w:type="dxa"/>
            <w:shd w:val="clear" w:color="auto" w:fill="FFFFFF"/>
            <w:tcMar>
              <w:top w:w="80" w:type="dxa"/>
              <w:left w:w="100" w:type="dxa"/>
              <w:bottom w:w="80" w:type="dxa"/>
              <w:right w:w="100" w:type="dxa"/>
            </w:tcMar>
            <w:vAlign w:val="center"/>
          </w:tcPr>
          <w:p w14:paraId="290B4B4D" w14:textId="77777777" w:rsidR="007E4D2F" w:rsidRDefault="00000000">
            <w:r>
              <w:rPr>
                <w:color w:val="000000"/>
                <w:sz w:val="20"/>
                <w:szCs w:val="20"/>
              </w:rPr>
              <w:t xml:space="preserve">Servicing Copilot: given a </w:t>
            </w:r>
            <w:proofErr w:type="spellStart"/>
            <w:r>
              <w:rPr>
                <w:color w:val="000000"/>
                <w:sz w:val="20"/>
                <w:szCs w:val="20"/>
              </w:rPr>
              <w:t>policyholderId</w:t>
            </w:r>
            <w:proofErr w:type="spellEnd"/>
            <w:r>
              <w:rPr>
                <w:color w:val="000000"/>
                <w:sz w:val="20"/>
                <w:szCs w:val="20"/>
              </w:rPr>
              <w:t>, retrieves the policy and renewal status, summarizes the account, flags upcoming or at-risk renewals, and recommends a retention action — read-only, with grounded references to renewal history.</w:t>
            </w:r>
          </w:p>
        </w:tc>
      </w:tr>
      <w:tr w:rsidR="007E4D2F" w14:paraId="16DAB9A8"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16B1DA57" w14:textId="77777777" w:rsidR="007E4D2F" w:rsidRDefault="00000000">
            <w:r>
              <w:rPr>
                <w:color w:val="000000"/>
                <w:sz w:val="20"/>
                <w:szCs w:val="20"/>
              </w:rPr>
              <w:t>3</w:t>
            </w:r>
          </w:p>
        </w:tc>
        <w:tc>
          <w:tcPr>
            <w:tcW w:w="2900" w:type="dxa"/>
            <w:shd w:val="clear" w:color="auto" w:fill="F2F2F2"/>
            <w:tcMar>
              <w:top w:w="80" w:type="dxa"/>
              <w:left w:w="100" w:type="dxa"/>
              <w:bottom w:w="80" w:type="dxa"/>
              <w:right w:w="100" w:type="dxa"/>
            </w:tcMar>
            <w:vAlign w:val="center"/>
          </w:tcPr>
          <w:p w14:paraId="401204D0" w14:textId="77777777" w:rsidR="007E4D2F" w:rsidRDefault="00000000">
            <w:r>
              <w:rPr>
                <w:color w:val="000000"/>
                <w:sz w:val="20"/>
                <w:szCs w:val="20"/>
              </w:rPr>
              <w:t>AIP Logic &amp; Action-Oriented Writeback</w:t>
            </w:r>
          </w:p>
        </w:tc>
        <w:tc>
          <w:tcPr>
            <w:tcW w:w="5750" w:type="dxa"/>
            <w:shd w:val="clear" w:color="auto" w:fill="F2F2F2"/>
            <w:tcMar>
              <w:top w:w="80" w:type="dxa"/>
              <w:left w:w="100" w:type="dxa"/>
              <w:bottom w:w="80" w:type="dxa"/>
              <w:right w:w="100" w:type="dxa"/>
            </w:tcMar>
            <w:vAlign w:val="center"/>
          </w:tcPr>
          <w:p w14:paraId="0E4F64CD" w14:textId="77777777" w:rsidR="007E4D2F" w:rsidRDefault="00000000">
            <w:r>
              <w:rPr>
                <w:color w:val="000000"/>
                <w:sz w:val="20"/>
                <w:szCs w:val="20"/>
              </w:rPr>
              <w:t>AI-Assisted Renewal &amp; Retention: validates renewal eligibility, calculates a proposed premium range, detects at-risk signals (lapses, prior complaints), recommends renewal terms or a retention offer, routes for approval when a discount exceeds threshold, and writes the Renewal/Retention Offer back through an Ontology Action.</w:t>
            </w:r>
          </w:p>
        </w:tc>
      </w:tr>
      <w:tr w:rsidR="007E4D2F" w14:paraId="5F3F1E16"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601129D0" w14:textId="77777777" w:rsidR="007E4D2F" w:rsidRDefault="00000000">
            <w:r>
              <w:rPr>
                <w:color w:val="000000"/>
                <w:sz w:val="20"/>
                <w:szCs w:val="20"/>
              </w:rPr>
              <w:t>4</w:t>
            </w:r>
          </w:p>
        </w:tc>
        <w:tc>
          <w:tcPr>
            <w:tcW w:w="2900" w:type="dxa"/>
            <w:shd w:val="clear" w:color="auto" w:fill="FFFFFF"/>
            <w:tcMar>
              <w:top w:w="80" w:type="dxa"/>
              <w:left w:w="100" w:type="dxa"/>
              <w:bottom w:w="80" w:type="dxa"/>
              <w:right w:w="100" w:type="dxa"/>
            </w:tcMar>
            <w:vAlign w:val="center"/>
          </w:tcPr>
          <w:p w14:paraId="0D7DEADB" w14:textId="77777777" w:rsidR="007E4D2F" w:rsidRDefault="00000000">
            <w:r>
              <w:rPr>
                <w:color w:val="000000"/>
                <w:sz w:val="20"/>
                <w:szCs w:val="20"/>
              </w:rPr>
              <w:t>Unstructured Data &amp; Document Intelligence</w:t>
            </w:r>
          </w:p>
        </w:tc>
        <w:tc>
          <w:tcPr>
            <w:tcW w:w="5750" w:type="dxa"/>
            <w:shd w:val="clear" w:color="auto" w:fill="FFFFFF"/>
            <w:tcMar>
              <w:top w:w="80" w:type="dxa"/>
              <w:left w:w="100" w:type="dxa"/>
              <w:bottom w:w="80" w:type="dxa"/>
              <w:right w:w="100" w:type="dxa"/>
            </w:tcMar>
            <w:vAlign w:val="center"/>
          </w:tcPr>
          <w:p w14:paraId="32A78251" w14:textId="77777777" w:rsidR="007E4D2F" w:rsidRDefault="00000000">
            <w:r>
              <w:rPr>
                <w:color w:val="000000"/>
                <w:sz w:val="20"/>
                <w:szCs w:val="20"/>
              </w:rPr>
              <w:t>Document Intelligence: policy documents, renewal notices, and prior customer correspondence are extracted, chunked, embedded, and linked to their Policyholder — with policy terms and prior commitments retrievable directly from source documents.</w:t>
            </w:r>
          </w:p>
        </w:tc>
      </w:tr>
      <w:tr w:rsidR="007E4D2F" w14:paraId="09921D3C"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137228D5" w14:textId="77777777" w:rsidR="007E4D2F" w:rsidRDefault="00000000">
            <w:r>
              <w:rPr>
                <w:color w:val="000000"/>
                <w:sz w:val="20"/>
                <w:szCs w:val="20"/>
              </w:rPr>
              <w:t>5</w:t>
            </w:r>
          </w:p>
        </w:tc>
        <w:tc>
          <w:tcPr>
            <w:tcW w:w="2900" w:type="dxa"/>
            <w:shd w:val="clear" w:color="auto" w:fill="F2F2F2"/>
            <w:tcMar>
              <w:top w:w="80" w:type="dxa"/>
              <w:left w:w="100" w:type="dxa"/>
              <w:bottom w:w="80" w:type="dxa"/>
              <w:right w:w="100" w:type="dxa"/>
            </w:tcMar>
            <w:vAlign w:val="center"/>
          </w:tcPr>
          <w:p w14:paraId="1D952A01" w14:textId="77777777" w:rsidR="007E4D2F" w:rsidRDefault="00000000">
            <w:r>
              <w:rPr>
                <w:color w:val="000000"/>
                <w:sz w:val="20"/>
                <w:szCs w:val="20"/>
              </w:rPr>
              <w:t>Agentic AI &amp; Complex Multi-Agent Workflows</w:t>
            </w:r>
          </w:p>
        </w:tc>
        <w:tc>
          <w:tcPr>
            <w:tcW w:w="5750" w:type="dxa"/>
            <w:shd w:val="clear" w:color="auto" w:fill="F2F2F2"/>
            <w:tcMar>
              <w:top w:w="80" w:type="dxa"/>
              <w:left w:w="100" w:type="dxa"/>
              <w:bottom w:w="80" w:type="dxa"/>
              <w:right w:w="100" w:type="dxa"/>
            </w:tcMar>
            <w:vAlign w:val="center"/>
          </w:tcPr>
          <w:p w14:paraId="7E792BCC" w14:textId="77777777" w:rsidR="007E4D2F" w:rsidRDefault="00000000">
            <w:r>
              <w:rPr>
                <w:color w:val="000000"/>
                <w:sz w:val="20"/>
                <w:szCs w:val="20"/>
              </w:rPr>
              <w:t>Multi-Agent Retention: a Supervisor Agent delegates to a Policy Agent, Communication Agent, Pricing Agent, and Retention Strategy Agent; an Evaluation Agent checks the recommendation before an Action Agent records the final Renewal and any Retention Offer.</w:t>
            </w:r>
          </w:p>
        </w:tc>
      </w:tr>
      <w:tr w:rsidR="007E4D2F" w14:paraId="27709A53"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45783E78" w14:textId="77777777" w:rsidR="007E4D2F" w:rsidRDefault="00000000">
            <w:r>
              <w:rPr>
                <w:color w:val="000000"/>
                <w:sz w:val="20"/>
                <w:szCs w:val="20"/>
              </w:rPr>
              <w:t>6</w:t>
            </w:r>
          </w:p>
        </w:tc>
        <w:tc>
          <w:tcPr>
            <w:tcW w:w="2900" w:type="dxa"/>
            <w:shd w:val="clear" w:color="auto" w:fill="FFFFFF"/>
            <w:tcMar>
              <w:top w:w="80" w:type="dxa"/>
              <w:left w:w="100" w:type="dxa"/>
              <w:bottom w:w="80" w:type="dxa"/>
              <w:right w:w="100" w:type="dxa"/>
            </w:tcMar>
            <w:vAlign w:val="center"/>
          </w:tcPr>
          <w:p w14:paraId="310159DC" w14:textId="77777777" w:rsidR="007E4D2F" w:rsidRDefault="00000000">
            <w:r>
              <w:rPr>
                <w:color w:val="000000"/>
                <w:sz w:val="20"/>
                <w:szCs w:val="20"/>
              </w:rPr>
              <w:t xml:space="preserve">Production AIP, Evals &amp; </w:t>
            </w:r>
            <w:proofErr w:type="spellStart"/>
            <w:r>
              <w:rPr>
                <w:color w:val="000000"/>
                <w:sz w:val="20"/>
                <w:szCs w:val="20"/>
              </w:rPr>
              <w:t>LLMOps</w:t>
            </w:r>
            <w:proofErr w:type="spellEnd"/>
            <w:r>
              <w:rPr>
                <w:color w:val="000000"/>
                <w:sz w:val="20"/>
                <w:szCs w:val="20"/>
              </w:rPr>
              <w:t xml:space="preserve"> Governance</w:t>
            </w:r>
          </w:p>
        </w:tc>
        <w:tc>
          <w:tcPr>
            <w:tcW w:w="5750" w:type="dxa"/>
            <w:shd w:val="clear" w:color="auto" w:fill="FFFFFF"/>
            <w:tcMar>
              <w:top w:w="80" w:type="dxa"/>
              <w:left w:w="100" w:type="dxa"/>
              <w:bottom w:w="80" w:type="dxa"/>
              <w:right w:w="100" w:type="dxa"/>
            </w:tcMar>
            <w:vAlign w:val="center"/>
          </w:tcPr>
          <w:p w14:paraId="1BE125B7" w14:textId="77777777" w:rsidR="007E4D2F" w:rsidRDefault="00000000">
            <w:r>
              <w:rPr>
                <w:color w:val="000000"/>
                <w:sz w:val="20"/>
                <w:szCs w:val="20"/>
              </w:rPr>
              <w:t>Production Readiness: an Eval dataset covering renewal-recommendation accuracy, retention-offer appropriateness, and writeback correctness; observability on Communication-triggering logic; a release gate before a version reaches a live servicing queue.</w:t>
            </w:r>
          </w:p>
        </w:tc>
      </w:tr>
      <w:tr w:rsidR="007E4D2F" w14:paraId="6B3662D7" w14:textId="77777777">
        <w:tblPrEx>
          <w:tblCellMar>
            <w:top w:w="0" w:type="dxa"/>
            <w:bottom w:w="0" w:type="dxa"/>
          </w:tblCellMar>
        </w:tblPrEx>
        <w:tc>
          <w:tcPr>
            <w:tcW w:w="600" w:type="dxa"/>
            <w:shd w:val="clear" w:color="auto" w:fill="F2F2F2"/>
            <w:tcMar>
              <w:top w:w="80" w:type="dxa"/>
              <w:left w:w="100" w:type="dxa"/>
              <w:bottom w:w="80" w:type="dxa"/>
              <w:right w:w="100" w:type="dxa"/>
            </w:tcMar>
            <w:vAlign w:val="center"/>
          </w:tcPr>
          <w:p w14:paraId="25DD2883" w14:textId="77777777" w:rsidR="007E4D2F" w:rsidRDefault="00000000">
            <w:r>
              <w:rPr>
                <w:color w:val="000000"/>
                <w:sz w:val="20"/>
                <w:szCs w:val="20"/>
              </w:rPr>
              <w:t>7</w:t>
            </w:r>
          </w:p>
        </w:tc>
        <w:tc>
          <w:tcPr>
            <w:tcW w:w="2900" w:type="dxa"/>
            <w:shd w:val="clear" w:color="auto" w:fill="F2F2F2"/>
            <w:tcMar>
              <w:top w:w="80" w:type="dxa"/>
              <w:left w:w="100" w:type="dxa"/>
              <w:bottom w:w="80" w:type="dxa"/>
              <w:right w:w="100" w:type="dxa"/>
            </w:tcMar>
            <w:vAlign w:val="center"/>
          </w:tcPr>
          <w:p w14:paraId="3067F292" w14:textId="77777777" w:rsidR="007E4D2F" w:rsidRDefault="00000000">
            <w:r>
              <w:rPr>
                <w:color w:val="000000"/>
                <w:sz w:val="20"/>
                <w:szCs w:val="20"/>
              </w:rPr>
              <w:t>AIP Extensibility, OSDK &amp; Custom Integration</w:t>
            </w:r>
          </w:p>
        </w:tc>
        <w:tc>
          <w:tcPr>
            <w:tcW w:w="5750" w:type="dxa"/>
            <w:shd w:val="clear" w:color="auto" w:fill="F2F2F2"/>
            <w:tcMar>
              <w:top w:w="80" w:type="dxa"/>
              <w:left w:w="100" w:type="dxa"/>
              <w:bottom w:w="80" w:type="dxa"/>
              <w:right w:w="100" w:type="dxa"/>
            </w:tcMar>
            <w:vAlign w:val="center"/>
          </w:tcPr>
          <w:p w14:paraId="1ED1A1BC" w14:textId="77777777" w:rsidR="007E4D2F" w:rsidRDefault="00000000">
            <w:r>
              <w:rPr>
                <w:color w:val="000000"/>
                <w:sz w:val="20"/>
                <w:szCs w:val="20"/>
              </w:rPr>
              <w:t>OSDK Streaming Service: a portal or backend service authenticating into the Ontology, retrieving Policy and Renewal objects, invoking the retention logic, and executing the Renewal Action — packaged for CI/CD.</w:t>
            </w:r>
          </w:p>
        </w:tc>
      </w:tr>
      <w:tr w:rsidR="007E4D2F" w14:paraId="19F44521"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207ABF21" w14:textId="77777777" w:rsidR="007E4D2F" w:rsidRDefault="00000000">
            <w:r>
              <w:rPr>
                <w:color w:val="000000"/>
                <w:sz w:val="20"/>
                <w:szCs w:val="20"/>
              </w:rPr>
              <w:t>8</w:t>
            </w:r>
          </w:p>
        </w:tc>
        <w:tc>
          <w:tcPr>
            <w:tcW w:w="2900" w:type="dxa"/>
            <w:shd w:val="clear" w:color="auto" w:fill="FFFFFF"/>
            <w:tcMar>
              <w:top w:w="80" w:type="dxa"/>
              <w:left w:w="100" w:type="dxa"/>
              <w:bottom w:w="80" w:type="dxa"/>
              <w:right w:w="100" w:type="dxa"/>
            </w:tcMar>
            <w:vAlign w:val="center"/>
          </w:tcPr>
          <w:p w14:paraId="2003138E" w14:textId="77777777" w:rsidR="007E4D2F" w:rsidRDefault="00000000">
            <w:r>
              <w:rPr>
                <w:color w:val="000000"/>
                <w:sz w:val="20"/>
                <w:szCs w:val="20"/>
              </w:rPr>
              <w:t>Capstone &amp; Strategic Presentation</w:t>
            </w:r>
          </w:p>
        </w:tc>
        <w:tc>
          <w:tcPr>
            <w:tcW w:w="5750" w:type="dxa"/>
            <w:shd w:val="clear" w:color="auto" w:fill="FFFFFF"/>
            <w:tcMar>
              <w:top w:w="80" w:type="dxa"/>
              <w:left w:w="100" w:type="dxa"/>
              <w:bottom w:w="80" w:type="dxa"/>
              <w:right w:w="100" w:type="dxa"/>
            </w:tcMar>
            <w:vAlign w:val="center"/>
          </w:tcPr>
          <w:p w14:paraId="3111FBC3" w14:textId="77777777" w:rsidR="007E4D2F" w:rsidRDefault="00000000">
            <w:r>
              <w:rPr>
                <w:color w:val="000000"/>
                <w:sz w:val="20"/>
                <w:szCs w:val="20"/>
              </w:rPr>
              <w:t>Capstone: the full Policy Servicing platform — Ontology, Copilot, renewal/retention writeback, document intelligence, multi-agent servicing, Evals, and OSDK integration — integrated, hardened, and presented as a strategic AIP solution.</w:t>
            </w:r>
          </w:p>
        </w:tc>
      </w:tr>
    </w:tbl>
    <w:p w14:paraId="0D62DD54" w14:textId="77777777" w:rsidR="007E4D2F" w:rsidRDefault="007E4D2F">
      <w:pPr>
        <w:spacing w:after="200"/>
      </w:pPr>
    </w:p>
    <w:p w14:paraId="24D1A2BA" w14:textId="77777777" w:rsidR="007E4D2F" w:rsidRDefault="00000000">
      <w:pPr>
        <w:pStyle w:val="Heading1"/>
        <w:pBdr>
          <w:bottom w:val="single" w:sz="6" w:space="4" w:color="1F3864"/>
        </w:pBdr>
        <w:spacing w:before="420" w:after="200"/>
      </w:pPr>
      <w:r>
        <w:rPr>
          <w:b/>
          <w:bCs/>
          <w:color w:val="1F3864"/>
          <w:sz w:val="30"/>
          <w:szCs w:val="30"/>
        </w:rPr>
        <w:lastRenderedPageBreak/>
        <w:t>Capstone Option Mapping</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50"/>
        <w:gridCol w:w="4100"/>
      </w:tblGrid>
      <w:tr w:rsidR="007E4D2F" w14:paraId="25DA7482"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0F2B5959" w14:textId="77777777" w:rsidR="007E4D2F" w:rsidRDefault="00000000">
            <w:r>
              <w:rPr>
                <w:b/>
                <w:bCs/>
                <w:color w:val="FFFFFF"/>
                <w:sz w:val="20"/>
                <w:szCs w:val="20"/>
              </w:rPr>
              <w:t>Batch</w:t>
            </w:r>
          </w:p>
        </w:tc>
        <w:tc>
          <w:tcPr>
            <w:tcW w:w="3550" w:type="dxa"/>
            <w:shd w:val="clear" w:color="auto" w:fill="1F3864"/>
            <w:tcMar>
              <w:top w:w="80" w:type="dxa"/>
              <w:left w:w="100" w:type="dxa"/>
              <w:bottom w:w="80" w:type="dxa"/>
              <w:right w:w="100" w:type="dxa"/>
            </w:tcMar>
            <w:vAlign w:val="center"/>
          </w:tcPr>
          <w:p w14:paraId="0D0F5525" w14:textId="18DB713C" w:rsidR="007E4D2F" w:rsidRDefault="00000000">
            <w:r>
              <w:rPr>
                <w:b/>
                <w:bCs/>
                <w:color w:val="FFFFFF"/>
                <w:sz w:val="20"/>
                <w:szCs w:val="20"/>
              </w:rPr>
              <w:t>Named Option</w:t>
            </w:r>
          </w:p>
        </w:tc>
        <w:tc>
          <w:tcPr>
            <w:tcW w:w="4100" w:type="dxa"/>
            <w:shd w:val="clear" w:color="auto" w:fill="1F3864"/>
            <w:tcMar>
              <w:top w:w="80" w:type="dxa"/>
              <w:left w:w="100" w:type="dxa"/>
              <w:bottom w:w="80" w:type="dxa"/>
              <w:right w:w="100" w:type="dxa"/>
            </w:tcMar>
            <w:vAlign w:val="center"/>
          </w:tcPr>
          <w:p w14:paraId="20422D8E" w14:textId="77777777" w:rsidR="007E4D2F" w:rsidRDefault="00000000">
            <w:r>
              <w:rPr>
                <w:b/>
                <w:bCs/>
                <w:color w:val="FFFFFF"/>
                <w:sz w:val="20"/>
                <w:szCs w:val="20"/>
              </w:rPr>
              <w:t>Fit</w:t>
            </w:r>
          </w:p>
        </w:tc>
      </w:tr>
      <w:tr w:rsidR="007E4D2F" w14:paraId="1F71A68A"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8B4637C" w14:textId="77777777" w:rsidR="007E4D2F" w:rsidRDefault="00000000">
            <w:r>
              <w:rPr>
                <w:color w:val="000000"/>
                <w:sz w:val="20"/>
                <w:szCs w:val="20"/>
              </w:rPr>
              <w:t>1 — Claims</w:t>
            </w:r>
          </w:p>
        </w:tc>
        <w:tc>
          <w:tcPr>
            <w:tcW w:w="3550" w:type="dxa"/>
            <w:shd w:val="clear" w:color="auto" w:fill="F2F2F2"/>
            <w:tcMar>
              <w:top w:w="80" w:type="dxa"/>
              <w:left w:w="100" w:type="dxa"/>
              <w:bottom w:w="80" w:type="dxa"/>
              <w:right w:w="100" w:type="dxa"/>
            </w:tcMar>
            <w:vAlign w:val="center"/>
          </w:tcPr>
          <w:p w14:paraId="4B597818" w14:textId="77777777" w:rsidR="007E4D2F" w:rsidRDefault="00000000">
            <w:r>
              <w:rPr>
                <w:color w:val="000000"/>
                <w:sz w:val="20"/>
                <w:szCs w:val="20"/>
              </w:rPr>
              <w:t>Option 1: Multi-Agent Claims Processing</w:t>
            </w:r>
          </w:p>
        </w:tc>
        <w:tc>
          <w:tcPr>
            <w:tcW w:w="4100" w:type="dxa"/>
            <w:shd w:val="clear" w:color="auto" w:fill="F2F2F2"/>
            <w:tcMar>
              <w:top w:w="80" w:type="dxa"/>
              <w:left w:w="100" w:type="dxa"/>
              <w:bottom w:w="80" w:type="dxa"/>
              <w:right w:w="100" w:type="dxa"/>
            </w:tcMar>
            <w:vAlign w:val="center"/>
          </w:tcPr>
          <w:p w14:paraId="426107B6" w14:textId="77777777" w:rsidR="007E4D2F" w:rsidRDefault="00000000">
            <w:r>
              <w:rPr>
                <w:color w:val="000000"/>
                <w:sz w:val="20"/>
                <w:szCs w:val="20"/>
              </w:rPr>
              <w:t>Direct — built natively as this batch's Week 5–8 work, not adopted in Week 8</w:t>
            </w:r>
          </w:p>
        </w:tc>
      </w:tr>
      <w:tr w:rsidR="007E4D2F" w14:paraId="51F7D0F2"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60EB24E" w14:textId="77777777" w:rsidR="007E4D2F" w:rsidRDefault="00000000">
            <w:r>
              <w:rPr>
                <w:color w:val="000000"/>
                <w:sz w:val="20"/>
                <w:szCs w:val="20"/>
              </w:rPr>
              <w:t>2 — Underwriting</w:t>
            </w:r>
          </w:p>
        </w:tc>
        <w:tc>
          <w:tcPr>
            <w:tcW w:w="3550" w:type="dxa"/>
            <w:shd w:val="clear" w:color="auto" w:fill="FFFFFF"/>
            <w:tcMar>
              <w:top w:w="80" w:type="dxa"/>
              <w:left w:w="100" w:type="dxa"/>
              <w:bottom w:w="80" w:type="dxa"/>
              <w:right w:w="100" w:type="dxa"/>
            </w:tcMar>
            <w:vAlign w:val="center"/>
          </w:tcPr>
          <w:p w14:paraId="5CDB40B0" w14:textId="77777777" w:rsidR="007E4D2F" w:rsidRDefault="00000000">
            <w:r>
              <w:rPr>
                <w:color w:val="000000"/>
                <w:sz w:val="20"/>
                <w:szCs w:val="20"/>
              </w:rPr>
              <w:t>Option 2: Insurance Underwriting Copilot</w:t>
            </w:r>
          </w:p>
        </w:tc>
        <w:tc>
          <w:tcPr>
            <w:tcW w:w="4100" w:type="dxa"/>
            <w:shd w:val="clear" w:color="auto" w:fill="FFFFFF"/>
            <w:tcMar>
              <w:top w:w="80" w:type="dxa"/>
              <w:left w:w="100" w:type="dxa"/>
              <w:bottom w:w="80" w:type="dxa"/>
              <w:right w:w="100" w:type="dxa"/>
            </w:tcMar>
            <w:vAlign w:val="center"/>
          </w:tcPr>
          <w:p w14:paraId="624D7E6C" w14:textId="77777777" w:rsidR="007E4D2F" w:rsidRDefault="00000000">
            <w:r>
              <w:rPr>
                <w:color w:val="000000"/>
                <w:sz w:val="20"/>
                <w:szCs w:val="20"/>
              </w:rPr>
              <w:t>Direct — built natively as this batch's Week 2–8 work, not adopted in Week 8</w:t>
            </w:r>
          </w:p>
        </w:tc>
      </w:tr>
      <w:tr w:rsidR="007E4D2F" w14:paraId="198A0A70"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2B17BA58" w14:textId="77777777" w:rsidR="007E4D2F" w:rsidRDefault="00000000">
            <w:r>
              <w:rPr>
                <w:color w:val="000000"/>
                <w:sz w:val="20"/>
                <w:szCs w:val="20"/>
              </w:rPr>
              <w:t>3 — Fraud/SIU</w:t>
            </w:r>
          </w:p>
        </w:tc>
        <w:tc>
          <w:tcPr>
            <w:tcW w:w="3550" w:type="dxa"/>
            <w:shd w:val="clear" w:color="auto" w:fill="F2F2F2"/>
            <w:tcMar>
              <w:top w:w="80" w:type="dxa"/>
              <w:left w:w="100" w:type="dxa"/>
              <w:bottom w:w="80" w:type="dxa"/>
              <w:right w:w="100" w:type="dxa"/>
            </w:tcMar>
            <w:vAlign w:val="center"/>
          </w:tcPr>
          <w:p w14:paraId="4854810F" w14:textId="77777777" w:rsidR="007E4D2F" w:rsidRDefault="00000000">
            <w:r>
              <w:rPr>
                <w:color w:val="000000"/>
                <w:sz w:val="20"/>
                <w:szCs w:val="20"/>
              </w:rPr>
              <w:t>Option 1: Multi-Agent Claims Processing</w:t>
            </w:r>
          </w:p>
        </w:tc>
        <w:tc>
          <w:tcPr>
            <w:tcW w:w="4100" w:type="dxa"/>
            <w:shd w:val="clear" w:color="auto" w:fill="F2F2F2"/>
            <w:tcMar>
              <w:top w:w="80" w:type="dxa"/>
              <w:left w:w="100" w:type="dxa"/>
              <w:bottom w:w="80" w:type="dxa"/>
              <w:right w:w="100" w:type="dxa"/>
            </w:tcMar>
            <w:vAlign w:val="center"/>
          </w:tcPr>
          <w:p w14:paraId="6CE7F40A" w14:textId="77777777" w:rsidR="007E4D2F" w:rsidRDefault="00000000">
            <w:r>
              <w:rPr>
                <w:color w:val="000000"/>
                <w:sz w:val="20"/>
                <w:szCs w:val="20"/>
              </w:rPr>
              <w:t>Natural fit — fraud-risk analysis and governed writeback are this batch's core process</w:t>
            </w:r>
          </w:p>
        </w:tc>
      </w:tr>
      <w:tr w:rsidR="007E4D2F" w14:paraId="3D497852"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5FBF2641" w14:textId="77777777" w:rsidR="007E4D2F" w:rsidRDefault="00000000">
            <w:r>
              <w:rPr>
                <w:color w:val="000000"/>
                <w:sz w:val="20"/>
                <w:szCs w:val="20"/>
              </w:rPr>
              <w:t>4 — Policy Servicing</w:t>
            </w:r>
          </w:p>
        </w:tc>
        <w:tc>
          <w:tcPr>
            <w:tcW w:w="3550" w:type="dxa"/>
            <w:shd w:val="clear" w:color="auto" w:fill="FFFFFF"/>
            <w:tcMar>
              <w:top w:w="80" w:type="dxa"/>
              <w:left w:w="100" w:type="dxa"/>
              <w:bottom w:w="80" w:type="dxa"/>
              <w:right w:w="100" w:type="dxa"/>
            </w:tcMar>
            <w:vAlign w:val="center"/>
          </w:tcPr>
          <w:p w14:paraId="432B74F6" w14:textId="77777777" w:rsidR="007E4D2F" w:rsidRDefault="00000000">
            <w:r>
              <w:rPr>
                <w:color w:val="000000"/>
                <w:sz w:val="20"/>
                <w:szCs w:val="20"/>
              </w:rPr>
              <w:t>None of the three</w:t>
            </w:r>
          </w:p>
        </w:tc>
        <w:tc>
          <w:tcPr>
            <w:tcW w:w="4100" w:type="dxa"/>
            <w:shd w:val="clear" w:color="auto" w:fill="FFFFFF"/>
            <w:tcMar>
              <w:top w:w="80" w:type="dxa"/>
              <w:left w:w="100" w:type="dxa"/>
              <w:bottom w:w="80" w:type="dxa"/>
              <w:right w:w="100" w:type="dxa"/>
            </w:tcMar>
            <w:vAlign w:val="center"/>
          </w:tcPr>
          <w:p w14:paraId="7532EA0A" w14:textId="77777777" w:rsidR="007E4D2F" w:rsidRDefault="00000000">
            <w:r>
              <w:rPr>
                <w:color w:val="000000"/>
                <w:sz w:val="20"/>
                <w:szCs w:val="20"/>
              </w:rPr>
              <w:t>Presents a custom platform under the same Required Capstone Components checklist</w:t>
            </w:r>
          </w:p>
        </w:tc>
      </w:tr>
    </w:tbl>
    <w:p w14:paraId="4699B0D7" w14:textId="3CFDF76A" w:rsidR="007E4D2F" w:rsidRDefault="007E4D2F">
      <w:pPr>
        <w:spacing w:after="130"/>
      </w:pPr>
    </w:p>
    <w:sectPr w:rsidR="007E4D2F">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38230" w14:textId="77777777" w:rsidR="0026390F" w:rsidRDefault="0026390F">
      <w:r>
        <w:separator/>
      </w:r>
    </w:p>
  </w:endnote>
  <w:endnote w:type="continuationSeparator" w:id="0">
    <w:p w14:paraId="6F3B91F5" w14:textId="77777777" w:rsidR="0026390F" w:rsidRDefault="00263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F892" w14:textId="77777777" w:rsidR="007E4D2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A370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BC25" w14:textId="77777777" w:rsidR="0026390F" w:rsidRDefault="0026390F">
      <w:r>
        <w:separator/>
      </w:r>
    </w:p>
  </w:footnote>
  <w:footnote w:type="continuationSeparator" w:id="0">
    <w:p w14:paraId="1B90B2EB" w14:textId="77777777" w:rsidR="0026390F" w:rsidRDefault="00263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E1DC" w14:textId="77777777" w:rsidR="007E4D2F" w:rsidRDefault="00000000">
    <w:pPr>
      <w:jc w:val="right"/>
    </w:pPr>
    <w:r>
      <w:rPr>
        <w:color w:val="808080"/>
        <w:sz w:val="16"/>
        <w:szCs w:val="16"/>
      </w:rPr>
      <w:t>Enterprise AI Engineering with Palantir AIP — Use Case &amp; Architecture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0BAC"/>
    <w:multiLevelType w:val="hybridMultilevel"/>
    <w:tmpl w:val="148E1302"/>
    <w:lvl w:ilvl="0" w:tplc="93D4BAEE">
      <w:start w:val="1"/>
      <w:numFmt w:val="bullet"/>
      <w:lvlText w:val="•"/>
      <w:lvlJc w:val="left"/>
      <w:pPr>
        <w:ind w:left="360" w:hanging="260"/>
      </w:pPr>
    </w:lvl>
    <w:lvl w:ilvl="1" w:tplc="CBDC68DC">
      <w:numFmt w:val="decimal"/>
      <w:lvlText w:val=""/>
      <w:lvlJc w:val="left"/>
    </w:lvl>
    <w:lvl w:ilvl="2" w:tplc="3EF25410">
      <w:numFmt w:val="decimal"/>
      <w:lvlText w:val=""/>
      <w:lvlJc w:val="left"/>
    </w:lvl>
    <w:lvl w:ilvl="3" w:tplc="82404246">
      <w:numFmt w:val="decimal"/>
      <w:lvlText w:val=""/>
      <w:lvlJc w:val="left"/>
    </w:lvl>
    <w:lvl w:ilvl="4" w:tplc="F532487A">
      <w:numFmt w:val="decimal"/>
      <w:lvlText w:val=""/>
      <w:lvlJc w:val="left"/>
    </w:lvl>
    <w:lvl w:ilvl="5" w:tplc="06067CC2">
      <w:numFmt w:val="decimal"/>
      <w:lvlText w:val=""/>
      <w:lvlJc w:val="left"/>
    </w:lvl>
    <w:lvl w:ilvl="6" w:tplc="C58C11CE">
      <w:numFmt w:val="decimal"/>
      <w:lvlText w:val=""/>
      <w:lvlJc w:val="left"/>
    </w:lvl>
    <w:lvl w:ilvl="7" w:tplc="7C9252D6">
      <w:numFmt w:val="decimal"/>
      <w:lvlText w:val=""/>
      <w:lvlJc w:val="left"/>
    </w:lvl>
    <w:lvl w:ilvl="8" w:tplc="3D929A7C">
      <w:numFmt w:val="decimal"/>
      <w:lvlText w:val=""/>
      <w:lvlJc w:val="left"/>
    </w:lvl>
  </w:abstractNum>
  <w:abstractNum w:abstractNumId="1" w15:restartNumberingAfterBreak="0">
    <w:nsid w:val="39E959C9"/>
    <w:multiLevelType w:val="hybridMultilevel"/>
    <w:tmpl w:val="956E4700"/>
    <w:lvl w:ilvl="0" w:tplc="1FE032C2">
      <w:start w:val="1"/>
      <w:numFmt w:val="bullet"/>
      <w:lvlText w:val="●"/>
      <w:lvlJc w:val="left"/>
      <w:pPr>
        <w:ind w:left="720" w:hanging="360"/>
      </w:pPr>
    </w:lvl>
    <w:lvl w:ilvl="1" w:tplc="99CA4058">
      <w:start w:val="1"/>
      <w:numFmt w:val="bullet"/>
      <w:lvlText w:val="○"/>
      <w:lvlJc w:val="left"/>
      <w:pPr>
        <w:ind w:left="1440" w:hanging="360"/>
      </w:pPr>
    </w:lvl>
    <w:lvl w:ilvl="2" w:tplc="F3FCA370">
      <w:start w:val="1"/>
      <w:numFmt w:val="bullet"/>
      <w:lvlText w:val="■"/>
      <w:lvlJc w:val="left"/>
      <w:pPr>
        <w:ind w:left="2160" w:hanging="360"/>
      </w:pPr>
    </w:lvl>
    <w:lvl w:ilvl="3" w:tplc="85826104">
      <w:start w:val="1"/>
      <w:numFmt w:val="bullet"/>
      <w:lvlText w:val="●"/>
      <w:lvlJc w:val="left"/>
      <w:pPr>
        <w:ind w:left="2880" w:hanging="360"/>
      </w:pPr>
    </w:lvl>
    <w:lvl w:ilvl="4" w:tplc="53A2F676">
      <w:start w:val="1"/>
      <w:numFmt w:val="bullet"/>
      <w:lvlText w:val="○"/>
      <w:lvlJc w:val="left"/>
      <w:pPr>
        <w:ind w:left="3600" w:hanging="360"/>
      </w:pPr>
    </w:lvl>
    <w:lvl w:ilvl="5" w:tplc="D4D4498A">
      <w:start w:val="1"/>
      <w:numFmt w:val="bullet"/>
      <w:lvlText w:val="■"/>
      <w:lvlJc w:val="left"/>
      <w:pPr>
        <w:ind w:left="4320" w:hanging="360"/>
      </w:pPr>
    </w:lvl>
    <w:lvl w:ilvl="6" w:tplc="97C03598">
      <w:start w:val="1"/>
      <w:numFmt w:val="bullet"/>
      <w:lvlText w:val="●"/>
      <w:lvlJc w:val="left"/>
      <w:pPr>
        <w:ind w:left="5040" w:hanging="360"/>
      </w:pPr>
    </w:lvl>
    <w:lvl w:ilvl="7" w:tplc="8D5ECD50">
      <w:start w:val="1"/>
      <w:numFmt w:val="bullet"/>
      <w:lvlText w:val="●"/>
      <w:lvlJc w:val="left"/>
      <w:pPr>
        <w:ind w:left="5760" w:hanging="360"/>
      </w:pPr>
    </w:lvl>
    <w:lvl w:ilvl="8" w:tplc="0BC28B34">
      <w:start w:val="1"/>
      <w:numFmt w:val="bullet"/>
      <w:lvlText w:val="●"/>
      <w:lvlJc w:val="left"/>
      <w:pPr>
        <w:ind w:left="6480" w:hanging="360"/>
      </w:pPr>
    </w:lvl>
  </w:abstractNum>
  <w:num w:numId="1" w16cid:durableId="1397783989">
    <w:abstractNumId w:val="1"/>
    <w:lvlOverride w:ilvl="0">
      <w:startOverride w:val="1"/>
    </w:lvlOverride>
  </w:num>
  <w:num w:numId="2" w16cid:durableId="18168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2F"/>
    <w:rsid w:val="000036A4"/>
    <w:rsid w:val="000C146F"/>
    <w:rsid w:val="00176F97"/>
    <w:rsid w:val="0026390F"/>
    <w:rsid w:val="00641A79"/>
    <w:rsid w:val="007E4D2F"/>
    <w:rsid w:val="00A25A5E"/>
    <w:rsid w:val="00A346A2"/>
    <w:rsid w:val="00A93F4D"/>
    <w:rsid w:val="00DA3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B6EE"/>
  <w15:docId w15:val="{9027BA22-0391-4D02-930F-925E9807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2514</Words>
  <Characters>14335</Characters>
  <Application>Microsoft Office Word</Application>
  <DocSecurity>0</DocSecurity>
  <Lines>119</Lines>
  <Paragraphs>33</Paragraphs>
  <ScaleCrop>false</ScaleCrop>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8</cp:revision>
  <dcterms:created xsi:type="dcterms:W3CDTF">2026-08-14T15:15:00Z</dcterms:created>
  <dcterms:modified xsi:type="dcterms:W3CDTF">2026-08-14T16:19:00Z</dcterms:modified>
</cp:coreProperties>
</file>