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D2B7" w14:textId="77777777" w:rsidR="004E7790" w:rsidRDefault="00000000">
      <w:pPr>
        <w:spacing w:before="600" w:after="150"/>
        <w:jc w:val="center"/>
      </w:pPr>
      <w:r>
        <w:rPr>
          <w:b/>
          <w:bCs/>
          <w:color w:val="1F3864"/>
          <w:sz w:val="36"/>
          <w:szCs w:val="36"/>
        </w:rPr>
        <w:t>DAY 5 — REVIEW SESSION</w:t>
      </w:r>
    </w:p>
    <w:p w14:paraId="6EC8BA20" w14:textId="77777777" w:rsidR="004E7790" w:rsidRDefault="00000000">
      <w:pPr>
        <w:spacing w:after="200"/>
        <w:jc w:val="center"/>
      </w:pPr>
      <w:r>
        <w:rPr>
          <w:b/>
          <w:bCs/>
          <w:color w:val="2E8B8B"/>
          <w:sz w:val="26"/>
          <w:szCs w:val="26"/>
        </w:rPr>
        <w:t>India — Batch 1</w:t>
      </w:r>
    </w:p>
    <w:p w14:paraId="25996360" w14:textId="77777777" w:rsidR="004E7790" w:rsidRDefault="00000000">
      <w:pPr>
        <w:spacing w:after="300"/>
        <w:jc w:val="center"/>
      </w:pPr>
      <w:r>
        <w:rPr>
          <w:b/>
          <w:bCs/>
          <w:color w:val="B08D57"/>
          <w:sz w:val="22"/>
          <w:szCs w:val="22"/>
        </w:rPr>
        <w:t>Claims Operations &amp; Settlement</w:t>
      </w:r>
    </w:p>
    <w:p w14:paraId="08861632" w14:textId="77777777" w:rsidR="004E7790" w:rsidRDefault="00000000">
      <w:pPr>
        <w:spacing w:after="500"/>
        <w:jc w:val="center"/>
      </w:pPr>
      <w:r>
        <w:rPr>
          <w:i/>
          <w:iCs/>
          <w:color w:val="555555"/>
          <w:sz w:val="20"/>
          <w:szCs w:val="20"/>
        </w:rPr>
        <w:t>Week 1 · Day 5 · Live Batch Practical (1 Hour) · Prepared by Rajesh Pasham</w:t>
      </w:r>
    </w:p>
    <w:p w14:paraId="1B0E381C" w14:textId="77777777" w:rsidR="004E7790" w:rsidRDefault="00000000">
      <w:pPr>
        <w:pStyle w:val="Heading1"/>
        <w:pBdr>
          <w:bottom w:val="single" w:sz="6" w:space="4" w:color="1F3864"/>
        </w:pBdr>
        <w:spacing w:before="400" w:after="200"/>
      </w:pPr>
      <w:r>
        <w:rPr>
          <w:b/>
          <w:bCs/>
          <w:color w:val="1F3864"/>
          <w:sz w:val="30"/>
          <w:szCs w:val="30"/>
        </w:rPr>
        <w:t>Session Context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4E7790" w14:paraId="5B87B0B7"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0B8B49A4" w14:textId="77777777" w:rsidR="004E7790" w:rsidRDefault="00000000">
            <w:r>
              <w:rPr>
                <w:b/>
                <w:bCs/>
                <w:color w:val="FFFFFF"/>
                <w:sz w:val="20"/>
                <w:szCs w:val="20"/>
              </w:rPr>
              <w:t>Item</w:t>
            </w:r>
          </w:p>
        </w:tc>
        <w:tc>
          <w:tcPr>
            <w:tcW w:w="6850" w:type="dxa"/>
            <w:shd w:val="clear" w:color="auto" w:fill="1F3864"/>
            <w:tcMar>
              <w:top w:w="80" w:type="dxa"/>
              <w:left w:w="100" w:type="dxa"/>
              <w:bottom w:w="80" w:type="dxa"/>
              <w:right w:w="100" w:type="dxa"/>
            </w:tcMar>
            <w:vAlign w:val="center"/>
          </w:tcPr>
          <w:p w14:paraId="7994C648" w14:textId="77777777" w:rsidR="004E7790" w:rsidRDefault="00000000">
            <w:r>
              <w:rPr>
                <w:b/>
                <w:bCs/>
                <w:color w:val="FFFFFF"/>
                <w:sz w:val="20"/>
                <w:szCs w:val="20"/>
              </w:rPr>
              <w:t>Detail</w:t>
            </w:r>
          </w:p>
        </w:tc>
      </w:tr>
      <w:tr w:rsidR="004E7790" w14:paraId="098E2A9C"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F93405B" w14:textId="77777777" w:rsidR="004E7790" w:rsidRDefault="00000000">
            <w:r>
              <w:rPr>
                <w:color w:val="000000"/>
                <w:sz w:val="20"/>
                <w:szCs w:val="20"/>
              </w:rPr>
              <w:t>Batch</w:t>
            </w:r>
          </w:p>
        </w:tc>
        <w:tc>
          <w:tcPr>
            <w:tcW w:w="6850" w:type="dxa"/>
            <w:shd w:val="clear" w:color="auto" w:fill="F2F2F2"/>
            <w:tcMar>
              <w:top w:w="80" w:type="dxa"/>
              <w:left w:w="100" w:type="dxa"/>
              <w:bottom w:w="80" w:type="dxa"/>
              <w:right w:w="100" w:type="dxa"/>
            </w:tcMar>
            <w:vAlign w:val="center"/>
          </w:tcPr>
          <w:p w14:paraId="4F18E821" w14:textId="77777777" w:rsidR="004E7790" w:rsidRDefault="00000000">
            <w:r>
              <w:rPr>
                <w:color w:val="000000"/>
                <w:sz w:val="20"/>
                <w:szCs w:val="20"/>
              </w:rPr>
              <w:t>India — Batch 1</w:t>
            </w:r>
          </w:p>
        </w:tc>
      </w:tr>
      <w:tr w:rsidR="004E7790" w14:paraId="37CC7C62"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2E055660" w14:textId="77777777" w:rsidR="004E7790" w:rsidRDefault="00000000">
            <w:r>
              <w:rPr>
                <w:color w:val="000000"/>
                <w:sz w:val="20"/>
                <w:szCs w:val="20"/>
              </w:rPr>
              <w:t>Time Slot</w:t>
            </w:r>
          </w:p>
        </w:tc>
        <w:tc>
          <w:tcPr>
            <w:tcW w:w="6850" w:type="dxa"/>
            <w:shd w:val="clear" w:color="auto" w:fill="FFFFFF"/>
            <w:tcMar>
              <w:top w:w="80" w:type="dxa"/>
              <w:left w:w="100" w:type="dxa"/>
              <w:bottom w:w="80" w:type="dxa"/>
              <w:right w:w="100" w:type="dxa"/>
            </w:tcMar>
            <w:vAlign w:val="center"/>
          </w:tcPr>
          <w:p w14:paraId="1DCF6117" w14:textId="77777777" w:rsidR="004E7790" w:rsidRDefault="00000000">
            <w:r>
              <w:rPr>
                <w:color w:val="000000"/>
                <w:sz w:val="20"/>
                <w:szCs w:val="20"/>
              </w:rPr>
              <w:t>1:30 PM – 2:30 PM IST / 10:00 AM – 11:00 AM CEST</w:t>
            </w:r>
          </w:p>
        </w:tc>
      </w:tr>
      <w:tr w:rsidR="004E7790" w14:paraId="709766E7"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3ACC8AF4" w14:textId="77777777" w:rsidR="004E7790" w:rsidRDefault="00000000">
            <w:r>
              <w:rPr>
                <w:color w:val="000000"/>
                <w:sz w:val="20"/>
                <w:szCs w:val="20"/>
              </w:rPr>
              <w:t>Use Case</w:t>
            </w:r>
          </w:p>
        </w:tc>
        <w:tc>
          <w:tcPr>
            <w:tcW w:w="6850" w:type="dxa"/>
            <w:shd w:val="clear" w:color="auto" w:fill="F2F2F2"/>
            <w:tcMar>
              <w:top w:w="80" w:type="dxa"/>
              <w:left w:w="100" w:type="dxa"/>
              <w:bottom w:w="80" w:type="dxa"/>
              <w:right w:w="100" w:type="dxa"/>
            </w:tcMar>
            <w:vAlign w:val="center"/>
          </w:tcPr>
          <w:p w14:paraId="53FB73D4" w14:textId="77777777" w:rsidR="004E7790" w:rsidRDefault="00000000">
            <w:r>
              <w:rPr>
                <w:color w:val="000000"/>
                <w:sz w:val="20"/>
                <w:szCs w:val="20"/>
              </w:rPr>
              <w:t>Claims Operations &amp; Settlement</w:t>
            </w:r>
          </w:p>
        </w:tc>
      </w:tr>
      <w:tr w:rsidR="004E7790" w14:paraId="3662B3CB"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7B53926B" w14:textId="77777777" w:rsidR="004E7790" w:rsidRDefault="00000000">
            <w:r>
              <w:rPr>
                <w:color w:val="000000"/>
                <w:sz w:val="20"/>
                <w:szCs w:val="20"/>
              </w:rPr>
              <w:t>Format</w:t>
            </w:r>
          </w:p>
        </w:tc>
        <w:tc>
          <w:tcPr>
            <w:tcW w:w="6850" w:type="dxa"/>
            <w:shd w:val="clear" w:color="auto" w:fill="FFFFFF"/>
            <w:tcMar>
              <w:top w:w="80" w:type="dxa"/>
              <w:left w:w="100" w:type="dxa"/>
              <w:bottom w:w="80" w:type="dxa"/>
              <w:right w:w="100" w:type="dxa"/>
            </w:tcMar>
            <w:vAlign w:val="center"/>
          </w:tcPr>
          <w:p w14:paraId="5024FF4B" w14:textId="77777777" w:rsidR="004E7790" w:rsidRDefault="00000000">
            <w:r>
              <w:rPr>
                <w:color w:val="000000"/>
                <w:sz w:val="20"/>
                <w:szCs w:val="20"/>
              </w:rPr>
              <w:t>Live, trainer-facilitated — 1 hour, Architecture Review and Design Review</w:t>
            </w:r>
          </w:p>
        </w:tc>
      </w:tr>
    </w:tbl>
    <w:p w14:paraId="03983A88" w14:textId="77777777" w:rsidR="004E7790" w:rsidRDefault="00000000">
      <w:pPr>
        <w:pStyle w:val="Heading1"/>
        <w:pBdr>
          <w:bottom w:val="single" w:sz="6" w:space="4" w:color="1F3864"/>
        </w:pBdr>
        <w:spacing w:before="400" w:after="200"/>
      </w:pPr>
      <w:r>
        <w:rPr>
          <w:b/>
          <w:bCs/>
          <w:color w:val="1F3864"/>
          <w:sz w:val="30"/>
          <w:szCs w:val="30"/>
        </w:rPr>
        <w:t>What Gets Reviewed Today</w:t>
      </w:r>
    </w:p>
    <w:p w14:paraId="020A2756" w14:textId="77777777" w:rsidR="004E7790" w:rsidRDefault="00000000">
      <w:pPr>
        <w:spacing w:after="130"/>
      </w:pPr>
      <w:r>
        <w:t>Everything your batch built since Day 3: the incremental pipeline and branching workflow, the seven Object Types (Policyholder, Insurance Policy, Claim, Claim Document, Payment, Adjuster, Investigation), their relationships (with FK columns, per Day 3's updated format), and the governance plan you designed on Day 4 — including whatever you implemented independently between sessions.</w:t>
      </w:r>
    </w:p>
    <w:p w14:paraId="5A93BCFF" w14:textId="77777777" w:rsidR="004E7790" w:rsidRDefault="00000000">
      <w:pPr>
        <w:spacing w:after="130"/>
      </w:pPr>
      <w:r>
        <w:rPr>
          <w:i/>
          <w:iCs/>
          <w:color w:val="555555"/>
        </w:rPr>
        <w:t>This is the close of Week 1 — the checkpoint before Week 2 builds an AIP Copilot directly on top of what you review today.</w:t>
      </w:r>
    </w:p>
    <w:p w14:paraId="70C669AA" w14:textId="77777777" w:rsidR="004E7790" w:rsidRDefault="00000000">
      <w:pPr>
        <w:pStyle w:val="Heading1"/>
        <w:pBdr>
          <w:bottom w:val="single" w:sz="6" w:space="4" w:color="1F3864"/>
        </w:pBdr>
        <w:spacing w:before="400" w:after="200"/>
      </w:pPr>
      <w:r>
        <w:rPr>
          <w:b/>
          <w:bCs/>
          <w:color w:val="1F3864"/>
          <w:sz w:val="30"/>
          <w:szCs w:val="30"/>
        </w:rPr>
        <w:t>Review Criteria — Weekly Scorecard</w:t>
      </w:r>
    </w:p>
    <w:p w14:paraId="06D0863D" w14:textId="77777777" w:rsidR="004E7790" w:rsidRDefault="00000000">
      <w:pPr>
        <w:spacing w:after="130"/>
      </w:pPr>
      <w:r>
        <w:t>Review methods applied this week: Architecture Review, Design Review.</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550"/>
      </w:tblGrid>
      <w:tr w:rsidR="004E7790" w14:paraId="2F198D62" w14:textId="77777777">
        <w:tblPrEx>
          <w:tblCellMar>
            <w:top w:w="0" w:type="dxa"/>
            <w:bottom w:w="0" w:type="dxa"/>
          </w:tblCellMar>
        </w:tblPrEx>
        <w:trPr>
          <w:tblHeader/>
        </w:trPr>
        <w:tc>
          <w:tcPr>
            <w:tcW w:w="5800" w:type="dxa"/>
            <w:shd w:val="clear" w:color="auto" w:fill="1F3864"/>
            <w:tcMar>
              <w:top w:w="80" w:type="dxa"/>
              <w:left w:w="100" w:type="dxa"/>
              <w:bottom w:w="80" w:type="dxa"/>
              <w:right w:w="100" w:type="dxa"/>
            </w:tcMar>
            <w:vAlign w:val="center"/>
          </w:tcPr>
          <w:p w14:paraId="08BA7FCC" w14:textId="77777777" w:rsidR="004E7790" w:rsidRDefault="00000000">
            <w:r>
              <w:rPr>
                <w:b/>
                <w:bCs/>
                <w:color w:val="FFFFFF"/>
                <w:sz w:val="20"/>
                <w:szCs w:val="20"/>
              </w:rPr>
              <w:t>Scorecard Dimension</w:t>
            </w:r>
          </w:p>
        </w:tc>
        <w:tc>
          <w:tcPr>
            <w:tcW w:w="1550" w:type="dxa"/>
            <w:shd w:val="clear" w:color="auto" w:fill="1F3864"/>
            <w:tcMar>
              <w:top w:w="80" w:type="dxa"/>
              <w:left w:w="100" w:type="dxa"/>
              <w:bottom w:w="80" w:type="dxa"/>
              <w:right w:w="100" w:type="dxa"/>
            </w:tcMar>
            <w:vAlign w:val="center"/>
          </w:tcPr>
          <w:p w14:paraId="75C559F9" w14:textId="77777777" w:rsidR="004E7790" w:rsidRDefault="00000000">
            <w:r>
              <w:rPr>
                <w:b/>
                <w:bCs/>
                <w:color w:val="FFFFFF"/>
                <w:sz w:val="20"/>
                <w:szCs w:val="20"/>
              </w:rPr>
              <w:t>Weight</w:t>
            </w:r>
          </w:p>
        </w:tc>
      </w:tr>
      <w:tr w:rsidR="004E7790" w14:paraId="0315681A"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0251C00C" w14:textId="77777777" w:rsidR="004E7790" w:rsidRDefault="00000000">
            <w:r>
              <w:rPr>
                <w:color w:val="000000"/>
                <w:sz w:val="20"/>
                <w:szCs w:val="20"/>
              </w:rPr>
              <w:t>Architecture</w:t>
            </w:r>
          </w:p>
        </w:tc>
        <w:tc>
          <w:tcPr>
            <w:tcW w:w="1550" w:type="dxa"/>
            <w:shd w:val="clear" w:color="auto" w:fill="F2F2F2"/>
            <w:tcMar>
              <w:top w:w="80" w:type="dxa"/>
              <w:left w:w="100" w:type="dxa"/>
              <w:bottom w:w="80" w:type="dxa"/>
              <w:right w:w="100" w:type="dxa"/>
            </w:tcMar>
            <w:vAlign w:val="center"/>
          </w:tcPr>
          <w:p w14:paraId="15413EDD" w14:textId="77777777" w:rsidR="004E7790" w:rsidRDefault="00000000">
            <w:r>
              <w:rPr>
                <w:color w:val="000000"/>
                <w:sz w:val="20"/>
                <w:szCs w:val="20"/>
              </w:rPr>
              <w:t>20%</w:t>
            </w:r>
          </w:p>
        </w:tc>
      </w:tr>
      <w:tr w:rsidR="004E7790" w14:paraId="194EAA0D"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67476052" w14:textId="77777777" w:rsidR="004E7790" w:rsidRDefault="00000000">
            <w:r>
              <w:rPr>
                <w:color w:val="000000"/>
                <w:sz w:val="20"/>
                <w:szCs w:val="20"/>
              </w:rPr>
              <w:t>AI Design</w:t>
            </w:r>
          </w:p>
        </w:tc>
        <w:tc>
          <w:tcPr>
            <w:tcW w:w="1550" w:type="dxa"/>
            <w:shd w:val="clear" w:color="auto" w:fill="FFFFFF"/>
            <w:tcMar>
              <w:top w:w="80" w:type="dxa"/>
              <w:left w:w="100" w:type="dxa"/>
              <w:bottom w:w="80" w:type="dxa"/>
              <w:right w:w="100" w:type="dxa"/>
            </w:tcMar>
            <w:vAlign w:val="center"/>
          </w:tcPr>
          <w:p w14:paraId="38471072" w14:textId="77777777" w:rsidR="004E7790" w:rsidRDefault="00000000">
            <w:r>
              <w:rPr>
                <w:color w:val="000000"/>
                <w:sz w:val="20"/>
                <w:szCs w:val="20"/>
              </w:rPr>
              <w:t>20%</w:t>
            </w:r>
          </w:p>
        </w:tc>
      </w:tr>
      <w:tr w:rsidR="004E7790" w14:paraId="635816A3"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79DE76E2" w14:textId="77777777" w:rsidR="004E7790" w:rsidRDefault="00000000">
            <w:r>
              <w:rPr>
                <w:color w:val="000000"/>
                <w:sz w:val="20"/>
                <w:szCs w:val="20"/>
              </w:rPr>
              <w:t>Implementation</w:t>
            </w:r>
          </w:p>
        </w:tc>
        <w:tc>
          <w:tcPr>
            <w:tcW w:w="1550" w:type="dxa"/>
            <w:shd w:val="clear" w:color="auto" w:fill="F2F2F2"/>
            <w:tcMar>
              <w:top w:w="80" w:type="dxa"/>
              <w:left w:w="100" w:type="dxa"/>
              <w:bottom w:w="80" w:type="dxa"/>
              <w:right w:w="100" w:type="dxa"/>
            </w:tcMar>
            <w:vAlign w:val="center"/>
          </w:tcPr>
          <w:p w14:paraId="6683A4D9" w14:textId="77777777" w:rsidR="004E7790" w:rsidRDefault="00000000">
            <w:r>
              <w:rPr>
                <w:color w:val="000000"/>
                <w:sz w:val="20"/>
                <w:szCs w:val="20"/>
              </w:rPr>
              <w:t>30%</w:t>
            </w:r>
          </w:p>
        </w:tc>
      </w:tr>
      <w:tr w:rsidR="004E7790" w14:paraId="3F55BA4A"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45694414" w14:textId="77777777" w:rsidR="004E7790" w:rsidRDefault="00000000">
            <w:r>
              <w:rPr>
                <w:color w:val="000000"/>
                <w:sz w:val="20"/>
                <w:szCs w:val="20"/>
              </w:rPr>
              <w:t>Documentation</w:t>
            </w:r>
          </w:p>
        </w:tc>
        <w:tc>
          <w:tcPr>
            <w:tcW w:w="1550" w:type="dxa"/>
            <w:shd w:val="clear" w:color="auto" w:fill="FFFFFF"/>
            <w:tcMar>
              <w:top w:w="80" w:type="dxa"/>
              <w:left w:w="100" w:type="dxa"/>
              <w:bottom w:w="80" w:type="dxa"/>
              <w:right w:w="100" w:type="dxa"/>
            </w:tcMar>
            <w:vAlign w:val="center"/>
          </w:tcPr>
          <w:p w14:paraId="72659D70" w14:textId="77777777" w:rsidR="004E7790" w:rsidRDefault="00000000">
            <w:r>
              <w:rPr>
                <w:color w:val="000000"/>
                <w:sz w:val="20"/>
                <w:szCs w:val="20"/>
              </w:rPr>
              <w:t>10%</w:t>
            </w:r>
          </w:p>
        </w:tc>
      </w:tr>
      <w:tr w:rsidR="004E7790" w14:paraId="3ED9C52F"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56D8723D" w14:textId="77777777" w:rsidR="004E7790" w:rsidRDefault="00000000">
            <w:r>
              <w:rPr>
                <w:color w:val="000000"/>
                <w:sz w:val="20"/>
                <w:szCs w:val="20"/>
              </w:rPr>
              <w:t>Presentation</w:t>
            </w:r>
          </w:p>
        </w:tc>
        <w:tc>
          <w:tcPr>
            <w:tcW w:w="1550" w:type="dxa"/>
            <w:shd w:val="clear" w:color="auto" w:fill="F2F2F2"/>
            <w:tcMar>
              <w:top w:w="80" w:type="dxa"/>
              <w:left w:w="100" w:type="dxa"/>
              <w:bottom w:w="80" w:type="dxa"/>
              <w:right w:w="100" w:type="dxa"/>
            </w:tcMar>
            <w:vAlign w:val="center"/>
          </w:tcPr>
          <w:p w14:paraId="48A36155" w14:textId="77777777" w:rsidR="004E7790" w:rsidRDefault="00000000">
            <w:r>
              <w:rPr>
                <w:color w:val="000000"/>
                <w:sz w:val="20"/>
                <w:szCs w:val="20"/>
              </w:rPr>
              <w:t>20%</w:t>
            </w:r>
          </w:p>
        </w:tc>
      </w:tr>
    </w:tbl>
    <w:p w14:paraId="436E649B" w14:textId="77777777" w:rsidR="004E7790" w:rsidRDefault="00000000">
      <w:pPr>
        <w:spacing w:after="130"/>
      </w:pPr>
      <w:r>
        <w:rPr>
          <w:i/>
          <w:iCs/>
          <w:color w:val="555555"/>
        </w:rPr>
        <w:t>For Week 1 specifically: Architecture covers your Object Type and Link Type design; Design covers your governance plan (Marking, condition column, and security policies); Implementation covers the pipeline, branching, and whether the Ontology is actually populated and navigable — not just designed on paper.</w:t>
      </w:r>
    </w:p>
    <w:p w14:paraId="5AFC5CBA" w14:textId="77777777" w:rsidR="007D5B8A" w:rsidRDefault="007D5B8A">
      <w:pPr>
        <w:pStyle w:val="Heading1"/>
        <w:pBdr>
          <w:bottom w:val="single" w:sz="6" w:space="4" w:color="1F3864"/>
        </w:pBdr>
        <w:spacing w:before="400" w:after="200"/>
        <w:rPr>
          <w:b/>
          <w:bCs/>
          <w:color w:val="1F3864"/>
          <w:sz w:val="30"/>
          <w:szCs w:val="30"/>
        </w:rPr>
      </w:pPr>
    </w:p>
    <w:p w14:paraId="67FD87D9" w14:textId="77777777" w:rsidR="007D5B8A" w:rsidRDefault="007D5B8A">
      <w:pPr>
        <w:pStyle w:val="Heading1"/>
        <w:pBdr>
          <w:bottom w:val="single" w:sz="6" w:space="4" w:color="1F3864"/>
        </w:pBdr>
        <w:spacing w:before="400" w:after="200"/>
        <w:rPr>
          <w:b/>
          <w:bCs/>
          <w:color w:val="1F3864"/>
          <w:sz w:val="30"/>
          <w:szCs w:val="30"/>
        </w:rPr>
      </w:pPr>
    </w:p>
    <w:p w14:paraId="7D16618D" w14:textId="1E7E227B" w:rsidR="004E7790" w:rsidRDefault="00000000">
      <w:pPr>
        <w:pStyle w:val="Heading1"/>
        <w:pBdr>
          <w:bottom w:val="single" w:sz="6" w:space="4" w:color="1F3864"/>
        </w:pBdr>
        <w:spacing w:before="400" w:after="200"/>
      </w:pPr>
      <w:r>
        <w:rPr>
          <w:b/>
          <w:bCs/>
          <w:color w:val="1F3864"/>
          <w:sz w:val="30"/>
          <w:szCs w:val="30"/>
        </w:rPr>
        <w:lastRenderedPageBreak/>
        <w:t>Self-Check Before the Review</w:t>
      </w:r>
    </w:p>
    <w:p w14:paraId="5EA956DB" w14:textId="77777777" w:rsidR="004E7790" w:rsidRDefault="00000000">
      <w:pPr>
        <w:spacing w:after="130"/>
      </w:pPr>
      <w:r>
        <w:t>Confirm these yourself before the session starts — the hour goes to discussion and feedback, not to watching you configure things live.</w:t>
      </w:r>
    </w:p>
    <w:p w14:paraId="2175FA7C" w14:textId="77777777" w:rsidR="004E7790" w:rsidRDefault="00000000">
      <w:pPr>
        <w:pStyle w:val="ListParagraph"/>
        <w:numPr>
          <w:ilvl w:val="0"/>
          <w:numId w:val="2"/>
        </w:numPr>
        <w:spacing w:after="60"/>
      </w:pPr>
      <w:proofErr w:type="gramStart"/>
      <w:r>
        <w:t>☐  Reference</w:t>
      </w:r>
      <w:proofErr w:type="gramEnd"/>
      <w:r>
        <w:t xml:space="preserve"> dataset loaded, schema-checked, and feeding the pipeline</w:t>
      </w:r>
    </w:p>
    <w:p w14:paraId="4617223D" w14:textId="77777777" w:rsidR="004E7790" w:rsidRDefault="00000000">
      <w:pPr>
        <w:pStyle w:val="ListParagraph"/>
        <w:numPr>
          <w:ilvl w:val="0"/>
          <w:numId w:val="2"/>
        </w:numPr>
        <w:spacing w:after="60"/>
      </w:pPr>
      <w:proofErr w:type="gramStart"/>
      <w:r>
        <w:t>☐  Pipeline</w:t>
      </w:r>
      <w:proofErr w:type="gramEnd"/>
      <w:r>
        <w:t xml:space="preserve"> runs incrementally, with a passing data-quality expectation</w:t>
      </w:r>
    </w:p>
    <w:p w14:paraId="00896B09" w14:textId="77777777" w:rsidR="004E7790" w:rsidRDefault="00000000">
      <w:pPr>
        <w:pStyle w:val="ListParagraph"/>
        <w:numPr>
          <w:ilvl w:val="0"/>
          <w:numId w:val="2"/>
        </w:numPr>
        <w:spacing w:after="60"/>
      </w:pPr>
      <w:proofErr w:type="gramStart"/>
      <w:r>
        <w:t>☐  A</w:t>
      </w:r>
      <w:proofErr w:type="gramEnd"/>
      <w:r>
        <w:t xml:space="preserve"> pipeline change went through a branch and was merged, not edited directly on master</w:t>
      </w:r>
    </w:p>
    <w:p w14:paraId="32DBE8D3" w14:textId="77777777" w:rsidR="004E7790" w:rsidRDefault="00000000">
      <w:pPr>
        <w:pStyle w:val="ListParagraph"/>
        <w:numPr>
          <w:ilvl w:val="0"/>
          <w:numId w:val="2"/>
        </w:numPr>
        <w:spacing w:after="60"/>
      </w:pPr>
      <w:proofErr w:type="gramStart"/>
      <w:r>
        <w:t>☐  All</w:t>
      </w:r>
      <w:proofErr w:type="gramEnd"/>
      <w:r>
        <w:t xml:space="preserve"> seven Object Types exist with valid primary keys and real instances</w:t>
      </w:r>
    </w:p>
    <w:p w14:paraId="397FB51B" w14:textId="77777777" w:rsidR="004E7790" w:rsidRDefault="00000000">
      <w:pPr>
        <w:pStyle w:val="ListParagraph"/>
        <w:numPr>
          <w:ilvl w:val="0"/>
          <w:numId w:val="2"/>
        </w:numPr>
        <w:spacing w:after="60"/>
      </w:pPr>
      <w:proofErr w:type="gramStart"/>
      <w:r>
        <w:t>☐  All</w:t>
      </w:r>
      <w:proofErr w:type="gramEnd"/>
      <w:r>
        <w:t xml:space="preserve"> relationships are navigable end to end through the Ontology</w:t>
      </w:r>
    </w:p>
    <w:p w14:paraId="7353929A" w14:textId="77777777" w:rsidR="004E7790" w:rsidRDefault="00000000">
      <w:pPr>
        <w:pStyle w:val="ListParagraph"/>
        <w:numPr>
          <w:ilvl w:val="0"/>
          <w:numId w:val="2"/>
        </w:numPr>
        <w:spacing w:after="60"/>
      </w:pPr>
      <w:proofErr w:type="gramStart"/>
      <w:r>
        <w:t>☐  The</w:t>
      </w:r>
      <w:proofErr w:type="gramEnd"/>
      <w:r>
        <w:t xml:space="preserve"> High-Value Claim Marking exists, with object- and/or property-level security policies applied</w:t>
      </w:r>
    </w:p>
    <w:p w14:paraId="682C1288" w14:textId="77777777" w:rsidR="004E7790" w:rsidRDefault="00000000">
      <w:pPr>
        <w:pStyle w:val="ListParagraph"/>
        <w:numPr>
          <w:ilvl w:val="0"/>
          <w:numId w:val="2"/>
        </w:numPr>
        <w:spacing w:after="60"/>
      </w:pPr>
      <w:proofErr w:type="gramStart"/>
      <w:r>
        <w:t>☐  Your</w:t>
      </w:r>
      <w:proofErr w:type="gramEnd"/>
      <w:r>
        <w:t xml:space="preserve"> policy condition uses </w:t>
      </w:r>
      <w:proofErr w:type="spellStart"/>
      <w:r>
        <w:t>isHighValueClaim</w:t>
      </w:r>
      <w:proofErr w:type="spellEnd"/>
      <w:r>
        <w:t xml:space="preserve"> (</w:t>
      </w:r>
      <w:proofErr w:type="spellStart"/>
      <w:r>
        <w:t>boolean</w:t>
      </w:r>
      <w:proofErr w:type="spellEnd"/>
      <w:r>
        <w:t>) — not the raw numeric field directly</w:t>
      </w:r>
    </w:p>
    <w:p w14:paraId="7DCFDD85" w14:textId="77777777" w:rsidR="004E7790" w:rsidRDefault="00000000">
      <w:pPr>
        <w:pStyle w:val="ListParagraph"/>
        <w:numPr>
          <w:ilvl w:val="0"/>
          <w:numId w:val="2"/>
        </w:numPr>
        <w:spacing w:after="60"/>
      </w:pPr>
      <w:proofErr w:type="gramStart"/>
      <w:r>
        <w:t>☐  Restricted</w:t>
      </w:r>
      <w:proofErr w:type="gramEnd"/>
      <w:r>
        <w:t xml:space="preserve"> access has been tested with a second account, before and after granting access</w:t>
      </w:r>
    </w:p>
    <w:p w14:paraId="2A7229A9" w14:textId="77777777" w:rsidR="004E7790" w:rsidRDefault="00000000">
      <w:pPr>
        <w:pStyle w:val="ListParagraph"/>
        <w:numPr>
          <w:ilvl w:val="0"/>
          <w:numId w:val="2"/>
        </w:numPr>
        <w:spacing w:after="60"/>
      </w:pPr>
      <w:proofErr w:type="gramStart"/>
      <w:r>
        <w:t>☐  Lineage</w:t>
      </w:r>
      <w:proofErr w:type="gramEnd"/>
      <w:r>
        <w:t xml:space="preserve"> for your transformed dataset has been traced backward and forward</w:t>
      </w:r>
    </w:p>
    <w:p w14:paraId="78B4F30F" w14:textId="77777777" w:rsidR="004E7790" w:rsidRDefault="00000000">
      <w:pPr>
        <w:pStyle w:val="Heading1"/>
        <w:pBdr>
          <w:bottom w:val="single" w:sz="6" w:space="4" w:color="1F3864"/>
        </w:pBdr>
        <w:spacing w:before="400" w:after="200"/>
      </w:pPr>
      <w:r>
        <w:rPr>
          <w:b/>
          <w:bCs/>
          <w:color w:val="1F3864"/>
          <w:sz w:val="30"/>
          <w:szCs w:val="30"/>
        </w:rPr>
        <w:t>Today's Review Session Plan (1 Hour)</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50"/>
      </w:tblGrid>
      <w:tr w:rsidR="004E7790" w14:paraId="236CE22A"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50DD8F45" w14:textId="77777777" w:rsidR="004E7790" w:rsidRDefault="00000000">
            <w:r>
              <w:rPr>
                <w:b/>
                <w:bCs/>
                <w:color w:val="FFFFFF"/>
                <w:sz w:val="20"/>
                <w:szCs w:val="20"/>
              </w:rPr>
              <w:t>Minutes</w:t>
            </w:r>
          </w:p>
        </w:tc>
        <w:tc>
          <w:tcPr>
            <w:tcW w:w="8050" w:type="dxa"/>
            <w:shd w:val="clear" w:color="auto" w:fill="1F3864"/>
            <w:tcMar>
              <w:top w:w="80" w:type="dxa"/>
              <w:left w:w="100" w:type="dxa"/>
              <w:bottom w:w="80" w:type="dxa"/>
              <w:right w:w="100" w:type="dxa"/>
            </w:tcMar>
            <w:vAlign w:val="center"/>
          </w:tcPr>
          <w:p w14:paraId="5ECE179E" w14:textId="77777777" w:rsidR="004E7790" w:rsidRDefault="00000000">
            <w:r>
              <w:rPr>
                <w:b/>
                <w:bCs/>
                <w:color w:val="FFFFFF"/>
                <w:sz w:val="20"/>
                <w:szCs w:val="20"/>
              </w:rPr>
              <w:t>Focus</w:t>
            </w:r>
          </w:p>
        </w:tc>
      </w:tr>
      <w:tr w:rsidR="004E7790" w14:paraId="6907FE96"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232D2FF7" w14:textId="77777777" w:rsidR="004E7790" w:rsidRDefault="00000000">
            <w:r>
              <w:rPr>
                <w:color w:val="000000"/>
                <w:sz w:val="20"/>
                <w:szCs w:val="20"/>
              </w:rPr>
              <w:t>0–10</w:t>
            </w:r>
          </w:p>
        </w:tc>
        <w:tc>
          <w:tcPr>
            <w:tcW w:w="8050" w:type="dxa"/>
            <w:shd w:val="clear" w:color="auto" w:fill="F2F2F2"/>
            <w:tcMar>
              <w:top w:w="80" w:type="dxa"/>
              <w:left w:w="100" w:type="dxa"/>
              <w:bottom w:w="80" w:type="dxa"/>
              <w:right w:w="100" w:type="dxa"/>
            </w:tcMar>
            <w:vAlign w:val="center"/>
          </w:tcPr>
          <w:p w14:paraId="1795CDE1" w14:textId="77777777" w:rsidR="004E7790" w:rsidRDefault="00000000">
            <w:r>
              <w:rPr>
                <w:color w:val="000000"/>
                <w:sz w:val="20"/>
                <w:szCs w:val="20"/>
              </w:rPr>
              <w:t>You present: problem framing, final object model, and what changed since Day 4</w:t>
            </w:r>
          </w:p>
        </w:tc>
      </w:tr>
      <w:tr w:rsidR="004E7790" w14:paraId="43E2F020"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2BEB620" w14:textId="77777777" w:rsidR="004E7790" w:rsidRDefault="00000000">
            <w:r>
              <w:rPr>
                <w:color w:val="000000"/>
                <w:sz w:val="20"/>
                <w:szCs w:val="20"/>
              </w:rPr>
              <w:t>10–25</w:t>
            </w:r>
          </w:p>
        </w:tc>
        <w:tc>
          <w:tcPr>
            <w:tcW w:w="8050" w:type="dxa"/>
            <w:shd w:val="clear" w:color="auto" w:fill="FFFFFF"/>
            <w:tcMar>
              <w:top w:w="80" w:type="dxa"/>
              <w:left w:w="100" w:type="dxa"/>
              <w:bottom w:w="80" w:type="dxa"/>
              <w:right w:w="100" w:type="dxa"/>
            </w:tcMar>
            <w:vAlign w:val="center"/>
          </w:tcPr>
          <w:p w14:paraId="195DF093" w14:textId="77777777" w:rsidR="004E7790" w:rsidRDefault="00000000">
            <w:r>
              <w:rPr>
                <w:color w:val="000000"/>
                <w:sz w:val="20"/>
                <w:szCs w:val="20"/>
              </w:rPr>
              <w:t>Architecture Review — walk the Ontology live; trainer probes cardinality and relationship choices</w:t>
            </w:r>
          </w:p>
        </w:tc>
      </w:tr>
      <w:tr w:rsidR="004E7790" w14:paraId="7B6C8843"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422C25B" w14:textId="77777777" w:rsidR="004E7790" w:rsidRDefault="00000000">
            <w:r>
              <w:rPr>
                <w:color w:val="000000"/>
                <w:sz w:val="20"/>
                <w:szCs w:val="20"/>
              </w:rPr>
              <w:t>25–40</w:t>
            </w:r>
          </w:p>
        </w:tc>
        <w:tc>
          <w:tcPr>
            <w:tcW w:w="8050" w:type="dxa"/>
            <w:shd w:val="clear" w:color="auto" w:fill="F2F2F2"/>
            <w:tcMar>
              <w:top w:w="80" w:type="dxa"/>
              <w:left w:w="100" w:type="dxa"/>
              <w:bottom w:w="80" w:type="dxa"/>
              <w:right w:w="100" w:type="dxa"/>
            </w:tcMar>
            <w:vAlign w:val="center"/>
          </w:tcPr>
          <w:p w14:paraId="748708E1" w14:textId="77777777" w:rsidR="004E7790" w:rsidRDefault="00000000">
            <w:r>
              <w:rPr>
                <w:color w:val="000000"/>
                <w:sz w:val="20"/>
                <w:szCs w:val="20"/>
              </w:rPr>
              <w:t>Design Review — walk the governance plan; trainer checks Marking rules, the policy condition column, and property security against real risk, not just presence of a policy</w:t>
            </w:r>
          </w:p>
        </w:tc>
      </w:tr>
      <w:tr w:rsidR="004E7790" w14:paraId="17F9ECFF"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DB45B2B" w14:textId="77777777" w:rsidR="004E7790" w:rsidRDefault="00000000">
            <w:r>
              <w:rPr>
                <w:color w:val="000000"/>
                <w:sz w:val="20"/>
                <w:szCs w:val="20"/>
              </w:rPr>
              <w:t>40–50</w:t>
            </w:r>
          </w:p>
        </w:tc>
        <w:tc>
          <w:tcPr>
            <w:tcW w:w="8050" w:type="dxa"/>
            <w:shd w:val="clear" w:color="auto" w:fill="FFFFFF"/>
            <w:tcMar>
              <w:top w:w="80" w:type="dxa"/>
              <w:left w:w="100" w:type="dxa"/>
              <w:bottom w:w="80" w:type="dxa"/>
              <w:right w:w="100" w:type="dxa"/>
            </w:tcMar>
            <w:vAlign w:val="center"/>
          </w:tcPr>
          <w:p w14:paraId="5B1A3897" w14:textId="77777777" w:rsidR="004E7790" w:rsidRDefault="00000000">
            <w:r>
              <w:rPr>
                <w:color w:val="000000"/>
                <w:sz w:val="20"/>
                <w:szCs w:val="20"/>
              </w:rPr>
              <w:t>Batch-specific focus questions (below) — discussed together, not a quiz</w:t>
            </w:r>
          </w:p>
        </w:tc>
      </w:tr>
      <w:tr w:rsidR="004E7790" w14:paraId="01016040"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A05BAF1" w14:textId="77777777" w:rsidR="004E7790" w:rsidRDefault="00000000">
            <w:r>
              <w:rPr>
                <w:color w:val="000000"/>
                <w:sz w:val="20"/>
                <w:szCs w:val="20"/>
              </w:rPr>
              <w:t>50–60</w:t>
            </w:r>
          </w:p>
        </w:tc>
        <w:tc>
          <w:tcPr>
            <w:tcW w:w="8050" w:type="dxa"/>
            <w:shd w:val="clear" w:color="auto" w:fill="F2F2F2"/>
            <w:tcMar>
              <w:top w:w="80" w:type="dxa"/>
              <w:left w:w="100" w:type="dxa"/>
              <w:bottom w:w="80" w:type="dxa"/>
              <w:right w:w="100" w:type="dxa"/>
            </w:tcMar>
            <w:vAlign w:val="center"/>
          </w:tcPr>
          <w:p w14:paraId="78E19440" w14:textId="77777777" w:rsidR="004E7790" w:rsidRDefault="00000000">
            <w:r>
              <w:rPr>
                <w:color w:val="000000"/>
                <w:sz w:val="20"/>
                <w:szCs w:val="20"/>
              </w:rPr>
              <w:t>Feedback summary and action items for Week 2</w:t>
            </w:r>
          </w:p>
        </w:tc>
      </w:tr>
    </w:tbl>
    <w:p w14:paraId="2CD63A9D" w14:textId="77777777" w:rsidR="004E7790" w:rsidRDefault="00000000">
      <w:pPr>
        <w:pStyle w:val="Heading1"/>
        <w:pBdr>
          <w:bottom w:val="single" w:sz="6" w:space="4" w:color="1F3864"/>
        </w:pBdr>
        <w:spacing w:before="400" w:after="200"/>
      </w:pPr>
      <w:r>
        <w:rPr>
          <w:b/>
          <w:bCs/>
          <w:color w:val="1F3864"/>
          <w:sz w:val="30"/>
          <w:szCs w:val="30"/>
        </w:rPr>
        <w:t>Platform Constraint Check</w:t>
      </w:r>
    </w:p>
    <w:p w14:paraId="319357D4" w14:textId="77777777" w:rsidR="004E7790" w:rsidRDefault="00000000">
      <w:pPr>
        <w:spacing w:after="130"/>
      </w:pPr>
      <w:r>
        <w:t>This question comes first because it tests understanding, not just whether the policy exists and works.</w:t>
      </w:r>
    </w:p>
    <w:p w14:paraId="7C9D273B" w14:textId="77777777" w:rsidR="004E7790" w:rsidRDefault="00000000">
      <w:pPr>
        <w:pStyle w:val="ListParagraph"/>
        <w:numPr>
          <w:ilvl w:val="0"/>
          <w:numId w:val="3"/>
        </w:numPr>
        <w:spacing w:after="90"/>
      </w:pPr>
      <w:r>
        <w:t xml:space="preserve">You derived </w:t>
      </w:r>
      <w:proofErr w:type="spellStart"/>
      <w:r>
        <w:t>isHighValueClaim</w:t>
      </w:r>
      <w:proofErr w:type="spellEnd"/>
      <w:r>
        <w:t xml:space="preserve"> because </w:t>
      </w:r>
      <w:proofErr w:type="spellStart"/>
      <w:r>
        <w:t>claimAmount</w:t>
      </w:r>
      <w:proofErr w:type="spellEnd"/>
      <w:r>
        <w:t xml:space="preserve"> (an integer) can't drive a security policy directly. Walk through what actually happens in the platform when you try to build a policy condition against an integer property — what does the condition builder show you, and how did you know to reach for a </w:t>
      </w:r>
      <w:proofErr w:type="spellStart"/>
      <w:r>
        <w:t>boolean</w:t>
      </w:r>
      <w:proofErr w:type="spellEnd"/>
      <w:r>
        <w:t xml:space="preserve"> instead?</w:t>
      </w:r>
    </w:p>
    <w:p w14:paraId="33F7085E" w14:textId="77777777" w:rsidR="004E7790" w:rsidRDefault="004E7790">
      <w:pPr>
        <w:pBdr>
          <w:bottom w:val="single" w:sz="4" w:space="4" w:color="AAAAAA"/>
        </w:pBdr>
        <w:spacing w:after="150"/>
      </w:pPr>
    </w:p>
    <w:p w14:paraId="2708DF08" w14:textId="77777777" w:rsidR="004E7790" w:rsidRDefault="00000000">
      <w:pPr>
        <w:pStyle w:val="Heading1"/>
        <w:pBdr>
          <w:bottom w:val="single" w:sz="6" w:space="4" w:color="1F3864"/>
        </w:pBdr>
        <w:spacing w:before="400" w:after="200"/>
      </w:pPr>
      <w:r>
        <w:rPr>
          <w:b/>
          <w:bCs/>
          <w:color w:val="1F3864"/>
          <w:sz w:val="30"/>
          <w:szCs w:val="30"/>
        </w:rPr>
        <w:t>Batch-Specific Review Focus</w:t>
      </w:r>
    </w:p>
    <w:p w14:paraId="1A610A6E" w14:textId="77777777" w:rsidR="004E7790" w:rsidRDefault="00000000">
      <w:pPr>
        <w:spacing w:after="130"/>
      </w:pPr>
      <w:r>
        <w:t>Come prepared to discuss these too — they're the questions most likely to surface a real gap in your specific model, not generic checklist items.</w:t>
      </w:r>
    </w:p>
    <w:p w14:paraId="17D9CD3E" w14:textId="77777777" w:rsidR="004E7790" w:rsidRDefault="00000000">
      <w:pPr>
        <w:pStyle w:val="ListParagraph"/>
        <w:numPr>
          <w:ilvl w:val="0"/>
          <w:numId w:val="4"/>
        </w:numPr>
        <w:spacing w:after="90"/>
      </w:pPr>
      <w:r>
        <w:t>Your Claim → Investigation link is one-to-one and optional — walk through what happens in the Ontology for a Claim that never gets investigated. Does “optional” actually behave as optional, or did it end up required by accident?</w:t>
      </w:r>
    </w:p>
    <w:p w14:paraId="19A38E9B" w14:textId="77777777" w:rsidR="004E7790" w:rsidRDefault="00000000">
      <w:pPr>
        <w:pStyle w:val="ListParagraph"/>
        <w:numPr>
          <w:ilvl w:val="0"/>
          <w:numId w:val="4"/>
        </w:numPr>
        <w:spacing w:after="90"/>
      </w:pPr>
      <w:proofErr w:type="spellStart"/>
      <w:r>
        <w:t>fraudScore</w:t>
      </w:r>
      <w:proofErr w:type="spellEnd"/>
      <w:r>
        <w:t xml:space="preserve"> is protected by property-level security. If a Week 2 Copilot needs to explain to an adjuster why a claim was flagged, what can it say without ever reading </w:t>
      </w:r>
      <w:proofErr w:type="spellStart"/>
      <w:r>
        <w:t>fraudScore</w:t>
      </w:r>
      <w:proofErr w:type="spellEnd"/>
      <w:r>
        <w:t xml:space="preserve"> directly?</w:t>
      </w:r>
    </w:p>
    <w:p w14:paraId="32A283EF" w14:textId="77777777" w:rsidR="004E7790" w:rsidRDefault="00000000">
      <w:pPr>
        <w:pStyle w:val="ListParagraph"/>
        <w:numPr>
          <w:ilvl w:val="0"/>
          <w:numId w:val="4"/>
        </w:numPr>
        <w:spacing w:after="90"/>
      </w:pPr>
      <w:proofErr w:type="spellStart"/>
      <w:r>
        <w:t>Payment.amount</w:t>
      </w:r>
      <w:proofErr w:type="spellEnd"/>
      <w:r>
        <w:t xml:space="preserve"> is marked sensitive alongside </w:t>
      </w:r>
      <w:proofErr w:type="spellStart"/>
      <w:r>
        <w:t>Claim.fraudScore</w:t>
      </w:r>
      <w:proofErr w:type="spellEnd"/>
      <w:r>
        <w:t xml:space="preserve"> — are these protected by the same Marking, or did that decision get made separately? Should it be the same one?</w:t>
      </w:r>
    </w:p>
    <w:p w14:paraId="1FAC476F" w14:textId="77777777" w:rsidR="004E7790" w:rsidRDefault="00000000">
      <w:pPr>
        <w:pStyle w:val="Heading1"/>
        <w:pBdr>
          <w:bottom w:val="single" w:sz="6" w:space="4" w:color="1F3864"/>
        </w:pBdr>
        <w:spacing w:before="400" w:after="200"/>
      </w:pPr>
      <w:r>
        <w:rPr>
          <w:b/>
          <w:bCs/>
          <w:color w:val="1F3864"/>
          <w:sz w:val="30"/>
          <w:szCs w:val="30"/>
        </w:rPr>
        <w:lastRenderedPageBreak/>
        <w:t>Outcome for Week 1</w:t>
      </w:r>
    </w:p>
    <w:p w14:paraId="2F3D3E79" w14:textId="77777777" w:rsidR="004E7790" w:rsidRDefault="00000000">
      <w:pPr>
        <w:spacing w:after="130"/>
      </w:pPr>
      <w:r>
        <w:t>A secured, agent-ready Insurance Ontology and a production-oriented pipeline baseline — for your batch, that means a governed, navigable model of claims operations &amp; settlement that Week 2's Copilot can safely reason over.</w:t>
      </w:r>
    </w:p>
    <w:p w14:paraId="5B9276EE" w14:textId="77777777" w:rsidR="004E7790" w:rsidRDefault="00000000">
      <w:pPr>
        <w:pStyle w:val="Heading1"/>
        <w:pBdr>
          <w:bottom w:val="single" w:sz="6" w:space="4" w:color="1F3864"/>
        </w:pBdr>
        <w:spacing w:before="400" w:after="200"/>
      </w:pPr>
      <w:r>
        <w:rPr>
          <w:b/>
          <w:bCs/>
          <w:color w:val="1F3864"/>
          <w:sz w:val="30"/>
          <w:szCs w:val="30"/>
        </w:rPr>
        <w:t>Action 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50"/>
        <w:gridCol w:w="2900"/>
      </w:tblGrid>
      <w:tr w:rsidR="004E7790" w14:paraId="538F5DBD"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CE97389" w14:textId="77777777" w:rsidR="004E7790" w:rsidRDefault="00000000">
            <w:r>
              <w:rPr>
                <w:b/>
                <w:bCs/>
                <w:color w:val="FFFFFF"/>
                <w:sz w:val="20"/>
                <w:szCs w:val="20"/>
              </w:rPr>
              <w:t>#</w:t>
            </w:r>
          </w:p>
        </w:tc>
        <w:tc>
          <w:tcPr>
            <w:tcW w:w="5750" w:type="dxa"/>
            <w:shd w:val="clear" w:color="auto" w:fill="1F3864"/>
            <w:tcMar>
              <w:top w:w="80" w:type="dxa"/>
              <w:left w:w="100" w:type="dxa"/>
              <w:bottom w:w="80" w:type="dxa"/>
              <w:right w:w="100" w:type="dxa"/>
            </w:tcMar>
            <w:vAlign w:val="center"/>
          </w:tcPr>
          <w:p w14:paraId="430217E6" w14:textId="77777777" w:rsidR="004E7790" w:rsidRDefault="00000000">
            <w:r>
              <w:rPr>
                <w:b/>
                <w:bCs/>
                <w:color w:val="FFFFFF"/>
                <w:sz w:val="20"/>
                <w:szCs w:val="20"/>
              </w:rPr>
              <w:t>Item</w:t>
            </w:r>
          </w:p>
        </w:tc>
        <w:tc>
          <w:tcPr>
            <w:tcW w:w="2900" w:type="dxa"/>
            <w:shd w:val="clear" w:color="auto" w:fill="1F3864"/>
            <w:tcMar>
              <w:top w:w="80" w:type="dxa"/>
              <w:left w:w="100" w:type="dxa"/>
              <w:bottom w:w="80" w:type="dxa"/>
              <w:right w:w="100" w:type="dxa"/>
            </w:tcMar>
            <w:vAlign w:val="center"/>
          </w:tcPr>
          <w:p w14:paraId="425BB72F" w14:textId="77777777" w:rsidR="004E7790" w:rsidRDefault="00000000">
            <w:r>
              <w:rPr>
                <w:b/>
                <w:bCs/>
                <w:color w:val="FFFFFF"/>
                <w:sz w:val="20"/>
                <w:szCs w:val="20"/>
              </w:rPr>
              <w:t>Owner / Due</w:t>
            </w:r>
          </w:p>
        </w:tc>
      </w:tr>
      <w:tr w:rsidR="004E7790" w14:paraId="2A005D1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E0C096E" w14:textId="77777777" w:rsidR="004E7790" w:rsidRDefault="00000000">
            <w:r>
              <w:rPr>
                <w:color w:val="000000"/>
                <w:sz w:val="20"/>
                <w:szCs w:val="20"/>
              </w:rPr>
              <w:t>1</w:t>
            </w:r>
          </w:p>
        </w:tc>
        <w:tc>
          <w:tcPr>
            <w:tcW w:w="5750" w:type="dxa"/>
            <w:shd w:val="clear" w:color="auto" w:fill="F2F2F2"/>
            <w:tcMar>
              <w:top w:w="80" w:type="dxa"/>
              <w:left w:w="100" w:type="dxa"/>
              <w:bottom w:w="80" w:type="dxa"/>
              <w:right w:w="100" w:type="dxa"/>
            </w:tcMar>
            <w:vAlign w:val="center"/>
          </w:tcPr>
          <w:p w14:paraId="6ED29EC5" w14:textId="77777777" w:rsidR="004E7790" w:rsidRDefault="004E7790"/>
        </w:tc>
        <w:tc>
          <w:tcPr>
            <w:tcW w:w="2900" w:type="dxa"/>
            <w:shd w:val="clear" w:color="auto" w:fill="F2F2F2"/>
            <w:tcMar>
              <w:top w:w="80" w:type="dxa"/>
              <w:left w:w="100" w:type="dxa"/>
              <w:bottom w:w="80" w:type="dxa"/>
              <w:right w:w="100" w:type="dxa"/>
            </w:tcMar>
            <w:vAlign w:val="center"/>
          </w:tcPr>
          <w:p w14:paraId="2121D54B" w14:textId="77777777" w:rsidR="004E7790" w:rsidRDefault="004E7790"/>
        </w:tc>
      </w:tr>
      <w:tr w:rsidR="004E7790" w14:paraId="669B35B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B00E438" w14:textId="77777777" w:rsidR="004E7790" w:rsidRDefault="00000000">
            <w:r>
              <w:rPr>
                <w:color w:val="000000"/>
                <w:sz w:val="20"/>
                <w:szCs w:val="20"/>
              </w:rPr>
              <w:t>2</w:t>
            </w:r>
          </w:p>
        </w:tc>
        <w:tc>
          <w:tcPr>
            <w:tcW w:w="5750" w:type="dxa"/>
            <w:shd w:val="clear" w:color="auto" w:fill="FFFFFF"/>
            <w:tcMar>
              <w:top w:w="80" w:type="dxa"/>
              <w:left w:w="100" w:type="dxa"/>
              <w:bottom w:w="80" w:type="dxa"/>
              <w:right w:w="100" w:type="dxa"/>
            </w:tcMar>
            <w:vAlign w:val="center"/>
          </w:tcPr>
          <w:p w14:paraId="1C402B83" w14:textId="77777777" w:rsidR="004E7790" w:rsidRDefault="004E7790"/>
        </w:tc>
        <w:tc>
          <w:tcPr>
            <w:tcW w:w="2900" w:type="dxa"/>
            <w:shd w:val="clear" w:color="auto" w:fill="FFFFFF"/>
            <w:tcMar>
              <w:top w:w="80" w:type="dxa"/>
              <w:left w:w="100" w:type="dxa"/>
              <w:bottom w:w="80" w:type="dxa"/>
              <w:right w:w="100" w:type="dxa"/>
            </w:tcMar>
            <w:vAlign w:val="center"/>
          </w:tcPr>
          <w:p w14:paraId="64D1FB1B" w14:textId="77777777" w:rsidR="004E7790" w:rsidRDefault="004E7790"/>
        </w:tc>
      </w:tr>
      <w:tr w:rsidR="004E7790" w14:paraId="2D17B5B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B679CF1" w14:textId="77777777" w:rsidR="004E7790" w:rsidRDefault="00000000">
            <w:r>
              <w:rPr>
                <w:color w:val="000000"/>
                <w:sz w:val="20"/>
                <w:szCs w:val="20"/>
              </w:rPr>
              <w:t>3</w:t>
            </w:r>
          </w:p>
        </w:tc>
        <w:tc>
          <w:tcPr>
            <w:tcW w:w="5750" w:type="dxa"/>
            <w:shd w:val="clear" w:color="auto" w:fill="F2F2F2"/>
            <w:tcMar>
              <w:top w:w="80" w:type="dxa"/>
              <w:left w:w="100" w:type="dxa"/>
              <w:bottom w:w="80" w:type="dxa"/>
              <w:right w:w="100" w:type="dxa"/>
            </w:tcMar>
            <w:vAlign w:val="center"/>
          </w:tcPr>
          <w:p w14:paraId="00FCBAFF" w14:textId="77777777" w:rsidR="004E7790" w:rsidRDefault="004E7790"/>
        </w:tc>
        <w:tc>
          <w:tcPr>
            <w:tcW w:w="2900" w:type="dxa"/>
            <w:shd w:val="clear" w:color="auto" w:fill="F2F2F2"/>
            <w:tcMar>
              <w:top w:w="80" w:type="dxa"/>
              <w:left w:w="100" w:type="dxa"/>
              <w:bottom w:w="80" w:type="dxa"/>
              <w:right w:w="100" w:type="dxa"/>
            </w:tcMar>
            <w:vAlign w:val="center"/>
          </w:tcPr>
          <w:p w14:paraId="7A9E7C69" w14:textId="77777777" w:rsidR="004E7790" w:rsidRDefault="004E7790"/>
        </w:tc>
      </w:tr>
    </w:tbl>
    <w:p w14:paraId="01A21BC0" w14:textId="77777777" w:rsidR="004E7790" w:rsidRDefault="00000000">
      <w:pPr>
        <w:pStyle w:val="Heading1"/>
        <w:pBdr>
          <w:bottom w:val="single" w:sz="6" w:space="4" w:color="1F3864"/>
        </w:pBdr>
        <w:spacing w:before="400" w:after="200"/>
      </w:pPr>
      <w:r>
        <w:rPr>
          <w:b/>
          <w:bCs/>
          <w:color w:val="1F3864"/>
          <w:sz w:val="30"/>
          <w:szCs w:val="30"/>
        </w:rPr>
        <w:t>Sign-Off</w:t>
      </w:r>
    </w:p>
    <w:p w14:paraId="430F3D10" w14:textId="77777777" w:rsidR="004E7790" w:rsidRDefault="00000000">
      <w:pPr>
        <w:pBdr>
          <w:bottom w:val="single" w:sz="4" w:space="4" w:color="AAAAAA"/>
        </w:pBdr>
        <w:spacing w:after="150"/>
      </w:pPr>
      <w:r>
        <w:rPr>
          <w:i/>
          <w:iCs/>
          <w:color w:val="808080"/>
          <w:sz w:val="20"/>
          <w:szCs w:val="20"/>
        </w:rPr>
        <w:t>Trainer notes:</w:t>
      </w:r>
    </w:p>
    <w:p w14:paraId="3AA65E03" w14:textId="77777777" w:rsidR="004E7790" w:rsidRDefault="004E7790">
      <w:pPr>
        <w:pBdr>
          <w:bottom w:val="single" w:sz="4" w:space="4" w:color="AAAAAA"/>
        </w:pBdr>
        <w:spacing w:after="150"/>
      </w:pPr>
    </w:p>
    <w:p w14:paraId="1B717E2C" w14:textId="77777777" w:rsidR="004E7790" w:rsidRDefault="00000000">
      <w:pPr>
        <w:pBdr>
          <w:bottom w:val="single" w:sz="4" w:space="4" w:color="AAAAAA"/>
        </w:pBdr>
        <w:spacing w:after="150"/>
      </w:pPr>
      <w:r>
        <w:rPr>
          <w:i/>
          <w:iCs/>
          <w:color w:val="808080"/>
          <w:sz w:val="20"/>
          <w:szCs w:val="20"/>
        </w:rPr>
        <w:t>Ready for Week 2?  ☐ Yes    ☐ Yes, with the action items above    ☐ Needs a follow-up session</w:t>
      </w:r>
    </w:p>
    <w:sectPr w:rsidR="004E7790">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AC553" w14:textId="77777777" w:rsidR="00DB5DA3" w:rsidRDefault="00DB5DA3">
      <w:r>
        <w:separator/>
      </w:r>
    </w:p>
  </w:endnote>
  <w:endnote w:type="continuationSeparator" w:id="0">
    <w:p w14:paraId="78209264" w14:textId="77777777" w:rsidR="00DB5DA3" w:rsidRDefault="00DB5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A2E5A" w14:textId="77777777" w:rsidR="004E7790"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D5B8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180D" w14:textId="77777777" w:rsidR="00DB5DA3" w:rsidRDefault="00DB5DA3">
      <w:r>
        <w:separator/>
      </w:r>
    </w:p>
  </w:footnote>
  <w:footnote w:type="continuationSeparator" w:id="0">
    <w:p w14:paraId="5F62DF8F" w14:textId="77777777" w:rsidR="00DB5DA3" w:rsidRDefault="00DB5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2C4C" w14:textId="77777777" w:rsidR="004E7790" w:rsidRDefault="00000000">
    <w:pPr>
      <w:jc w:val="right"/>
    </w:pPr>
    <w:r>
      <w:rPr>
        <w:color w:val="808080"/>
        <w:sz w:val="16"/>
        <w:szCs w:val="16"/>
      </w:rPr>
      <w:t>Day 5 Review Session — India — Batch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41F0"/>
    <w:multiLevelType w:val="hybridMultilevel"/>
    <w:tmpl w:val="B14A0FF2"/>
    <w:lvl w:ilvl="0" w:tplc="1F90376A">
      <w:start w:val="1"/>
      <w:numFmt w:val="bullet"/>
      <w:lvlText w:val="•"/>
      <w:lvlJc w:val="left"/>
      <w:pPr>
        <w:ind w:left="360" w:hanging="260"/>
      </w:pPr>
    </w:lvl>
    <w:lvl w:ilvl="1" w:tplc="384E61D8">
      <w:numFmt w:val="decimal"/>
      <w:lvlText w:val=""/>
      <w:lvlJc w:val="left"/>
    </w:lvl>
    <w:lvl w:ilvl="2" w:tplc="FD02F5E6">
      <w:numFmt w:val="decimal"/>
      <w:lvlText w:val=""/>
      <w:lvlJc w:val="left"/>
    </w:lvl>
    <w:lvl w:ilvl="3" w:tplc="1FA68DAC">
      <w:numFmt w:val="decimal"/>
      <w:lvlText w:val=""/>
      <w:lvlJc w:val="left"/>
    </w:lvl>
    <w:lvl w:ilvl="4" w:tplc="9E768BC8">
      <w:numFmt w:val="decimal"/>
      <w:lvlText w:val=""/>
      <w:lvlJc w:val="left"/>
    </w:lvl>
    <w:lvl w:ilvl="5" w:tplc="2244DE52">
      <w:numFmt w:val="decimal"/>
      <w:lvlText w:val=""/>
      <w:lvlJc w:val="left"/>
    </w:lvl>
    <w:lvl w:ilvl="6" w:tplc="76E0F0B4">
      <w:numFmt w:val="decimal"/>
      <w:lvlText w:val=""/>
      <w:lvlJc w:val="left"/>
    </w:lvl>
    <w:lvl w:ilvl="7" w:tplc="EF9CCA94">
      <w:numFmt w:val="decimal"/>
      <w:lvlText w:val=""/>
      <w:lvlJc w:val="left"/>
    </w:lvl>
    <w:lvl w:ilvl="8" w:tplc="1C2E890E">
      <w:numFmt w:val="decimal"/>
      <w:lvlText w:val=""/>
      <w:lvlJc w:val="left"/>
    </w:lvl>
  </w:abstractNum>
  <w:abstractNum w:abstractNumId="1" w15:restartNumberingAfterBreak="0">
    <w:nsid w:val="29BD7E94"/>
    <w:multiLevelType w:val="hybridMultilevel"/>
    <w:tmpl w:val="9E40A6F4"/>
    <w:lvl w:ilvl="0" w:tplc="7A7ECB64">
      <w:start w:val="1"/>
      <w:numFmt w:val="decimal"/>
      <w:lvlText w:val="%1."/>
      <w:lvlJc w:val="left"/>
      <w:pPr>
        <w:ind w:left="400" w:hanging="300"/>
      </w:pPr>
    </w:lvl>
    <w:lvl w:ilvl="1" w:tplc="4C0A9AB0">
      <w:numFmt w:val="decimal"/>
      <w:lvlText w:val=""/>
      <w:lvlJc w:val="left"/>
    </w:lvl>
    <w:lvl w:ilvl="2" w:tplc="C1CE7C48">
      <w:numFmt w:val="decimal"/>
      <w:lvlText w:val=""/>
      <w:lvlJc w:val="left"/>
    </w:lvl>
    <w:lvl w:ilvl="3" w:tplc="36EA24EC">
      <w:numFmt w:val="decimal"/>
      <w:lvlText w:val=""/>
      <w:lvlJc w:val="left"/>
    </w:lvl>
    <w:lvl w:ilvl="4" w:tplc="D73CA492">
      <w:numFmt w:val="decimal"/>
      <w:lvlText w:val=""/>
      <w:lvlJc w:val="left"/>
    </w:lvl>
    <w:lvl w:ilvl="5" w:tplc="06F8B710">
      <w:numFmt w:val="decimal"/>
      <w:lvlText w:val=""/>
      <w:lvlJc w:val="left"/>
    </w:lvl>
    <w:lvl w:ilvl="6" w:tplc="6AE0B638">
      <w:numFmt w:val="decimal"/>
      <w:lvlText w:val=""/>
      <w:lvlJc w:val="left"/>
    </w:lvl>
    <w:lvl w:ilvl="7" w:tplc="2376AB70">
      <w:numFmt w:val="decimal"/>
      <w:lvlText w:val=""/>
      <w:lvlJc w:val="left"/>
    </w:lvl>
    <w:lvl w:ilvl="8" w:tplc="5D8AD9F4">
      <w:numFmt w:val="decimal"/>
      <w:lvlText w:val=""/>
      <w:lvlJc w:val="left"/>
    </w:lvl>
  </w:abstractNum>
  <w:abstractNum w:abstractNumId="2" w15:restartNumberingAfterBreak="0">
    <w:nsid w:val="37D8200D"/>
    <w:multiLevelType w:val="hybridMultilevel"/>
    <w:tmpl w:val="94DC31D4"/>
    <w:lvl w:ilvl="0" w:tplc="0D3ACE88">
      <w:start w:val="1"/>
      <w:numFmt w:val="decimal"/>
      <w:lvlText w:val="%1."/>
      <w:lvlJc w:val="left"/>
      <w:pPr>
        <w:ind w:left="400" w:hanging="300"/>
      </w:pPr>
    </w:lvl>
    <w:lvl w:ilvl="1" w:tplc="F6DA897A">
      <w:numFmt w:val="decimal"/>
      <w:lvlText w:val=""/>
      <w:lvlJc w:val="left"/>
    </w:lvl>
    <w:lvl w:ilvl="2" w:tplc="959E3952">
      <w:numFmt w:val="decimal"/>
      <w:lvlText w:val=""/>
      <w:lvlJc w:val="left"/>
    </w:lvl>
    <w:lvl w:ilvl="3" w:tplc="7FE85E48">
      <w:numFmt w:val="decimal"/>
      <w:lvlText w:val=""/>
      <w:lvlJc w:val="left"/>
    </w:lvl>
    <w:lvl w:ilvl="4" w:tplc="57CEEBC8">
      <w:numFmt w:val="decimal"/>
      <w:lvlText w:val=""/>
      <w:lvlJc w:val="left"/>
    </w:lvl>
    <w:lvl w:ilvl="5" w:tplc="EDFA21EC">
      <w:numFmt w:val="decimal"/>
      <w:lvlText w:val=""/>
      <w:lvlJc w:val="left"/>
    </w:lvl>
    <w:lvl w:ilvl="6" w:tplc="9F0AE9B6">
      <w:numFmt w:val="decimal"/>
      <w:lvlText w:val=""/>
      <w:lvlJc w:val="left"/>
    </w:lvl>
    <w:lvl w:ilvl="7" w:tplc="7E30560E">
      <w:numFmt w:val="decimal"/>
      <w:lvlText w:val=""/>
      <w:lvlJc w:val="left"/>
    </w:lvl>
    <w:lvl w:ilvl="8" w:tplc="E224FD4A">
      <w:numFmt w:val="decimal"/>
      <w:lvlText w:val=""/>
      <w:lvlJc w:val="left"/>
    </w:lvl>
  </w:abstractNum>
  <w:abstractNum w:abstractNumId="3" w15:restartNumberingAfterBreak="0">
    <w:nsid w:val="52C45E6B"/>
    <w:multiLevelType w:val="hybridMultilevel"/>
    <w:tmpl w:val="6BF86B70"/>
    <w:lvl w:ilvl="0" w:tplc="47C81028">
      <w:start w:val="1"/>
      <w:numFmt w:val="bullet"/>
      <w:lvlText w:val="●"/>
      <w:lvlJc w:val="left"/>
      <w:pPr>
        <w:ind w:left="720" w:hanging="360"/>
      </w:pPr>
    </w:lvl>
    <w:lvl w:ilvl="1" w:tplc="53B0E5C2">
      <w:start w:val="1"/>
      <w:numFmt w:val="bullet"/>
      <w:lvlText w:val="○"/>
      <w:lvlJc w:val="left"/>
      <w:pPr>
        <w:ind w:left="1440" w:hanging="360"/>
      </w:pPr>
    </w:lvl>
    <w:lvl w:ilvl="2" w:tplc="F454FDAE">
      <w:start w:val="1"/>
      <w:numFmt w:val="bullet"/>
      <w:lvlText w:val="■"/>
      <w:lvlJc w:val="left"/>
      <w:pPr>
        <w:ind w:left="2160" w:hanging="360"/>
      </w:pPr>
    </w:lvl>
    <w:lvl w:ilvl="3" w:tplc="AD2A960C">
      <w:start w:val="1"/>
      <w:numFmt w:val="bullet"/>
      <w:lvlText w:val="●"/>
      <w:lvlJc w:val="left"/>
      <w:pPr>
        <w:ind w:left="2880" w:hanging="360"/>
      </w:pPr>
    </w:lvl>
    <w:lvl w:ilvl="4" w:tplc="CCB621CA">
      <w:start w:val="1"/>
      <w:numFmt w:val="bullet"/>
      <w:lvlText w:val="○"/>
      <w:lvlJc w:val="left"/>
      <w:pPr>
        <w:ind w:left="3600" w:hanging="360"/>
      </w:pPr>
    </w:lvl>
    <w:lvl w:ilvl="5" w:tplc="BFBC221C">
      <w:start w:val="1"/>
      <w:numFmt w:val="bullet"/>
      <w:lvlText w:val="■"/>
      <w:lvlJc w:val="left"/>
      <w:pPr>
        <w:ind w:left="4320" w:hanging="360"/>
      </w:pPr>
    </w:lvl>
    <w:lvl w:ilvl="6" w:tplc="DB32C30C">
      <w:start w:val="1"/>
      <w:numFmt w:val="bullet"/>
      <w:lvlText w:val="●"/>
      <w:lvlJc w:val="left"/>
      <w:pPr>
        <w:ind w:left="5040" w:hanging="360"/>
      </w:pPr>
    </w:lvl>
    <w:lvl w:ilvl="7" w:tplc="47CCB9B2">
      <w:start w:val="1"/>
      <w:numFmt w:val="bullet"/>
      <w:lvlText w:val="●"/>
      <w:lvlJc w:val="left"/>
      <w:pPr>
        <w:ind w:left="5760" w:hanging="360"/>
      </w:pPr>
    </w:lvl>
    <w:lvl w:ilvl="8" w:tplc="527841D6">
      <w:start w:val="1"/>
      <w:numFmt w:val="bullet"/>
      <w:lvlText w:val="●"/>
      <w:lvlJc w:val="left"/>
      <w:pPr>
        <w:ind w:left="6480" w:hanging="360"/>
      </w:pPr>
    </w:lvl>
  </w:abstractNum>
  <w:num w:numId="1" w16cid:durableId="1632976547">
    <w:abstractNumId w:val="3"/>
    <w:lvlOverride w:ilvl="0">
      <w:startOverride w:val="1"/>
    </w:lvlOverride>
  </w:num>
  <w:num w:numId="2" w16cid:durableId="1949849716">
    <w:abstractNumId w:val="0"/>
    <w:lvlOverride w:ilvl="0">
      <w:startOverride w:val="1"/>
    </w:lvlOverride>
  </w:num>
  <w:num w:numId="3" w16cid:durableId="1970935669">
    <w:abstractNumId w:val="1"/>
    <w:lvlOverride w:ilvl="0">
      <w:startOverride w:val="1"/>
    </w:lvlOverride>
  </w:num>
  <w:num w:numId="4" w16cid:durableId="7791114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790"/>
    <w:rsid w:val="000904EC"/>
    <w:rsid w:val="004E7790"/>
    <w:rsid w:val="007D5B8A"/>
    <w:rsid w:val="00DB5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151E"/>
  <w15:docId w15:val="{11A83CF5-4FAC-43D2-A255-006FF70E7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2026-08-13T18:12:00Z</dcterms:created>
  <dcterms:modified xsi:type="dcterms:W3CDTF">2026-08-14T04:03:00Z</dcterms:modified>
</cp:coreProperties>
</file>