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7AF4D" w14:textId="77777777" w:rsidR="00AE6A8F" w:rsidRDefault="00000000">
      <w:pPr>
        <w:spacing w:before="600" w:after="150"/>
        <w:jc w:val="center"/>
      </w:pPr>
      <w:r>
        <w:rPr>
          <w:b/>
          <w:bCs/>
          <w:color w:val="1F3864"/>
          <w:sz w:val="38"/>
          <w:szCs w:val="38"/>
        </w:rPr>
        <w:t>AIP LOGIC &amp; ONTOLOGY ACTIONS</w:t>
      </w:r>
    </w:p>
    <w:p w14:paraId="7BECF828" w14:textId="77777777" w:rsidR="00AE6A8F" w:rsidRDefault="00000000">
      <w:pPr>
        <w:spacing w:after="300"/>
        <w:jc w:val="center"/>
      </w:pPr>
      <w:r>
        <w:rPr>
          <w:b/>
          <w:bCs/>
          <w:color w:val="2E8B8B"/>
          <w:sz w:val="24"/>
          <w:szCs w:val="24"/>
        </w:rPr>
        <w:t>Study Guide — Building an AI-Powered Claims Approval Workflow</w:t>
      </w:r>
    </w:p>
    <w:p w14:paraId="4CF918E8" w14:textId="77777777" w:rsidR="00AE6A8F" w:rsidRDefault="00000000">
      <w:pPr>
        <w:spacing w:after="500"/>
        <w:jc w:val="center"/>
      </w:pPr>
      <w:r>
        <w:rPr>
          <w:i/>
          <w:iCs/>
          <w:color w:val="555555"/>
          <w:sz w:val="20"/>
          <w:szCs w:val="20"/>
        </w:rPr>
        <w:t>Week 3 · Enterprise AI Engineering with Palantir AIP · Prepared by Rajesh Pasham</w:t>
      </w:r>
    </w:p>
    <w:p w14:paraId="0B3D5839" w14:textId="77777777" w:rsidR="00AE6A8F" w:rsidRDefault="00000000">
      <w:pPr>
        <w:pStyle w:val="Heading1"/>
        <w:pBdr>
          <w:bottom w:val="single" w:sz="6" w:space="4" w:color="1F3864"/>
        </w:pBdr>
        <w:spacing w:before="400" w:after="200"/>
      </w:pPr>
      <w:r>
        <w:rPr>
          <w:b/>
          <w:bCs/>
          <w:color w:val="1F3864"/>
          <w:sz w:val="30"/>
          <w:szCs w:val="30"/>
        </w:rPr>
        <w:t>Learning Objectives</w:t>
      </w:r>
    </w:p>
    <w:p w14:paraId="4B6E3150" w14:textId="77777777" w:rsidR="00AE6A8F" w:rsidRDefault="00000000">
      <w:pPr>
        <w:spacing w:after="130"/>
      </w:pPr>
      <w:r>
        <w:t>By the end of this module, you will be able to:</w:t>
      </w:r>
    </w:p>
    <w:p w14:paraId="5D66A327" w14:textId="77777777" w:rsidR="00AE6A8F" w:rsidRDefault="00000000">
      <w:pPr>
        <w:pStyle w:val="ListParagraph"/>
        <w:numPr>
          <w:ilvl w:val="0"/>
          <w:numId w:val="2"/>
        </w:numPr>
        <w:spacing w:after="60"/>
      </w:pPr>
      <w:r>
        <w:t>Explain the roles of AIP Logic, Actions, Functions, and Automate, and how they compose into a single workflow</w:t>
      </w:r>
    </w:p>
    <w:p w14:paraId="458DE7E2" w14:textId="77777777" w:rsidR="00AE6A8F" w:rsidRDefault="00000000">
      <w:pPr>
        <w:pStyle w:val="ListParagraph"/>
        <w:numPr>
          <w:ilvl w:val="0"/>
          <w:numId w:val="2"/>
        </w:numPr>
        <w:spacing w:after="60"/>
      </w:pPr>
      <w:r>
        <w:t>Read and reason about a Function that produces an AI-driven recommendation</w:t>
      </w:r>
    </w:p>
    <w:p w14:paraId="7005A556" w14:textId="77777777" w:rsidR="00AE6A8F" w:rsidRDefault="00000000">
      <w:pPr>
        <w:pStyle w:val="ListParagraph"/>
        <w:numPr>
          <w:ilvl w:val="0"/>
          <w:numId w:val="2"/>
        </w:numPr>
        <w:spacing w:after="60"/>
      </w:pPr>
      <w:r>
        <w:t>Design a human-in-the-loop routing pattern based on risk</w:t>
      </w:r>
    </w:p>
    <w:p w14:paraId="23A4C516" w14:textId="77777777" w:rsidR="00AE6A8F" w:rsidRDefault="00000000">
      <w:pPr>
        <w:pStyle w:val="ListParagraph"/>
        <w:numPr>
          <w:ilvl w:val="0"/>
          <w:numId w:val="2"/>
        </w:numPr>
        <w:spacing w:after="60"/>
      </w:pPr>
      <w:r>
        <w:t>Define a governed Ontology Action, including submission criteria and side effects</w:t>
      </w:r>
    </w:p>
    <w:p w14:paraId="0329A5C0" w14:textId="77777777" w:rsidR="00AE6A8F" w:rsidRDefault="00000000">
      <w:pPr>
        <w:pStyle w:val="ListParagraph"/>
        <w:numPr>
          <w:ilvl w:val="0"/>
          <w:numId w:val="2"/>
        </w:numPr>
        <w:spacing w:after="60"/>
      </w:pPr>
      <w:r>
        <w:t>Apply governance practices — audit trail, rollback, access control — to a production writeback</w:t>
      </w:r>
    </w:p>
    <w:p w14:paraId="6FC87889" w14:textId="77777777" w:rsidR="00AE6A8F" w:rsidRDefault="00000000">
      <w:pPr>
        <w:pStyle w:val="Heading1"/>
        <w:pBdr>
          <w:bottom w:val="single" w:sz="6" w:space="4" w:color="1F3864"/>
        </w:pBdr>
        <w:spacing w:before="400" w:after="200"/>
      </w:pPr>
      <w:r>
        <w:rPr>
          <w:b/>
          <w:bCs/>
          <w:color w:val="1F3864"/>
          <w:sz w:val="30"/>
          <w:szCs w:val="30"/>
        </w:rPr>
        <w:t>1. Why This Module Matters</w:t>
      </w:r>
    </w:p>
    <w:p w14:paraId="78C50C0A" w14:textId="77777777" w:rsidR="00AE6A8F" w:rsidRDefault="00000000">
      <w:pPr>
        <w:spacing w:after="130"/>
      </w:pPr>
      <w:r>
        <w:t xml:space="preserve">Week 2 built a Copilot that reads enterprise knowledge and recommends an answer. That Copilot never changes anything — it is read-only. Week 3 is the step most AI pilots never take: giving the system permission to </w:t>
      </w:r>
      <w:proofErr w:type="gramStart"/>
      <w:r>
        <w:t>act,</w:t>
      </w:r>
      <w:proofErr w:type="gramEnd"/>
      <w:r>
        <w:t xml:space="preserve"> safely.</w:t>
      </w:r>
    </w:p>
    <w:p w14:paraId="3A6BDE89" w14:textId="77777777" w:rsidR="00AE6A8F" w:rsidRDefault="00000000">
      <w:pPr>
        <w:spacing w:after="130"/>
      </w:pPr>
      <w:r>
        <w:t xml:space="preserve">A read-only Copilot that gives a wrong answer is an inconvenience. </w:t>
      </w:r>
      <w:proofErr w:type="gramStart"/>
      <w:r>
        <w:t>A writeback</w:t>
      </w:r>
      <w:proofErr w:type="gramEnd"/>
      <w:r>
        <w:t xml:space="preserve"> that is wrong updates a real policy, a real claim, or a real customer record. This is why writeback is treated as its own discipline in this program, with its own governance model — not just "the next feature" on top of a chatbot.</w:t>
      </w:r>
    </w:p>
    <w:p w14:paraId="5744EDD5" w14:textId="77777777" w:rsidR="00AE6A8F" w:rsidRDefault="00000000">
      <w:pPr>
        <w:pStyle w:val="Heading1"/>
        <w:pBdr>
          <w:bottom w:val="single" w:sz="6" w:space="4" w:color="1F3864"/>
        </w:pBdr>
        <w:spacing w:before="400" w:after="200"/>
      </w:pPr>
      <w:r>
        <w:rPr>
          <w:b/>
          <w:bCs/>
          <w:color w:val="1F3864"/>
          <w:sz w:val="30"/>
          <w:szCs w:val="30"/>
        </w:rPr>
        <w:t>2. Key Concepts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AE6A8F" w14:paraId="1F807BE6"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A64E9D6" w14:textId="77777777" w:rsidR="00AE6A8F" w:rsidRDefault="00000000">
            <w:r>
              <w:rPr>
                <w:b/>
                <w:bCs/>
                <w:color w:val="FFFFFF"/>
                <w:sz w:val="20"/>
                <w:szCs w:val="20"/>
              </w:rPr>
              <w:t>Concept</w:t>
            </w:r>
          </w:p>
        </w:tc>
        <w:tc>
          <w:tcPr>
            <w:tcW w:w="6950" w:type="dxa"/>
            <w:shd w:val="clear" w:color="auto" w:fill="1F3864"/>
            <w:tcMar>
              <w:top w:w="80" w:type="dxa"/>
              <w:left w:w="100" w:type="dxa"/>
              <w:bottom w:w="80" w:type="dxa"/>
              <w:right w:w="100" w:type="dxa"/>
            </w:tcMar>
            <w:vAlign w:val="center"/>
          </w:tcPr>
          <w:p w14:paraId="5C6B67F8" w14:textId="77777777" w:rsidR="00AE6A8F" w:rsidRDefault="00000000">
            <w:r>
              <w:rPr>
                <w:b/>
                <w:bCs/>
                <w:color w:val="FFFFFF"/>
                <w:sz w:val="20"/>
                <w:szCs w:val="20"/>
              </w:rPr>
              <w:t>Definition</w:t>
            </w:r>
          </w:p>
        </w:tc>
      </w:tr>
      <w:tr w:rsidR="00AE6A8F" w14:paraId="27E9515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F1DE220" w14:textId="77777777" w:rsidR="00AE6A8F" w:rsidRDefault="00000000">
            <w:r>
              <w:rPr>
                <w:color w:val="000000"/>
                <w:sz w:val="20"/>
                <w:szCs w:val="20"/>
              </w:rPr>
              <w:t>AIP Logic</w:t>
            </w:r>
          </w:p>
        </w:tc>
        <w:tc>
          <w:tcPr>
            <w:tcW w:w="6950" w:type="dxa"/>
            <w:shd w:val="clear" w:color="auto" w:fill="F2F2F2"/>
            <w:tcMar>
              <w:top w:w="80" w:type="dxa"/>
              <w:left w:w="100" w:type="dxa"/>
              <w:bottom w:w="80" w:type="dxa"/>
              <w:right w:w="100" w:type="dxa"/>
            </w:tcMar>
            <w:vAlign w:val="center"/>
          </w:tcPr>
          <w:p w14:paraId="5878A89C" w14:textId="77777777" w:rsidR="00AE6A8F" w:rsidRDefault="00000000">
            <w:r>
              <w:rPr>
                <w:color w:val="000000"/>
                <w:sz w:val="20"/>
                <w:szCs w:val="20"/>
              </w:rPr>
              <w:t>The orchestration layer that connects a trigger, a Function, a routing decision, and an Action into one workflow.</w:t>
            </w:r>
          </w:p>
        </w:tc>
      </w:tr>
      <w:tr w:rsidR="00AE6A8F" w14:paraId="5CB0E84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CE293A8" w14:textId="77777777" w:rsidR="00AE6A8F" w:rsidRDefault="00000000">
            <w:r>
              <w:rPr>
                <w:color w:val="000000"/>
                <w:sz w:val="20"/>
                <w:szCs w:val="20"/>
              </w:rPr>
              <w:t>Function</w:t>
            </w:r>
          </w:p>
        </w:tc>
        <w:tc>
          <w:tcPr>
            <w:tcW w:w="6950" w:type="dxa"/>
            <w:shd w:val="clear" w:color="auto" w:fill="FFFFFF"/>
            <w:tcMar>
              <w:top w:w="80" w:type="dxa"/>
              <w:left w:w="100" w:type="dxa"/>
              <w:bottom w:w="80" w:type="dxa"/>
              <w:right w:w="100" w:type="dxa"/>
            </w:tcMar>
            <w:vAlign w:val="center"/>
          </w:tcPr>
          <w:p w14:paraId="5B476314" w14:textId="77777777" w:rsidR="00AE6A8F" w:rsidRDefault="00000000">
            <w:r>
              <w:rPr>
                <w:color w:val="000000"/>
                <w:sz w:val="20"/>
                <w:szCs w:val="20"/>
              </w:rPr>
              <w:t>Business logic that takes structured input (e.g. a Claim) and returns a computed value or recommendation. Functions do not write to the Ontology.</w:t>
            </w:r>
          </w:p>
        </w:tc>
      </w:tr>
      <w:tr w:rsidR="00AE6A8F" w14:paraId="3BC0959F"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9CCE3B6" w14:textId="77777777" w:rsidR="00AE6A8F" w:rsidRDefault="00000000">
            <w:r>
              <w:rPr>
                <w:color w:val="000000"/>
                <w:sz w:val="20"/>
                <w:szCs w:val="20"/>
              </w:rPr>
              <w:t>Action</w:t>
            </w:r>
          </w:p>
        </w:tc>
        <w:tc>
          <w:tcPr>
            <w:tcW w:w="6950" w:type="dxa"/>
            <w:shd w:val="clear" w:color="auto" w:fill="F2F2F2"/>
            <w:tcMar>
              <w:top w:w="80" w:type="dxa"/>
              <w:left w:w="100" w:type="dxa"/>
              <w:bottom w:w="80" w:type="dxa"/>
              <w:right w:w="100" w:type="dxa"/>
            </w:tcMar>
            <w:vAlign w:val="center"/>
          </w:tcPr>
          <w:p w14:paraId="14487BC3" w14:textId="77777777" w:rsidR="00AE6A8F" w:rsidRDefault="00000000">
            <w:r>
              <w:rPr>
                <w:color w:val="000000"/>
                <w:sz w:val="20"/>
                <w:szCs w:val="20"/>
              </w:rPr>
              <w:t>A governed definition of a change to the Ontology — its parameters, the conditions under which it may be submitted, and exactly what it updates.</w:t>
            </w:r>
          </w:p>
        </w:tc>
      </w:tr>
      <w:tr w:rsidR="00AE6A8F" w14:paraId="4F62BCC5"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6638CDED" w14:textId="77777777" w:rsidR="00AE6A8F" w:rsidRDefault="00000000">
            <w:r>
              <w:rPr>
                <w:color w:val="000000"/>
                <w:sz w:val="20"/>
                <w:szCs w:val="20"/>
              </w:rPr>
              <w:t>Automate</w:t>
            </w:r>
          </w:p>
        </w:tc>
        <w:tc>
          <w:tcPr>
            <w:tcW w:w="6950" w:type="dxa"/>
            <w:shd w:val="clear" w:color="auto" w:fill="FFFFFF"/>
            <w:tcMar>
              <w:top w:w="80" w:type="dxa"/>
              <w:left w:w="100" w:type="dxa"/>
              <w:bottom w:w="80" w:type="dxa"/>
              <w:right w:w="100" w:type="dxa"/>
            </w:tcMar>
            <w:vAlign w:val="center"/>
          </w:tcPr>
          <w:p w14:paraId="2C40DCC8" w14:textId="77777777" w:rsidR="00AE6A8F" w:rsidRDefault="00000000">
            <w:r>
              <w:rPr>
                <w:color w:val="000000"/>
                <w:sz w:val="20"/>
                <w:szCs w:val="20"/>
              </w:rPr>
              <w:t>The scheduling/triggering mechanism — runs a Function or Action on an event (e.g. new Claim created) or on a schedule.</w:t>
            </w:r>
          </w:p>
        </w:tc>
      </w:tr>
      <w:tr w:rsidR="00AE6A8F" w14:paraId="32BFF76B"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9F0C2C9" w14:textId="77777777" w:rsidR="00AE6A8F" w:rsidRDefault="00000000">
            <w:r>
              <w:rPr>
                <w:color w:val="000000"/>
                <w:sz w:val="20"/>
                <w:szCs w:val="20"/>
              </w:rPr>
              <w:t>Writeback</w:t>
            </w:r>
          </w:p>
        </w:tc>
        <w:tc>
          <w:tcPr>
            <w:tcW w:w="6950" w:type="dxa"/>
            <w:shd w:val="clear" w:color="auto" w:fill="F2F2F2"/>
            <w:tcMar>
              <w:top w:w="80" w:type="dxa"/>
              <w:left w:w="100" w:type="dxa"/>
              <w:bottom w:w="80" w:type="dxa"/>
              <w:right w:w="100" w:type="dxa"/>
            </w:tcMar>
            <w:vAlign w:val="center"/>
          </w:tcPr>
          <w:p w14:paraId="446D5E1A" w14:textId="77777777" w:rsidR="00AE6A8F" w:rsidRDefault="00000000">
            <w:r>
              <w:rPr>
                <w:color w:val="000000"/>
                <w:sz w:val="20"/>
                <w:szCs w:val="20"/>
              </w:rPr>
              <w:t>The actual update to the system of record that results from an Action being submitted.</w:t>
            </w:r>
          </w:p>
        </w:tc>
      </w:tr>
    </w:tbl>
    <w:p w14:paraId="098393E6" w14:textId="77777777" w:rsidR="00AE6A8F" w:rsidRDefault="00000000">
      <w:pPr>
        <w:pStyle w:val="Heading1"/>
        <w:pBdr>
          <w:bottom w:val="single" w:sz="6" w:space="4" w:color="1F3864"/>
        </w:pBdr>
        <w:spacing w:before="400" w:after="200"/>
      </w:pPr>
      <w:r>
        <w:rPr>
          <w:b/>
          <w:bCs/>
          <w:color w:val="1F3864"/>
          <w:sz w:val="30"/>
          <w:szCs w:val="30"/>
        </w:rPr>
        <w:t>3. Architecture Walkthrough</w:t>
      </w:r>
    </w:p>
    <w:p w14:paraId="17CD91BC" w14:textId="77777777" w:rsidR="00AE6A8F" w:rsidRDefault="00000000">
      <w:pPr>
        <w:spacing w:after="130"/>
      </w:pPr>
      <w:r>
        <w:t>The Week 3 workflow follows a consistent shape: an event enters the system, AI evaluates it, the decision is routed by risk, and — only when appropriate — a governed Action updates the Ontology and flows back to the source system.</w:t>
      </w:r>
    </w:p>
    <w:p w14:paraId="7ADAE765" w14:textId="77777777" w:rsidR="00103069" w:rsidRDefault="00103069">
      <w:pPr>
        <w:spacing w:after="130"/>
      </w:pPr>
    </w:p>
    <w:p w14:paraId="445C8F18" w14:textId="77777777" w:rsidR="00AE6A8F" w:rsidRDefault="00000000">
      <w:pPr>
        <w:pStyle w:val="ListParagraph"/>
        <w:numPr>
          <w:ilvl w:val="0"/>
          <w:numId w:val="2"/>
        </w:numPr>
        <w:spacing w:after="60"/>
      </w:pPr>
      <w:r>
        <w:lastRenderedPageBreak/>
        <w:t>Claim Submitted — a new Claim object is created in the Ontology</w:t>
      </w:r>
    </w:p>
    <w:p w14:paraId="2DEA7598" w14:textId="77777777" w:rsidR="00AE6A8F" w:rsidRDefault="00000000">
      <w:pPr>
        <w:pStyle w:val="ListParagraph"/>
        <w:numPr>
          <w:ilvl w:val="0"/>
          <w:numId w:val="2"/>
        </w:numPr>
        <w:spacing w:after="60"/>
      </w:pPr>
      <w:r>
        <w:t>AI Review — the Copilot from Week 2 summarizes the claim</w:t>
      </w:r>
    </w:p>
    <w:p w14:paraId="16AE14F3" w14:textId="77777777" w:rsidR="00AE6A8F" w:rsidRDefault="00000000">
      <w:pPr>
        <w:pStyle w:val="ListParagraph"/>
        <w:numPr>
          <w:ilvl w:val="0"/>
          <w:numId w:val="2"/>
        </w:numPr>
        <w:spacing w:after="60"/>
      </w:pPr>
      <w:r>
        <w:t>Fraud Check — a Function scores the claim for fraud risk</w:t>
      </w:r>
    </w:p>
    <w:p w14:paraId="2F6661C1" w14:textId="77777777" w:rsidR="00AE6A8F" w:rsidRDefault="00000000">
      <w:pPr>
        <w:pStyle w:val="ListParagraph"/>
        <w:numPr>
          <w:ilvl w:val="0"/>
          <w:numId w:val="2"/>
        </w:numPr>
        <w:spacing w:after="60"/>
      </w:pPr>
      <w:r>
        <w:t>Coverage Validation — a Function checks the claim against policy terms</w:t>
      </w:r>
    </w:p>
    <w:p w14:paraId="05C0FACA" w14:textId="77777777" w:rsidR="00AE6A8F" w:rsidRDefault="00000000">
      <w:pPr>
        <w:pStyle w:val="ListParagraph"/>
        <w:numPr>
          <w:ilvl w:val="0"/>
          <w:numId w:val="2"/>
        </w:numPr>
        <w:spacing w:after="60"/>
      </w:pPr>
      <w:r>
        <w:t>Human Approval — routed here unless the claim qualifies for auto-approval</w:t>
      </w:r>
    </w:p>
    <w:p w14:paraId="5761CA68" w14:textId="77777777" w:rsidR="00AE6A8F" w:rsidRDefault="00000000">
      <w:pPr>
        <w:pStyle w:val="ListParagraph"/>
        <w:numPr>
          <w:ilvl w:val="0"/>
          <w:numId w:val="2"/>
        </w:numPr>
        <w:spacing w:after="60"/>
      </w:pPr>
      <w:r>
        <w:t>Settlement Update — the Action writes the outcome back to the Ontology</w:t>
      </w:r>
    </w:p>
    <w:p w14:paraId="5D9EEC5E" w14:textId="77777777" w:rsidR="00AE6A8F" w:rsidRDefault="00000000">
      <w:pPr>
        <w:pStyle w:val="ListParagraph"/>
        <w:numPr>
          <w:ilvl w:val="0"/>
          <w:numId w:val="2"/>
        </w:numPr>
        <w:spacing w:after="60"/>
      </w:pPr>
      <w:r>
        <w:t>Policy Update — downstream systems (e.g. Guidewire) reflect the new state</w:t>
      </w:r>
    </w:p>
    <w:p w14:paraId="34DEC444" w14:textId="77777777" w:rsidR="00AE6A8F" w:rsidRDefault="00000000">
      <w:pPr>
        <w:pStyle w:val="Heading1"/>
        <w:pBdr>
          <w:bottom w:val="single" w:sz="6" w:space="4" w:color="1F3864"/>
        </w:pBdr>
        <w:spacing w:before="400" w:after="200"/>
      </w:pPr>
      <w:r>
        <w:rPr>
          <w:b/>
          <w:bCs/>
          <w:color w:val="1F3864"/>
          <w:sz w:val="30"/>
          <w:szCs w:val="30"/>
        </w:rPr>
        <w:t>4. Design Pattern: Separating Reads from Writes</w:t>
      </w:r>
    </w:p>
    <w:p w14:paraId="611C30AE" w14:textId="77777777" w:rsidR="00AE6A8F" w:rsidRDefault="00000000">
      <w:pPr>
        <w:spacing w:after="130"/>
      </w:pPr>
      <w:r>
        <w:t>This module applies a CQRS-style separation: Functions (the "query" side) compute recommendations without side effects, while Actions (the "command" side) are the only thing permitted to change Ontology state. Keeping these separate makes the system easier to reason about, test, and audit — you can always answer "what changed, and what Action caused it?"</w:t>
      </w:r>
    </w:p>
    <w:p w14:paraId="11846419" w14:textId="77777777" w:rsidR="00AE6A8F" w:rsidRDefault="00000000">
      <w:pPr>
        <w:pStyle w:val="Heading1"/>
        <w:pBdr>
          <w:bottom w:val="single" w:sz="6" w:space="4" w:color="1F3864"/>
        </w:pBdr>
        <w:spacing w:before="400" w:after="200"/>
      </w:pPr>
      <w:r>
        <w:rPr>
          <w:b/>
          <w:bCs/>
          <w:color w:val="1F3864"/>
          <w:sz w:val="30"/>
          <w:szCs w:val="30"/>
        </w:rPr>
        <w:t>5. Anatomy of a Function</w:t>
      </w:r>
    </w:p>
    <w:p w14:paraId="1F00C13D" w14:textId="77777777" w:rsidR="00AE6A8F" w:rsidRDefault="00000000">
      <w:pPr>
        <w:spacing w:after="130"/>
      </w:pPr>
      <w:r>
        <w:t xml:space="preserve">A Function is pure </w:t>
      </w:r>
      <w:proofErr w:type="gramStart"/>
      <w:r>
        <w:t>logic:</w:t>
      </w:r>
      <w:proofErr w:type="gramEnd"/>
      <w:r>
        <w:t xml:space="preserve"> given a Claim, it returns a routing decision and a reason. It never touches the Ontology directly.</w:t>
      </w:r>
    </w:p>
    <w:p w14:paraId="7B0216CD" w14:textId="77777777" w:rsidR="00AE6A8F" w:rsidRDefault="00000000">
      <w:pPr>
        <w:shd w:val="clear" w:color="auto" w:fill="162447"/>
        <w:spacing w:after="40"/>
      </w:pPr>
      <w:r>
        <w:rPr>
          <w:rFonts w:ascii="Courier New" w:eastAsia="Courier New" w:hAnsi="Courier New" w:cs="Courier New"/>
          <w:color w:val="9FE6C8"/>
          <w:sz w:val="19"/>
          <w:szCs w:val="19"/>
        </w:rPr>
        <w:t xml:space="preserve">function </w:t>
      </w:r>
      <w:proofErr w:type="spellStart"/>
      <w:proofErr w:type="gramStart"/>
      <w:r>
        <w:rPr>
          <w:rFonts w:ascii="Courier New" w:eastAsia="Courier New" w:hAnsi="Courier New" w:cs="Courier New"/>
          <w:color w:val="9FE6C8"/>
          <w:sz w:val="19"/>
          <w:szCs w:val="19"/>
        </w:rPr>
        <w:t>evaluateClaim</w:t>
      </w:r>
      <w:proofErr w:type="spellEnd"/>
      <w:r>
        <w:rPr>
          <w:rFonts w:ascii="Courier New" w:eastAsia="Courier New" w:hAnsi="Courier New" w:cs="Courier New"/>
          <w:color w:val="9FE6C8"/>
          <w:sz w:val="19"/>
          <w:szCs w:val="19"/>
        </w:rPr>
        <w:t>(</w:t>
      </w:r>
      <w:proofErr w:type="gramEnd"/>
      <w:r>
        <w:rPr>
          <w:rFonts w:ascii="Courier New" w:eastAsia="Courier New" w:hAnsi="Courier New" w:cs="Courier New"/>
          <w:color w:val="9FE6C8"/>
          <w:sz w:val="19"/>
          <w:szCs w:val="19"/>
        </w:rPr>
        <w:t xml:space="preserve">claim: Claim): </w:t>
      </w:r>
      <w:proofErr w:type="spellStart"/>
      <w:r>
        <w:rPr>
          <w:rFonts w:ascii="Courier New" w:eastAsia="Courier New" w:hAnsi="Courier New" w:cs="Courier New"/>
          <w:color w:val="9FE6C8"/>
          <w:sz w:val="19"/>
          <w:szCs w:val="19"/>
        </w:rPr>
        <w:t>ClaimDecision</w:t>
      </w:r>
      <w:proofErr w:type="spellEnd"/>
      <w:r>
        <w:rPr>
          <w:rFonts w:ascii="Courier New" w:eastAsia="Courier New" w:hAnsi="Courier New" w:cs="Courier New"/>
          <w:color w:val="9FE6C8"/>
          <w:sz w:val="19"/>
          <w:szCs w:val="19"/>
        </w:rPr>
        <w:t xml:space="preserve"> {</w:t>
      </w:r>
    </w:p>
    <w:p w14:paraId="1A31A7EB" w14:textId="77777777" w:rsidR="00AE6A8F" w:rsidRDefault="00000000">
      <w:pPr>
        <w:shd w:val="clear" w:color="auto" w:fill="162447"/>
        <w:spacing w:after="40"/>
      </w:pPr>
      <w:r>
        <w:rPr>
          <w:rFonts w:ascii="Courier New" w:eastAsia="Courier New" w:hAnsi="Courier New" w:cs="Courier New"/>
          <w:color w:val="9FE6C8"/>
          <w:sz w:val="19"/>
          <w:szCs w:val="19"/>
        </w:rPr>
        <w:t xml:space="preserve">  const ratio = </w:t>
      </w:r>
      <w:proofErr w:type="spellStart"/>
      <w:proofErr w:type="gramStart"/>
      <w:r>
        <w:rPr>
          <w:rFonts w:ascii="Courier New" w:eastAsia="Courier New" w:hAnsi="Courier New" w:cs="Courier New"/>
          <w:color w:val="9FE6C8"/>
          <w:sz w:val="19"/>
          <w:szCs w:val="19"/>
        </w:rPr>
        <w:t>claim.amount</w:t>
      </w:r>
      <w:proofErr w:type="spellEnd"/>
      <w:proofErr w:type="gramEnd"/>
      <w:r>
        <w:rPr>
          <w:rFonts w:ascii="Courier New" w:eastAsia="Courier New" w:hAnsi="Courier New" w:cs="Courier New"/>
          <w:color w:val="9FE6C8"/>
          <w:sz w:val="19"/>
          <w:szCs w:val="19"/>
        </w:rPr>
        <w:t xml:space="preserve"> / </w:t>
      </w:r>
      <w:proofErr w:type="spellStart"/>
      <w:proofErr w:type="gramStart"/>
      <w:r>
        <w:rPr>
          <w:rFonts w:ascii="Courier New" w:eastAsia="Courier New" w:hAnsi="Courier New" w:cs="Courier New"/>
          <w:color w:val="9FE6C8"/>
          <w:sz w:val="19"/>
          <w:szCs w:val="19"/>
        </w:rPr>
        <w:t>claim.policyLimit</w:t>
      </w:r>
      <w:proofErr w:type="spellEnd"/>
      <w:proofErr w:type="gramEnd"/>
      <w:r>
        <w:rPr>
          <w:rFonts w:ascii="Courier New" w:eastAsia="Courier New" w:hAnsi="Courier New" w:cs="Courier New"/>
          <w:color w:val="9FE6C8"/>
          <w:sz w:val="19"/>
          <w:szCs w:val="19"/>
        </w:rPr>
        <w:t>;</w:t>
      </w:r>
    </w:p>
    <w:p w14:paraId="7E039625" w14:textId="77777777" w:rsidR="00AE6A8F" w:rsidRDefault="00000000">
      <w:pPr>
        <w:shd w:val="clear" w:color="auto" w:fill="162447"/>
        <w:spacing w:after="40"/>
      </w:pPr>
      <w:r>
        <w:rPr>
          <w:rFonts w:ascii="Courier New" w:eastAsia="Courier New" w:hAnsi="Courier New" w:cs="Courier New"/>
          <w:color w:val="9FE6C8"/>
          <w:sz w:val="19"/>
          <w:szCs w:val="19"/>
        </w:rPr>
        <w:t xml:space="preserve"> </w:t>
      </w:r>
    </w:p>
    <w:p w14:paraId="6AA3F6FC" w14:textId="77777777" w:rsidR="00AE6A8F" w:rsidRDefault="00000000">
      <w:pPr>
        <w:shd w:val="clear" w:color="auto" w:fill="162447"/>
        <w:spacing w:after="40"/>
      </w:pPr>
      <w:r>
        <w:rPr>
          <w:rFonts w:ascii="Courier New" w:eastAsia="Courier New" w:hAnsi="Courier New" w:cs="Courier New"/>
          <w:color w:val="9FE6C8"/>
          <w:sz w:val="19"/>
          <w:szCs w:val="19"/>
        </w:rPr>
        <w:t xml:space="preserve">  if (</w:t>
      </w:r>
      <w:proofErr w:type="spellStart"/>
      <w:proofErr w:type="gramStart"/>
      <w:r>
        <w:rPr>
          <w:rFonts w:ascii="Courier New" w:eastAsia="Courier New" w:hAnsi="Courier New" w:cs="Courier New"/>
          <w:color w:val="9FE6C8"/>
          <w:sz w:val="19"/>
          <w:szCs w:val="19"/>
        </w:rPr>
        <w:t>claim.fraudScore</w:t>
      </w:r>
      <w:proofErr w:type="spellEnd"/>
      <w:proofErr w:type="gramEnd"/>
      <w:r>
        <w:rPr>
          <w:rFonts w:ascii="Courier New" w:eastAsia="Courier New" w:hAnsi="Courier New" w:cs="Courier New"/>
          <w:color w:val="9FE6C8"/>
          <w:sz w:val="19"/>
          <w:szCs w:val="19"/>
        </w:rPr>
        <w:t xml:space="preserve"> &gt; </w:t>
      </w:r>
      <w:proofErr w:type="gramStart"/>
      <w:r>
        <w:rPr>
          <w:rFonts w:ascii="Courier New" w:eastAsia="Courier New" w:hAnsi="Courier New" w:cs="Courier New"/>
          <w:color w:val="9FE6C8"/>
          <w:sz w:val="19"/>
          <w:szCs w:val="19"/>
        </w:rPr>
        <w:t>0.75) {</w:t>
      </w:r>
      <w:proofErr w:type="gramEnd"/>
    </w:p>
    <w:p w14:paraId="2F4710F7" w14:textId="77777777" w:rsidR="00AE6A8F" w:rsidRDefault="00000000">
      <w:pPr>
        <w:shd w:val="clear" w:color="auto" w:fill="162447"/>
        <w:spacing w:after="40"/>
      </w:pPr>
      <w:r>
        <w:rPr>
          <w:rFonts w:ascii="Courier New" w:eastAsia="Courier New" w:hAnsi="Courier New" w:cs="Courier New"/>
          <w:color w:val="9FE6C8"/>
          <w:sz w:val="19"/>
          <w:szCs w:val="19"/>
        </w:rPr>
        <w:t xml:space="preserve">    return </w:t>
      </w:r>
      <w:proofErr w:type="gramStart"/>
      <w:r>
        <w:rPr>
          <w:rFonts w:ascii="Courier New" w:eastAsia="Courier New" w:hAnsi="Courier New" w:cs="Courier New"/>
          <w:color w:val="9FE6C8"/>
          <w:sz w:val="19"/>
          <w:szCs w:val="19"/>
        </w:rPr>
        <w:t>{ route</w:t>
      </w:r>
      <w:proofErr w:type="gramEnd"/>
      <w:r>
        <w:rPr>
          <w:rFonts w:ascii="Courier New" w:eastAsia="Courier New" w:hAnsi="Courier New" w:cs="Courier New"/>
          <w:color w:val="9FE6C8"/>
          <w:sz w:val="19"/>
          <w:szCs w:val="19"/>
        </w:rPr>
        <w:t>: "ESCALATE", reason: "High fraud score</w:t>
      </w:r>
      <w:proofErr w:type="gramStart"/>
      <w:r>
        <w:rPr>
          <w:rFonts w:ascii="Courier New" w:eastAsia="Courier New" w:hAnsi="Courier New" w:cs="Courier New"/>
          <w:color w:val="9FE6C8"/>
          <w:sz w:val="19"/>
          <w:szCs w:val="19"/>
        </w:rPr>
        <w:t>" }</w:t>
      </w:r>
      <w:proofErr w:type="gramEnd"/>
      <w:r>
        <w:rPr>
          <w:rFonts w:ascii="Courier New" w:eastAsia="Courier New" w:hAnsi="Courier New" w:cs="Courier New"/>
          <w:color w:val="9FE6C8"/>
          <w:sz w:val="19"/>
          <w:szCs w:val="19"/>
        </w:rPr>
        <w:t>;</w:t>
      </w:r>
    </w:p>
    <w:p w14:paraId="5462B164" w14:textId="77777777" w:rsidR="00AE6A8F" w:rsidRDefault="00000000">
      <w:pPr>
        <w:shd w:val="clear" w:color="auto" w:fill="162447"/>
        <w:spacing w:after="40"/>
      </w:pPr>
      <w:r>
        <w:rPr>
          <w:rFonts w:ascii="Courier New" w:eastAsia="Courier New" w:hAnsi="Courier New" w:cs="Courier New"/>
          <w:color w:val="9FE6C8"/>
          <w:sz w:val="19"/>
          <w:szCs w:val="19"/>
        </w:rPr>
        <w:t xml:space="preserve">  }</w:t>
      </w:r>
    </w:p>
    <w:p w14:paraId="693C251D" w14:textId="77777777" w:rsidR="00AE6A8F" w:rsidRDefault="00000000">
      <w:pPr>
        <w:shd w:val="clear" w:color="auto" w:fill="162447"/>
        <w:spacing w:after="40"/>
      </w:pPr>
      <w:r>
        <w:rPr>
          <w:rFonts w:ascii="Courier New" w:eastAsia="Courier New" w:hAnsi="Courier New" w:cs="Courier New"/>
          <w:color w:val="9FE6C8"/>
          <w:sz w:val="19"/>
          <w:szCs w:val="19"/>
        </w:rPr>
        <w:t xml:space="preserve">  if (ratio &lt;= </w:t>
      </w:r>
      <w:proofErr w:type="gramStart"/>
      <w:r>
        <w:rPr>
          <w:rFonts w:ascii="Courier New" w:eastAsia="Courier New" w:hAnsi="Courier New" w:cs="Courier New"/>
          <w:color w:val="9FE6C8"/>
          <w:sz w:val="19"/>
          <w:szCs w:val="19"/>
        </w:rPr>
        <w:t>0.20 &amp;&amp;</w:t>
      </w:r>
      <w:proofErr w:type="gramEnd"/>
      <w:r>
        <w:rPr>
          <w:rFonts w:ascii="Courier New" w:eastAsia="Courier New" w:hAnsi="Courier New" w:cs="Courier New"/>
          <w:color w:val="9FE6C8"/>
          <w:sz w:val="19"/>
          <w:szCs w:val="19"/>
        </w:rPr>
        <w:t xml:space="preserve"> </w:t>
      </w:r>
      <w:proofErr w:type="spellStart"/>
      <w:proofErr w:type="gramStart"/>
      <w:r>
        <w:rPr>
          <w:rFonts w:ascii="Courier New" w:eastAsia="Courier New" w:hAnsi="Courier New" w:cs="Courier New"/>
          <w:color w:val="9FE6C8"/>
          <w:sz w:val="19"/>
          <w:szCs w:val="19"/>
        </w:rPr>
        <w:t>claim.documentsComplete</w:t>
      </w:r>
      <w:proofErr w:type="spellEnd"/>
      <w:proofErr w:type="gramEnd"/>
      <w:r>
        <w:rPr>
          <w:rFonts w:ascii="Courier New" w:eastAsia="Courier New" w:hAnsi="Courier New" w:cs="Courier New"/>
          <w:color w:val="9FE6C8"/>
          <w:sz w:val="19"/>
          <w:szCs w:val="19"/>
        </w:rPr>
        <w:t>) {</w:t>
      </w:r>
    </w:p>
    <w:p w14:paraId="4368B6EE" w14:textId="77777777" w:rsidR="00AE6A8F" w:rsidRDefault="00000000">
      <w:pPr>
        <w:shd w:val="clear" w:color="auto" w:fill="162447"/>
        <w:spacing w:after="40"/>
      </w:pPr>
      <w:r>
        <w:rPr>
          <w:rFonts w:ascii="Courier New" w:eastAsia="Courier New" w:hAnsi="Courier New" w:cs="Courier New"/>
          <w:color w:val="9FE6C8"/>
          <w:sz w:val="19"/>
          <w:szCs w:val="19"/>
        </w:rPr>
        <w:t xml:space="preserve">    return </w:t>
      </w:r>
      <w:proofErr w:type="gramStart"/>
      <w:r>
        <w:rPr>
          <w:rFonts w:ascii="Courier New" w:eastAsia="Courier New" w:hAnsi="Courier New" w:cs="Courier New"/>
          <w:color w:val="9FE6C8"/>
          <w:sz w:val="19"/>
          <w:szCs w:val="19"/>
        </w:rPr>
        <w:t>{ route</w:t>
      </w:r>
      <w:proofErr w:type="gramEnd"/>
      <w:r>
        <w:rPr>
          <w:rFonts w:ascii="Courier New" w:eastAsia="Courier New" w:hAnsi="Courier New" w:cs="Courier New"/>
          <w:color w:val="9FE6C8"/>
          <w:sz w:val="19"/>
          <w:szCs w:val="19"/>
        </w:rPr>
        <w:t>: "AUTO_APPROVE", reason: "Low value, verified</w:t>
      </w:r>
      <w:proofErr w:type="gramStart"/>
      <w:r>
        <w:rPr>
          <w:rFonts w:ascii="Courier New" w:eastAsia="Courier New" w:hAnsi="Courier New" w:cs="Courier New"/>
          <w:color w:val="9FE6C8"/>
          <w:sz w:val="19"/>
          <w:szCs w:val="19"/>
        </w:rPr>
        <w:t>" }</w:t>
      </w:r>
      <w:proofErr w:type="gramEnd"/>
      <w:r>
        <w:rPr>
          <w:rFonts w:ascii="Courier New" w:eastAsia="Courier New" w:hAnsi="Courier New" w:cs="Courier New"/>
          <w:color w:val="9FE6C8"/>
          <w:sz w:val="19"/>
          <w:szCs w:val="19"/>
        </w:rPr>
        <w:t>;</w:t>
      </w:r>
    </w:p>
    <w:p w14:paraId="233EA9CB" w14:textId="77777777" w:rsidR="00AE6A8F" w:rsidRDefault="00000000">
      <w:pPr>
        <w:shd w:val="clear" w:color="auto" w:fill="162447"/>
        <w:spacing w:after="40"/>
      </w:pPr>
      <w:r>
        <w:rPr>
          <w:rFonts w:ascii="Courier New" w:eastAsia="Courier New" w:hAnsi="Courier New" w:cs="Courier New"/>
          <w:color w:val="9FE6C8"/>
          <w:sz w:val="19"/>
          <w:szCs w:val="19"/>
        </w:rPr>
        <w:t xml:space="preserve">  }</w:t>
      </w:r>
    </w:p>
    <w:p w14:paraId="3604A8B6" w14:textId="77777777" w:rsidR="00AE6A8F" w:rsidRDefault="00000000">
      <w:pPr>
        <w:shd w:val="clear" w:color="auto" w:fill="162447"/>
        <w:spacing w:after="40"/>
      </w:pPr>
      <w:r>
        <w:rPr>
          <w:rFonts w:ascii="Courier New" w:eastAsia="Courier New" w:hAnsi="Courier New" w:cs="Courier New"/>
          <w:color w:val="9FE6C8"/>
          <w:sz w:val="19"/>
          <w:szCs w:val="19"/>
        </w:rPr>
        <w:t xml:space="preserve">  return </w:t>
      </w:r>
      <w:proofErr w:type="gramStart"/>
      <w:r>
        <w:rPr>
          <w:rFonts w:ascii="Courier New" w:eastAsia="Courier New" w:hAnsi="Courier New" w:cs="Courier New"/>
          <w:color w:val="9FE6C8"/>
          <w:sz w:val="19"/>
          <w:szCs w:val="19"/>
        </w:rPr>
        <w:t>{ route</w:t>
      </w:r>
      <w:proofErr w:type="gramEnd"/>
      <w:r>
        <w:rPr>
          <w:rFonts w:ascii="Courier New" w:eastAsia="Courier New" w:hAnsi="Courier New" w:cs="Courier New"/>
          <w:color w:val="9FE6C8"/>
          <w:sz w:val="19"/>
          <w:szCs w:val="19"/>
        </w:rPr>
        <w:t>: "HUMAN_REVIEW", reason: "Needs adjuster judgment</w:t>
      </w:r>
      <w:proofErr w:type="gramStart"/>
      <w:r>
        <w:rPr>
          <w:rFonts w:ascii="Courier New" w:eastAsia="Courier New" w:hAnsi="Courier New" w:cs="Courier New"/>
          <w:color w:val="9FE6C8"/>
          <w:sz w:val="19"/>
          <w:szCs w:val="19"/>
        </w:rPr>
        <w:t>" }</w:t>
      </w:r>
      <w:proofErr w:type="gramEnd"/>
      <w:r>
        <w:rPr>
          <w:rFonts w:ascii="Courier New" w:eastAsia="Courier New" w:hAnsi="Courier New" w:cs="Courier New"/>
          <w:color w:val="9FE6C8"/>
          <w:sz w:val="19"/>
          <w:szCs w:val="19"/>
        </w:rPr>
        <w:t>;</w:t>
      </w:r>
    </w:p>
    <w:p w14:paraId="6BC93165" w14:textId="77777777" w:rsidR="00AE6A8F" w:rsidRDefault="00000000">
      <w:pPr>
        <w:shd w:val="clear" w:color="auto" w:fill="162447"/>
        <w:spacing w:after="40"/>
      </w:pPr>
      <w:r>
        <w:rPr>
          <w:rFonts w:ascii="Courier New" w:eastAsia="Courier New" w:hAnsi="Courier New" w:cs="Courier New"/>
          <w:color w:val="9FE6C8"/>
          <w:sz w:val="19"/>
          <w:szCs w:val="19"/>
        </w:rPr>
        <w:t>}</w:t>
      </w:r>
    </w:p>
    <w:p w14:paraId="2078E362" w14:textId="77777777" w:rsidR="00AE6A8F" w:rsidRDefault="00000000">
      <w:pPr>
        <w:spacing w:after="130"/>
      </w:pPr>
      <w:r>
        <w:rPr>
          <w:i/>
          <w:iCs/>
          <w:color w:val="555555"/>
        </w:rPr>
        <w:t>Notice the function is deterministic and testable — given the same claim, it always returns the same decision. This is what makes it auditable: you can explain, after the fact, exactly why a claim was routed the way it was.</w:t>
      </w:r>
    </w:p>
    <w:p w14:paraId="58B7EB76" w14:textId="77777777" w:rsidR="00AE6A8F" w:rsidRDefault="00000000">
      <w:pPr>
        <w:pStyle w:val="Heading1"/>
        <w:pBdr>
          <w:bottom w:val="single" w:sz="6" w:space="4" w:color="1F3864"/>
        </w:pBdr>
        <w:spacing w:before="400" w:after="200"/>
      </w:pPr>
      <w:r>
        <w:rPr>
          <w:b/>
          <w:bCs/>
          <w:color w:val="1F3864"/>
          <w:sz w:val="30"/>
          <w:szCs w:val="30"/>
        </w:rPr>
        <w:t>6. Anatomy of an Action</w:t>
      </w:r>
    </w:p>
    <w:p w14:paraId="22D0E4F0" w14:textId="77777777" w:rsidR="00AE6A8F" w:rsidRDefault="00000000">
      <w:pPr>
        <w:spacing w:after="130"/>
      </w:pPr>
      <w:proofErr w:type="gramStart"/>
      <w:r>
        <w:t>The Action</w:t>
      </w:r>
      <w:proofErr w:type="gramEnd"/>
      <w:r>
        <w:t xml:space="preserve"> is the governed definition of the writeback. It specifies not just what changes, but under what conditions it is allowed 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AE6A8F" w14:paraId="356E92A2"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2EB8136" w14:textId="77777777" w:rsidR="00AE6A8F" w:rsidRDefault="00000000">
            <w:r>
              <w:rPr>
                <w:b/>
                <w:bCs/>
                <w:color w:val="FFFFFF"/>
                <w:sz w:val="20"/>
                <w:szCs w:val="20"/>
              </w:rPr>
              <w:t>Field</w:t>
            </w:r>
          </w:p>
        </w:tc>
        <w:tc>
          <w:tcPr>
            <w:tcW w:w="6750" w:type="dxa"/>
            <w:shd w:val="clear" w:color="auto" w:fill="1F3864"/>
            <w:tcMar>
              <w:top w:w="80" w:type="dxa"/>
              <w:left w:w="100" w:type="dxa"/>
              <w:bottom w:w="80" w:type="dxa"/>
              <w:right w:w="100" w:type="dxa"/>
            </w:tcMar>
            <w:vAlign w:val="center"/>
          </w:tcPr>
          <w:p w14:paraId="5FC8CD08" w14:textId="77777777" w:rsidR="00AE6A8F" w:rsidRDefault="00000000">
            <w:r>
              <w:rPr>
                <w:b/>
                <w:bCs/>
                <w:color w:val="FFFFFF"/>
                <w:sz w:val="20"/>
                <w:szCs w:val="20"/>
              </w:rPr>
              <w:t>Value</w:t>
            </w:r>
          </w:p>
        </w:tc>
      </w:tr>
      <w:tr w:rsidR="00AE6A8F" w14:paraId="2185F34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DFC2BD0" w14:textId="77777777" w:rsidR="00AE6A8F" w:rsidRDefault="00000000">
            <w:r>
              <w:rPr>
                <w:color w:val="000000"/>
                <w:sz w:val="20"/>
                <w:szCs w:val="20"/>
              </w:rPr>
              <w:t>Action Name</w:t>
            </w:r>
          </w:p>
        </w:tc>
        <w:tc>
          <w:tcPr>
            <w:tcW w:w="6750" w:type="dxa"/>
            <w:shd w:val="clear" w:color="auto" w:fill="F2F2F2"/>
            <w:tcMar>
              <w:top w:w="80" w:type="dxa"/>
              <w:left w:w="100" w:type="dxa"/>
              <w:bottom w:w="80" w:type="dxa"/>
              <w:right w:w="100" w:type="dxa"/>
            </w:tcMar>
            <w:vAlign w:val="center"/>
          </w:tcPr>
          <w:p w14:paraId="7E29B807" w14:textId="77777777" w:rsidR="00AE6A8F" w:rsidRDefault="00000000">
            <w:proofErr w:type="spellStart"/>
            <w:r>
              <w:rPr>
                <w:color w:val="000000"/>
                <w:sz w:val="20"/>
                <w:szCs w:val="20"/>
              </w:rPr>
              <w:t>ApproveClaim</w:t>
            </w:r>
            <w:proofErr w:type="spellEnd"/>
          </w:p>
        </w:tc>
      </w:tr>
      <w:tr w:rsidR="00AE6A8F" w14:paraId="04081C9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AD2EC0C" w14:textId="77777777" w:rsidR="00AE6A8F" w:rsidRDefault="00000000">
            <w:r>
              <w:rPr>
                <w:color w:val="000000"/>
                <w:sz w:val="20"/>
                <w:szCs w:val="20"/>
              </w:rPr>
              <w:t>Parameters</w:t>
            </w:r>
          </w:p>
        </w:tc>
        <w:tc>
          <w:tcPr>
            <w:tcW w:w="6750" w:type="dxa"/>
            <w:shd w:val="clear" w:color="auto" w:fill="FFFFFF"/>
            <w:tcMar>
              <w:top w:w="80" w:type="dxa"/>
              <w:left w:w="100" w:type="dxa"/>
              <w:bottom w:w="80" w:type="dxa"/>
              <w:right w:w="100" w:type="dxa"/>
            </w:tcMar>
            <w:vAlign w:val="center"/>
          </w:tcPr>
          <w:p w14:paraId="78B6487F" w14:textId="77777777" w:rsidR="00AE6A8F" w:rsidRDefault="00000000">
            <w:proofErr w:type="spellStart"/>
            <w:r>
              <w:rPr>
                <w:color w:val="000000"/>
                <w:sz w:val="20"/>
                <w:szCs w:val="20"/>
              </w:rPr>
              <w:t>claimId</w:t>
            </w:r>
            <w:proofErr w:type="spellEnd"/>
            <w:r>
              <w:rPr>
                <w:color w:val="000000"/>
                <w:sz w:val="20"/>
                <w:szCs w:val="20"/>
              </w:rPr>
              <w:t xml:space="preserve">, decision, </w:t>
            </w:r>
            <w:proofErr w:type="spellStart"/>
            <w:r>
              <w:rPr>
                <w:color w:val="000000"/>
                <w:sz w:val="20"/>
                <w:szCs w:val="20"/>
              </w:rPr>
              <w:t>approvedAmount</w:t>
            </w:r>
            <w:proofErr w:type="spellEnd"/>
            <w:r>
              <w:rPr>
                <w:color w:val="000000"/>
                <w:sz w:val="20"/>
                <w:szCs w:val="20"/>
              </w:rPr>
              <w:t xml:space="preserve">, </w:t>
            </w:r>
            <w:proofErr w:type="spellStart"/>
            <w:r>
              <w:rPr>
                <w:color w:val="000000"/>
                <w:sz w:val="20"/>
                <w:szCs w:val="20"/>
              </w:rPr>
              <w:t>approverId</w:t>
            </w:r>
            <w:proofErr w:type="spellEnd"/>
          </w:p>
        </w:tc>
      </w:tr>
      <w:tr w:rsidR="00AE6A8F" w14:paraId="4362D9A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63C6D7F" w14:textId="77777777" w:rsidR="00AE6A8F" w:rsidRDefault="00000000">
            <w:r>
              <w:rPr>
                <w:color w:val="000000"/>
                <w:sz w:val="20"/>
                <w:szCs w:val="20"/>
              </w:rPr>
              <w:t>Submission Criteria</w:t>
            </w:r>
          </w:p>
        </w:tc>
        <w:tc>
          <w:tcPr>
            <w:tcW w:w="6750" w:type="dxa"/>
            <w:shd w:val="clear" w:color="auto" w:fill="F2F2F2"/>
            <w:tcMar>
              <w:top w:w="80" w:type="dxa"/>
              <w:left w:w="100" w:type="dxa"/>
              <w:bottom w:w="80" w:type="dxa"/>
              <w:right w:w="100" w:type="dxa"/>
            </w:tcMar>
            <w:vAlign w:val="center"/>
          </w:tcPr>
          <w:p w14:paraId="174168EC" w14:textId="77777777" w:rsidR="00AE6A8F" w:rsidRDefault="00000000">
            <w:r>
              <w:rPr>
                <w:color w:val="000000"/>
                <w:sz w:val="20"/>
                <w:szCs w:val="20"/>
              </w:rPr>
              <w:t xml:space="preserve">decision ∈ {Approved, </w:t>
            </w:r>
            <w:proofErr w:type="gramStart"/>
            <w:r>
              <w:rPr>
                <w:color w:val="000000"/>
                <w:sz w:val="20"/>
                <w:szCs w:val="20"/>
              </w:rPr>
              <w:t>Rejected};</w:t>
            </w:r>
            <w:proofErr w:type="gramEnd"/>
            <w:r>
              <w:rPr>
                <w:color w:val="000000"/>
                <w:sz w:val="20"/>
                <w:szCs w:val="20"/>
              </w:rPr>
              <w:t xml:space="preserve"> </w:t>
            </w:r>
            <w:proofErr w:type="spellStart"/>
            <w:r>
              <w:rPr>
                <w:color w:val="000000"/>
                <w:sz w:val="20"/>
                <w:szCs w:val="20"/>
              </w:rPr>
              <w:t>approvedAmount</w:t>
            </w:r>
            <w:proofErr w:type="spellEnd"/>
            <w:r>
              <w:rPr>
                <w:color w:val="000000"/>
                <w:sz w:val="20"/>
                <w:szCs w:val="20"/>
              </w:rPr>
              <w:t xml:space="preserve"> ≤ </w:t>
            </w:r>
            <w:proofErr w:type="spellStart"/>
            <w:r>
              <w:rPr>
                <w:color w:val="000000"/>
                <w:sz w:val="20"/>
                <w:szCs w:val="20"/>
              </w:rPr>
              <w:t>policyLimit</w:t>
            </w:r>
            <w:proofErr w:type="spellEnd"/>
          </w:p>
        </w:tc>
      </w:tr>
      <w:tr w:rsidR="00AE6A8F" w14:paraId="04198AE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244FD83" w14:textId="77777777" w:rsidR="00AE6A8F" w:rsidRDefault="00000000">
            <w:r>
              <w:rPr>
                <w:color w:val="000000"/>
                <w:sz w:val="20"/>
                <w:szCs w:val="20"/>
              </w:rPr>
              <w:t>Side Effect</w:t>
            </w:r>
          </w:p>
        </w:tc>
        <w:tc>
          <w:tcPr>
            <w:tcW w:w="6750" w:type="dxa"/>
            <w:shd w:val="clear" w:color="auto" w:fill="FFFFFF"/>
            <w:tcMar>
              <w:top w:w="80" w:type="dxa"/>
              <w:left w:w="100" w:type="dxa"/>
              <w:bottom w:w="80" w:type="dxa"/>
              <w:right w:w="100" w:type="dxa"/>
            </w:tcMar>
            <w:vAlign w:val="center"/>
          </w:tcPr>
          <w:p w14:paraId="6BBE719D" w14:textId="77777777" w:rsidR="00AE6A8F" w:rsidRDefault="00000000">
            <w:r>
              <w:rPr>
                <w:color w:val="000000"/>
                <w:sz w:val="20"/>
                <w:szCs w:val="20"/>
              </w:rPr>
              <w:t xml:space="preserve">Updates </w:t>
            </w:r>
            <w:proofErr w:type="spellStart"/>
            <w:r>
              <w:rPr>
                <w:color w:val="000000"/>
                <w:sz w:val="20"/>
                <w:szCs w:val="20"/>
              </w:rPr>
              <w:t>Claim.status</w:t>
            </w:r>
            <w:proofErr w:type="spellEnd"/>
            <w:r>
              <w:rPr>
                <w:color w:val="000000"/>
                <w:sz w:val="20"/>
                <w:szCs w:val="20"/>
              </w:rPr>
              <w:t xml:space="preserve"> and </w:t>
            </w:r>
            <w:proofErr w:type="spellStart"/>
            <w:r>
              <w:rPr>
                <w:color w:val="000000"/>
                <w:sz w:val="20"/>
                <w:szCs w:val="20"/>
              </w:rPr>
              <w:t>Claim.settlementAmount</w:t>
            </w:r>
            <w:proofErr w:type="spellEnd"/>
            <w:r>
              <w:rPr>
                <w:color w:val="000000"/>
                <w:sz w:val="20"/>
                <w:szCs w:val="20"/>
              </w:rPr>
              <w:t xml:space="preserve"> in the Ontology</w:t>
            </w:r>
          </w:p>
        </w:tc>
      </w:tr>
      <w:tr w:rsidR="00AE6A8F" w14:paraId="310D733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2F16A25" w14:textId="77777777" w:rsidR="00AE6A8F" w:rsidRDefault="00000000">
            <w:r>
              <w:rPr>
                <w:color w:val="000000"/>
                <w:sz w:val="20"/>
                <w:szCs w:val="20"/>
              </w:rPr>
              <w:t>Notification</w:t>
            </w:r>
          </w:p>
        </w:tc>
        <w:tc>
          <w:tcPr>
            <w:tcW w:w="6750" w:type="dxa"/>
            <w:shd w:val="clear" w:color="auto" w:fill="F2F2F2"/>
            <w:tcMar>
              <w:top w:w="80" w:type="dxa"/>
              <w:left w:w="100" w:type="dxa"/>
              <w:bottom w:w="80" w:type="dxa"/>
              <w:right w:w="100" w:type="dxa"/>
            </w:tcMar>
            <w:vAlign w:val="center"/>
          </w:tcPr>
          <w:p w14:paraId="6282052D" w14:textId="77777777" w:rsidR="00AE6A8F" w:rsidRDefault="00000000">
            <w:r>
              <w:rPr>
                <w:color w:val="000000"/>
                <w:sz w:val="20"/>
                <w:szCs w:val="20"/>
              </w:rPr>
              <w:t>Notifies the customer and updates the adjuster's queue</w:t>
            </w:r>
          </w:p>
        </w:tc>
      </w:tr>
      <w:tr w:rsidR="00AE6A8F" w14:paraId="721FC4C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C0A56C7" w14:textId="77777777" w:rsidR="00AE6A8F" w:rsidRDefault="00000000">
            <w:r>
              <w:rPr>
                <w:color w:val="000000"/>
                <w:sz w:val="20"/>
                <w:szCs w:val="20"/>
              </w:rPr>
              <w:t>Audit</w:t>
            </w:r>
          </w:p>
        </w:tc>
        <w:tc>
          <w:tcPr>
            <w:tcW w:w="6750" w:type="dxa"/>
            <w:shd w:val="clear" w:color="auto" w:fill="FFFFFF"/>
            <w:tcMar>
              <w:top w:w="80" w:type="dxa"/>
              <w:left w:w="100" w:type="dxa"/>
              <w:bottom w:w="80" w:type="dxa"/>
              <w:right w:w="100" w:type="dxa"/>
            </w:tcMar>
            <w:vAlign w:val="center"/>
          </w:tcPr>
          <w:p w14:paraId="63B000E9" w14:textId="77777777" w:rsidR="00AE6A8F" w:rsidRDefault="00000000">
            <w:r>
              <w:rPr>
                <w:color w:val="000000"/>
                <w:sz w:val="20"/>
                <w:szCs w:val="20"/>
              </w:rPr>
              <w:t>Every submission is logged with actor, timestamp, and prior state</w:t>
            </w:r>
          </w:p>
        </w:tc>
      </w:tr>
    </w:tbl>
    <w:p w14:paraId="47CD1A34" w14:textId="77777777" w:rsidR="00AE6A8F" w:rsidRDefault="00000000">
      <w:r>
        <w:br w:type="page"/>
      </w:r>
    </w:p>
    <w:p w14:paraId="227305F3" w14:textId="77777777" w:rsidR="00AE6A8F" w:rsidRDefault="00000000">
      <w:pPr>
        <w:pStyle w:val="Heading1"/>
        <w:pBdr>
          <w:bottom w:val="single" w:sz="6" w:space="4" w:color="1F3864"/>
        </w:pBdr>
        <w:spacing w:before="400" w:after="200"/>
      </w:pPr>
      <w:r>
        <w:rPr>
          <w:b/>
          <w:bCs/>
          <w:color w:val="1F3864"/>
          <w:sz w:val="30"/>
          <w:szCs w:val="30"/>
        </w:rPr>
        <w:lastRenderedPageBreak/>
        <w:t>7. Human-in-the-Loop Routing</w:t>
      </w:r>
    </w:p>
    <w:p w14:paraId="31B7F293" w14:textId="77777777" w:rsidR="00AE6A8F" w:rsidRDefault="00000000">
      <w:pPr>
        <w:spacing w:after="130"/>
      </w:pPr>
      <w:r>
        <w:t>The Function's routing decision determines who — or what — acts next: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AE6A8F" w14:paraId="7E92A7B5"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8E1CD30" w14:textId="77777777" w:rsidR="00AE6A8F" w:rsidRDefault="00000000">
            <w:r>
              <w:rPr>
                <w:b/>
                <w:bCs/>
                <w:color w:val="FFFFFF"/>
                <w:sz w:val="20"/>
                <w:szCs w:val="20"/>
              </w:rPr>
              <w:t>Route</w:t>
            </w:r>
          </w:p>
        </w:tc>
        <w:tc>
          <w:tcPr>
            <w:tcW w:w="6750" w:type="dxa"/>
            <w:shd w:val="clear" w:color="auto" w:fill="1F3864"/>
            <w:tcMar>
              <w:top w:w="80" w:type="dxa"/>
              <w:left w:w="100" w:type="dxa"/>
              <w:bottom w:w="80" w:type="dxa"/>
              <w:right w:w="100" w:type="dxa"/>
            </w:tcMar>
            <w:vAlign w:val="center"/>
          </w:tcPr>
          <w:p w14:paraId="098997D6" w14:textId="77777777" w:rsidR="00AE6A8F" w:rsidRDefault="00000000">
            <w:r>
              <w:rPr>
                <w:b/>
                <w:bCs/>
                <w:color w:val="FFFFFF"/>
                <w:sz w:val="20"/>
                <w:szCs w:val="20"/>
              </w:rPr>
              <w:t>What Happens</w:t>
            </w:r>
          </w:p>
        </w:tc>
      </w:tr>
      <w:tr w:rsidR="00AE6A8F" w14:paraId="543330B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B38C915" w14:textId="77777777" w:rsidR="00AE6A8F" w:rsidRDefault="00000000">
            <w:r>
              <w:rPr>
                <w:color w:val="000000"/>
                <w:sz w:val="20"/>
                <w:szCs w:val="20"/>
              </w:rPr>
              <w:t>AUTO_APPROVE</w:t>
            </w:r>
          </w:p>
        </w:tc>
        <w:tc>
          <w:tcPr>
            <w:tcW w:w="6750" w:type="dxa"/>
            <w:shd w:val="clear" w:color="auto" w:fill="F2F2F2"/>
            <w:tcMar>
              <w:top w:w="80" w:type="dxa"/>
              <w:left w:w="100" w:type="dxa"/>
              <w:bottom w:w="80" w:type="dxa"/>
              <w:right w:w="100" w:type="dxa"/>
            </w:tcMar>
            <w:vAlign w:val="center"/>
          </w:tcPr>
          <w:p w14:paraId="2C870E0F" w14:textId="77777777" w:rsidR="00AE6A8F" w:rsidRDefault="00000000">
            <w:r>
              <w:rPr>
                <w:color w:val="000000"/>
                <w:sz w:val="20"/>
                <w:szCs w:val="20"/>
              </w:rPr>
              <w:t>Low value, complete documentation, low fraud score — the Action fires immediately, no human involved</w:t>
            </w:r>
          </w:p>
        </w:tc>
      </w:tr>
      <w:tr w:rsidR="00AE6A8F" w14:paraId="28C6EBE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AE09919" w14:textId="77777777" w:rsidR="00AE6A8F" w:rsidRDefault="00000000">
            <w:r>
              <w:rPr>
                <w:color w:val="000000"/>
                <w:sz w:val="20"/>
                <w:szCs w:val="20"/>
              </w:rPr>
              <w:t>HUMAN_REVIEW</w:t>
            </w:r>
          </w:p>
        </w:tc>
        <w:tc>
          <w:tcPr>
            <w:tcW w:w="6750" w:type="dxa"/>
            <w:shd w:val="clear" w:color="auto" w:fill="FFFFFF"/>
            <w:tcMar>
              <w:top w:w="80" w:type="dxa"/>
              <w:left w:w="100" w:type="dxa"/>
              <w:bottom w:w="80" w:type="dxa"/>
              <w:right w:w="100" w:type="dxa"/>
            </w:tcMar>
            <w:vAlign w:val="center"/>
          </w:tcPr>
          <w:p w14:paraId="255E2BE6" w14:textId="77777777" w:rsidR="00AE6A8F" w:rsidRDefault="00000000">
            <w:r>
              <w:rPr>
                <w:color w:val="000000"/>
                <w:sz w:val="20"/>
                <w:szCs w:val="20"/>
              </w:rPr>
              <w:t>Ambiguous cases — the Action waits for an adjuster to review the Copilot's summary and submit it manually</w:t>
            </w:r>
          </w:p>
        </w:tc>
      </w:tr>
      <w:tr w:rsidR="00AE6A8F" w14:paraId="273B097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254AC1F" w14:textId="77777777" w:rsidR="00AE6A8F" w:rsidRDefault="00000000">
            <w:r>
              <w:rPr>
                <w:color w:val="000000"/>
                <w:sz w:val="20"/>
                <w:szCs w:val="20"/>
              </w:rPr>
              <w:t>ESCALATE</w:t>
            </w:r>
          </w:p>
        </w:tc>
        <w:tc>
          <w:tcPr>
            <w:tcW w:w="6750" w:type="dxa"/>
            <w:shd w:val="clear" w:color="auto" w:fill="F2F2F2"/>
            <w:tcMar>
              <w:top w:w="80" w:type="dxa"/>
              <w:left w:w="100" w:type="dxa"/>
              <w:bottom w:w="80" w:type="dxa"/>
              <w:right w:w="100" w:type="dxa"/>
            </w:tcMar>
            <w:vAlign w:val="center"/>
          </w:tcPr>
          <w:p w14:paraId="355C0BBC" w14:textId="77777777" w:rsidR="00AE6A8F" w:rsidRDefault="00000000">
            <w:r>
              <w:rPr>
                <w:color w:val="000000"/>
                <w:sz w:val="20"/>
                <w:szCs w:val="20"/>
              </w:rPr>
              <w:t>High fraud score or high value — routed to a specialist queue; the Action is blocked entirely until cleared</w:t>
            </w:r>
          </w:p>
        </w:tc>
      </w:tr>
    </w:tbl>
    <w:p w14:paraId="1EE799E3" w14:textId="77777777" w:rsidR="00AE6A8F" w:rsidRDefault="00000000">
      <w:pPr>
        <w:spacing w:after="130"/>
      </w:pPr>
      <w:r>
        <w:t>The routing thresholds are a business decision, not a technical one — they should be set and owned by underwriting/claims leadership, not hard-coded by engineering alone.</w:t>
      </w:r>
    </w:p>
    <w:p w14:paraId="36076A04" w14:textId="77777777" w:rsidR="00AE6A8F" w:rsidRDefault="00000000">
      <w:pPr>
        <w:pStyle w:val="Heading1"/>
        <w:pBdr>
          <w:bottom w:val="single" w:sz="6" w:space="4" w:color="1F3864"/>
        </w:pBdr>
        <w:spacing w:before="400" w:after="200"/>
      </w:pPr>
      <w:r>
        <w:rPr>
          <w:b/>
          <w:bCs/>
          <w:color w:val="1F3864"/>
          <w:sz w:val="30"/>
          <w:szCs w:val="30"/>
        </w:rPr>
        <w:t>8. Governance &amp; Rollback</w:t>
      </w:r>
    </w:p>
    <w:p w14:paraId="557AD90B" w14:textId="77777777" w:rsidR="00AE6A8F" w:rsidRDefault="00000000">
      <w:pPr>
        <w:spacing w:after="130"/>
      </w:pPr>
      <w:r>
        <w:t>This is what separates a production Action from a prototype:</w:t>
      </w:r>
    </w:p>
    <w:p w14:paraId="64E560AC" w14:textId="77777777" w:rsidR="00AE6A8F" w:rsidRDefault="00000000">
      <w:pPr>
        <w:pStyle w:val="ListParagraph"/>
        <w:numPr>
          <w:ilvl w:val="0"/>
          <w:numId w:val="2"/>
        </w:numPr>
        <w:spacing w:after="60"/>
      </w:pPr>
      <w:r>
        <w:t>Every Action is audited — actor, timestamp, prior state, and new state are captured on every writeback</w:t>
      </w:r>
    </w:p>
    <w:p w14:paraId="4EBA92FB" w14:textId="77777777" w:rsidR="00AE6A8F" w:rsidRDefault="00000000">
      <w:pPr>
        <w:pStyle w:val="ListParagraph"/>
        <w:numPr>
          <w:ilvl w:val="0"/>
          <w:numId w:val="2"/>
        </w:numPr>
        <w:spacing w:after="60"/>
      </w:pPr>
      <w:r>
        <w:t>Compensating transactions — if a downstream system (e.g. Guidewire) rejects the writeback, the Ontology state is rolled back rather than left inconsistent</w:t>
      </w:r>
    </w:p>
    <w:p w14:paraId="66A5819F" w14:textId="77777777" w:rsidR="00AE6A8F" w:rsidRDefault="00000000">
      <w:pPr>
        <w:pStyle w:val="ListParagraph"/>
        <w:numPr>
          <w:ilvl w:val="0"/>
          <w:numId w:val="2"/>
        </w:numPr>
        <w:spacing w:after="60"/>
      </w:pPr>
      <w:r>
        <w:t>Access control on the Action itself — not just who can see the claim, but who is permitted to submit this specific Action</w:t>
      </w:r>
    </w:p>
    <w:p w14:paraId="766A93D0" w14:textId="77777777" w:rsidR="00AE6A8F" w:rsidRDefault="00000000">
      <w:pPr>
        <w:pStyle w:val="ListParagraph"/>
        <w:numPr>
          <w:ilvl w:val="0"/>
          <w:numId w:val="2"/>
        </w:numPr>
        <w:spacing w:after="60"/>
      </w:pPr>
      <w:r>
        <w:t>Escalation is a first-class outcome — high-risk cases are routed away from automation entirely, by design, not by accident</w:t>
      </w:r>
    </w:p>
    <w:p w14:paraId="71B597B5" w14:textId="77777777" w:rsidR="00AE6A8F" w:rsidRDefault="00000000">
      <w:pPr>
        <w:pStyle w:val="Heading1"/>
        <w:pBdr>
          <w:bottom w:val="single" w:sz="6" w:space="4" w:color="1F3864"/>
        </w:pBdr>
        <w:spacing w:before="400" w:after="200"/>
      </w:pPr>
      <w:r>
        <w:rPr>
          <w:b/>
          <w:bCs/>
          <w:color w:val="1F3864"/>
          <w:sz w:val="30"/>
          <w:szCs w:val="30"/>
        </w:rPr>
        <w:t>9. Common Pitfalls</w:t>
      </w:r>
    </w:p>
    <w:p w14:paraId="5E89F26A" w14:textId="77777777" w:rsidR="00AE6A8F" w:rsidRDefault="00000000">
      <w:pPr>
        <w:pStyle w:val="ListParagraph"/>
        <w:numPr>
          <w:ilvl w:val="0"/>
          <w:numId w:val="2"/>
        </w:numPr>
        <w:spacing w:after="60"/>
      </w:pPr>
      <w:r>
        <w:t>Putting writeback logic inside the Function — Functions should only recommend; only Actions should change state</w:t>
      </w:r>
    </w:p>
    <w:p w14:paraId="6D25A97E" w14:textId="77777777" w:rsidR="00AE6A8F" w:rsidRDefault="00000000">
      <w:pPr>
        <w:pStyle w:val="ListParagraph"/>
        <w:numPr>
          <w:ilvl w:val="0"/>
          <w:numId w:val="2"/>
        </w:numPr>
        <w:spacing w:after="60"/>
      </w:pPr>
      <w:r>
        <w:t>Auto-approving based on a single signal (e.g. fraud score alone) instead of combining value, documentation completeness, and risk</w:t>
      </w:r>
    </w:p>
    <w:p w14:paraId="58E43092" w14:textId="77777777" w:rsidR="00AE6A8F" w:rsidRDefault="00000000">
      <w:pPr>
        <w:pStyle w:val="ListParagraph"/>
        <w:numPr>
          <w:ilvl w:val="0"/>
          <w:numId w:val="2"/>
        </w:numPr>
        <w:spacing w:after="60"/>
      </w:pPr>
      <w:r>
        <w:t xml:space="preserve">Skipping the audit trail "for </w:t>
      </w:r>
      <w:proofErr w:type="gramStart"/>
      <w:r>
        <w:t>now" —</w:t>
      </w:r>
      <w:proofErr w:type="gramEnd"/>
      <w:r>
        <w:t xml:space="preserve"> retrofitting auditability after go-live is far more expensive than building it in from day one</w:t>
      </w:r>
    </w:p>
    <w:p w14:paraId="45283D29" w14:textId="77777777" w:rsidR="00AE6A8F" w:rsidRDefault="00000000">
      <w:pPr>
        <w:pStyle w:val="ListParagraph"/>
        <w:numPr>
          <w:ilvl w:val="0"/>
          <w:numId w:val="2"/>
        </w:numPr>
        <w:spacing w:after="60"/>
      </w:pPr>
      <w:r>
        <w:t xml:space="preserve">Treating human review as a formality — if the adjuster always rubber-stamps the AI's recommendation, the routing thresholds are probably </w:t>
      </w:r>
      <w:proofErr w:type="spellStart"/>
      <w:r>
        <w:t>miscalibrated</w:t>
      </w:r>
      <w:proofErr w:type="spellEnd"/>
    </w:p>
    <w:p w14:paraId="33BF2BDB" w14:textId="77777777" w:rsidR="00AE6A8F" w:rsidRDefault="00000000">
      <w:pPr>
        <w:pStyle w:val="Heading1"/>
        <w:pBdr>
          <w:bottom w:val="single" w:sz="6" w:space="4" w:color="1F3864"/>
        </w:pBdr>
        <w:spacing w:before="400" w:after="200"/>
      </w:pPr>
      <w:r>
        <w:rPr>
          <w:b/>
          <w:bCs/>
          <w:color w:val="1F3864"/>
          <w:sz w:val="30"/>
          <w:szCs w:val="30"/>
        </w:rPr>
        <w:t>10. Glossary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AE6A8F" w14:paraId="754D1D6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480241DB" w14:textId="77777777" w:rsidR="00AE6A8F" w:rsidRDefault="00000000">
            <w:r>
              <w:rPr>
                <w:b/>
                <w:bCs/>
                <w:color w:val="FFFFFF"/>
                <w:sz w:val="20"/>
                <w:szCs w:val="20"/>
              </w:rPr>
              <w:t>Term</w:t>
            </w:r>
          </w:p>
        </w:tc>
        <w:tc>
          <w:tcPr>
            <w:tcW w:w="6950" w:type="dxa"/>
            <w:shd w:val="clear" w:color="auto" w:fill="1F3864"/>
            <w:tcMar>
              <w:top w:w="80" w:type="dxa"/>
              <w:left w:w="100" w:type="dxa"/>
              <w:bottom w:w="80" w:type="dxa"/>
              <w:right w:w="100" w:type="dxa"/>
            </w:tcMar>
            <w:vAlign w:val="center"/>
          </w:tcPr>
          <w:p w14:paraId="19A54B79" w14:textId="77777777" w:rsidR="00AE6A8F" w:rsidRDefault="00000000">
            <w:r>
              <w:rPr>
                <w:b/>
                <w:bCs/>
                <w:color w:val="FFFFFF"/>
                <w:sz w:val="20"/>
                <w:szCs w:val="20"/>
              </w:rPr>
              <w:t>Meaning</w:t>
            </w:r>
          </w:p>
        </w:tc>
      </w:tr>
      <w:tr w:rsidR="00AE6A8F" w14:paraId="6FEDB1D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A6EA87B" w14:textId="77777777" w:rsidR="00AE6A8F" w:rsidRDefault="00000000">
            <w:r>
              <w:rPr>
                <w:color w:val="000000"/>
                <w:sz w:val="20"/>
                <w:szCs w:val="20"/>
              </w:rPr>
              <w:t>Ontology</w:t>
            </w:r>
          </w:p>
        </w:tc>
        <w:tc>
          <w:tcPr>
            <w:tcW w:w="6950" w:type="dxa"/>
            <w:shd w:val="clear" w:color="auto" w:fill="F2F2F2"/>
            <w:tcMar>
              <w:top w:w="80" w:type="dxa"/>
              <w:left w:w="100" w:type="dxa"/>
              <w:bottom w:w="80" w:type="dxa"/>
              <w:right w:w="100" w:type="dxa"/>
            </w:tcMar>
            <w:vAlign w:val="center"/>
          </w:tcPr>
          <w:p w14:paraId="72422E0E" w14:textId="77777777" w:rsidR="00AE6A8F" w:rsidRDefault="00000000">
            <w:r>
              <w:rPr>
                <w:color w:val="000000"/>
                <w:sz w:val="20"/>
                <w:szCs w:val="20"/>
              </w:rPr>
              <w:t>The governed data model of business objects (Customer, Policy, Claim) and their relationships</w:t>
            </w:r>
          </w:p>
        </w:tc>
      </w:tr>
      <w:tr w:rsidR="00AE6A8F" w14:paraId="6E2AAC02"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CCC6E88" w14:textId="77777777" w:rsidR="00AE6A8F" w:rsidRDefault="00000000">
            <w:r>
              <w:rPr>
                <w:color w:val="000000"/>
                <w:sz w:val="20"/>
                <w:szCs w:val="20"/>
              </w:rPr>
              <w:t>Action</w:t>
            </w:r>
          </w:p>
        </w:tc>
        <w:tc>
          <w:tcPr>
            <w:tcW w:w="6950" w:type="dxa"/>
            <w:shd w:val="clear" w:color="auto" w:fill="FFFFFF"/>
            <w:tcMar>
              <w:top w:w="80" w:type="dxa"/>
              <w:left w:w="100" w:type="dxa"/>
              <w:bottom w:w="80" w:type="dxa"/>
              <w:right w:w="100" w:type="dxa"/>
            </w:tcMar>
            <w:vAlign w:val="center"/>
          </w:tcPr>
          <w:p w14:paraId="19B920C4" w14:textId="77777777" w:rsidR="00AE6A8F" w:rsidRDefault="00000000">
            <w:r>
              <w:rPr>
                <w:color w:val="000000"/>
                <w:sz w:val="20"/>
                <w:szCs w:val="20"/>
              </w:rPr>
              <w:t>A governed, auditable definition of a change to the Ontology</w:t>
            </w:r>
          </w:p>
        </w:tc>
      </w:tr>
      <w:tr w:rsidR="00AE6A8F" w14:paraId="207FA6E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615BA64" w14:textId="77777777" w:rsidR="00AE6A8F" w:rsidRDefault="00000000">
            <w:r>
              <w:rPr>
                <w:color w:val="000000"/>
                <w:sz w:val="20"/>
                <w:szCs w:val="20"/>
              </w:rPr>
              <w:t>Function</w:t>
            </w:r>
          </w:p>
        </w:tc>
        <w:tc>
          <w:tcPr>
            <w:tcW w:w="6950" w:type="dxa"/>
            <w:shd w:val="clear" w:color="auto" w:fill="F2F2F2"/>
            <w:tcMar>
              <w:top w:w="80" w:type="dxa"/>
              <w:left w:w="100" w:type="dxa"/>
              <w:bottom w:w="80" w:type="dxa"/>
              <w:right w:w="100" w:type="dxa"/>
            </w:tcMar>
            <w:vAlign w:val="center"/>
          </w:tcPr>
          <w:p w14:paraId="3A9C7D4C" w14:textId="77777777" w:rsidR="00AE6A8F" w:rsidRDefault="00000000">
            <w:r>
              <w:rPr>
                <w:color w:val="000000"/>
                <w:sz w:val="20"/>
                <w:szCs w:val="20"/>
              </w:rPr>
              <w:t>Stateless business logic that computes a value or recommendation</w:t>
            </w:r>
          </w:p>
        </w:tc>
      </w:tr>
      <w:tr w:rsidR="00AE6A8F" w14:paraId="5B48351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5C329AAC" w14:textId="77777777" w:rsidR="00AE6A8F" w:rsidRDefault="00000000">
            <w:r>
              <w:rPr>
                <w:color w:val="000000"/>
                <w:sz w:val="20"/>
                <w:szCs w:val="20"/>
              </w:rPr>
              <w:t>Automate</w:t>
            </w:r>
          </w:p>
        </w:tc>
        <w:tc>
          <w:tcPr>
            <w:tcW w:w="6950" w:type="dxa"/>
            <w:shd w:val="clear" w:color="auto" w:fill="FFFFFF"/>
            <w:tcMar>
              <w:top w:w="80" w:type="dxa"/>
              <w:left w:w="100" w:type="dxa"/>
              <w:bottom w:w="80" w:type="dxa"/>
              <w:right w:w="100" w:type="dxa"/>
            </w:tcMar>
            <w:vAlign w:val="center"/>
          </w:tcPr>
          <w:p w14:paraId="1C649F83" w14:textId="77777777" w:rsidR="00AE6A8F" w:rsidRDefault="00000000">
            <w:r>
              <w:rPr>
                <w:color w:val="000000"/>
                <w:sz w:val="20"/>
                <w:szCs w:val="20"/>
              </w:rPr>
              <w:t>The trigger/scheduling layer that invokes Functions and Actions</w:t>
            </w:r>
          </w:p>
        </w:tc>
      </w:tr>
      <w:tr w:rsidR="00AE6A8F" w14:paraId="0FC33A6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C2883CC" w14:textId="77777777" w:rsidR="00AE6A8F" w:rsidRDefault="00000000">
            <w:r>
              <w:rPr>
                <w:color w:val="000000"/>
                <w:sz w:val="20"/>
                <w:szCs w:val="20"/>
              </w:rPr>
              <w:t>Writeback</w:t>
            </w:r>
          </w:p>
        </w:tc>
        <w:tc>
          <w:tcPr>
            <w:tcW w:w="6950" w:type="dxa"/>
            <w:shd w:val="clear" w:color="auto" w:fill="F2F2F2"/>
            <w:tcMar>
              <w:top w:w="80" w:type="dxa"/>
              <w:left w:w="100" w:type="dxa"/>
              <w:bottom w:w="80" w:type="dxa"/>
              <w:right w:w="100" w:type="dxa"/>
            </w:tcMar>
            <w:vAlign w:val="center"/>
          </w:tcPr>
          <w:p w14:paraId="395512E9" w14:textId="77777777" w:rsidR="00AE6A8F" w:rsidRDefault="00000000">
            <w:r>
              <w:rPr>
                <w:color w:val="000000"/>
                <w:sz w:val="20"/>
                <w:szCs w:val="20"/>
              </w:rPr>
              <w:t>The resulting update to the system of record</w:t>
            </w:r>
          </w:p>
        </w:tc>
      </w:tr>
      <w:tr w:rsidR="00AE6A8F" w14:paraId="469EADA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4FA45F61" w14:textId="77777777" w:rsidR="00AE6A8F" w:rsidRDefault="00000000">
            <w:r>
              <w:rPr>
                <w:color w:val="000000"/>
                <w:sz w:val="20"/>
                <w:szCs w:val="20"/>
              </w:rPr>
              <w:lastRenderedPageBreak/>
              <w:t>Human-in-the-loop</w:t>
            </w:r>
          </w:p>
        </w:tc>
        <w:tc>
          <w:tcPr>
            <w:tcW w:w="6950" w:type="dxa"/>
            <w:shd w:val="clear" w:color="auto" w:fill="FFFFFF"/>
            <w:tcMar>
              <w:top w:w="80" w:type="dxa"/>
              <w:left w:w="100" w:type="dxa"/>
              <w:bottom w:w="80" w:type="dxa"/>
              <w:right w:w="100" w:type="dxa"/>
            </w:tcMar>
            <w:vAlign w:val="center"/>
          </w:tcPr>
          <w:p w14:paraId="6FEBDD88" w14:textId="77777777" w:rsidR="00AE6A8F" w:rsidRDefault="00000000">
            <w:r>
              <w:rPr>
                <w:color w:val="000000"/>
                <w:sz w:val="20"/>
                <w:szCs w:val="20"/>
              </w:rPr>
              <w:t>A design pattern where a person must approve before a high-stakes Action is submitted</w:t>
            </w:r>
          </w:p>
        </w:tc>
      </w:tr>
    </w:tbl>
    <w:p w14:paraId="5079CF0A" w14:textId="77777777" w:rsidR="00AE6A8F" w:rsidRDefault="00000000">
      <w:pPr>
        <w:pStyle w:val="Heading1"/>
        <w:pBdr>
          <w:bottom w:val="single" w:sz="6" w:space="4" w:color="1F3864"/>
        </w:pBdr>
        <w:spacing w:before="400" w:after="200"/>
      </w:pPr>
      <w:r>
        <w:rPr>
          <w:b/>
          <w:bCs/>
          <w:color w:val="1F3864"/>
          <w:sz w:val="30"/>
          <w:szCs w:val="30"/>
        </w:rPr>
        <w:t>11. Further Practice</w:t>
      </w:r>
    </w:p>
    <w:p w14:paraId="6C08A2DF" w14:textId="77777777" w:rsidR="00AE6A8F" w:rsidRDefault="00000000">
      <w:pPr>
        <w:spacing w:after="130"/>
      </w:pPr>
      <w:r>
        <w:t xml:space="preserve">Continue with the accompanying hands-on exercise, "Build an AI Claims Approval Assistant", where you will define the </w:t>
      </w:r>
      <w:proofErr w:type="spellStart"/>
      <w:r>
        <w:t>ApproveClaim</w:t>
      </w:r>
      <w:proofErr w:type="spellEnd"/>
      <w:r>
        <w:t xml:space="preserve"> Action, write the eligibility-check Function, wire up the routing logic, and test it against five sample claims.</w:t>
      </w:r>
    </w:p>
    <w:sectPr w:rsidR="00AE6A8F">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FAF62" w14:textId="77777777" w:rsidR="00F15EE9" w:rsidRDefault="00F15EE9">
      <w:r>
        <w:separator/>
      </w:r>
    </w:p>
  </w:endnote>
  <w:endnote w:type="continuationSeparator" w:id="0">
    <w:p w14:paraId="7C68C01E" w14:textId="77777777" w:rsidR="00F15EE9" w:rsidRDefault="00F15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66E8" w14:textId="77777777" w:rsidR="00AE6A8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0306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39A8B" w14:textId="77777777" w:rsidR="00F15EE9" w:rsidRDefault="00F15EE9">
      <w:r>
        <w:separator/>
      </w:r>
    </w:p>
  </w:footnote>
  <w:footnote w:type="continuationSeparator" w:id="0">
    <w:p w14:paraId="4B08EAC1" w14:textId="77777777" w:rsidR="00F15EE9" w:rsidRDefault="00F15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88169" w14:textId="77777777" w:rsidR="00AE6A8F" w:rsidRDefault="00000000">
    <w:pPr>
      <w:jc w:val="right"/>
    </w:pPr>
    <w:r>
      <w:rPr>
        <w:color w:val="808080"/>
        <w:sz w:val="16"/>
        <w:szCs w:val="16"/>
      </w:rPr>
      <w:t>AIP Logic &amp; Ontology Actions — Study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70C52"/>
    <w:multiLevelType w:val="hybridMultilevel"/>
    <w:tmpl w:val="A956D008"/>
    <w:lvl w:ilvl="0" w:tplc="614287D6">
      <w:start w:val="1"/>
      <w:numFmt w:val="bullet"/>
      <w:lvlText w:val="●"/>
      <w:lvlJc w:val="left"/>
      <w:pPr>
        <w:ind w:left="720" w:hanging="360"/>
      </w:pPr>
    </w:lvl>
    <w:lvl w:ilvl="1" w:tplc="B936F5A6">
      <w:start w:val="1"/>
      <w:numFmt w:val="bullet"/>
      <w:lvlText w:val="○"/>
      <w:lvlJc w:val="left"/>
      <w:pPr>
        <w:ind w:left="1440" w:hanging="360"/>
      </w:pPr>
    </w:lvl>
    <w:lvl w:ilvl="2" w:tplc="8F24C222">
      <w:start w:val="1"/>
      <w:numFmt w:val="bullet"/>
      <w:lvlText w:val="■"/>
      <w:lvlJc w:val="left"/>
      <w:pPr>
        <w:ind w:left="2160" w:hanging="360"/>
      </w:pPr>
    </w:lvl>
    <w:lvl w:ilvl="3" w:tplc="08E81F4C">
      <w:start w:val="1"/>
      <w:numFmt w:val="bullet"/>
      <w:lvlText w:val="●"/>
      <w:lvlJc w:val="left"/>
      <w:pPr>
        <w:ind w:left="2880" w:hanging="360"/>
      </w:pPr>
    </w:lvl>
    <w:lvl w:ilvl="4" w:tplc="223A77E8">
      <w:start w:val="1"/>
      <w:numFmt w:val="bullet"/>
      <w:lvlText w:val="○"/>
      <w:lvlJc w:val="left"/>
      <w:pPr>
        <w:ind w:left="3600" w:hanging="360"/>
      </w:pPr>
    </w:lvl>
    <w:lvl w:ilvl="5" w:tplc="9CF60916">
      <w:start w:val="1"/>
      <w:numFmt w:val="bullet"/>
      <w:lvlText w:val="■"/>
      <w:lvlJc w:val="left"/>
      <w:pPr>
        <w:ind w:left="4320" w:hanging="360"/>
      </w:pPr>
    </w:lvl>
    <w:lvl w:ilvl="6" w:tplc="E0DAC5F8">
      <w:start w:val="1"/>
      <w:numFmt w:val="bullet"/>
      <w:lvlText w:val="●"/>
      <w:lvlJc w:val="left"/>
      <w:pPr>
        <w:ind w:left="5040" w:hanging="360"/>
      </w:pPr>
    </w:lvl>
    <w:lvl w:ilvl="7" w:tplc="5C58134E">
      <w:start w:val="1"/>
      <w:numFmt w:val="bullet"/>
      <w:lvlText w:val="●"/>
      <w:lvlJc w:val="left"/>
      <w:pPr>
        <w:ind w:left="5760" w:hanging="360"/>
      </w:pPr>
    </w:lvl>
    <w:lvl w:ilvl="8" w:tplc="D69C9F3A">
      <w:start w:val="1"/>
      <w:numFmt w:val="bullet"/>
      <w:lvlText w:val="●"/>
      <w:lvlJc w:val="left"/>
      <w:pPr>
        <w:ind w:left="6480" w:hanging="360"/>
      </w:pPr>
    </w:lvl>
  </w:abstractNum>
  <w:abstractNum w:abstractNumId="1" w15:restartNumberingAfterBreak="0">
    <w:nsid w:val="62C97FD6"/>
    <w:multiLevelType w:val="hybridMultilevel"/>
    <w:tmpl w:val="11100CB2"/>
    <w:lvl w:ilvl="0" w:tplc="8BF8105A">
      <w:start w:val="1"/>
      <w:numFmt w:val="bullet"/>
      <w:lvlText w:val="•"/>
      <w:lvlJc w:val="left"/>
      <w:pPr>
        <w:ind w:left="360" w:hanging="260"/>
      </w:pPr>
    </w:lvl>
    <w:lvl w:ilvl="1" w:tplc="9D5C6C76">
      <w:numFmt w:val="decimal"/>
      <w:lvlText w:val=""/>
      <w:lvlJc w:val="left"/>
    </w:lvl>
    <w:lvl w:ilvl="2" w:tplc="629A406E">
      <w:numFmt w:val="decimal"/>
      <w:lvlText w:val=""/>
      <w:lvlJc w:val="left"/>
    </w:lvl>
    <w:lvl w:ilvl="3" w:tplc="44607C46">
      <w:numFmt w:val="decimal"/>
      <w:lvlText w:val=""/>
      <w:lvlJc w:val="left"/>
    </w:lvl>
    <w:lvl w:ilvl="4" w:tplc="FFC0115A">
      <w:numFmt w:val="decimal"/>
      <w:lvlText w:val=""/>
      <w:lvlJc w:val="left"/>
    </w:lvl>
    <w:lvl w:ilvl="5" w:tplc="04AA64CA">
      <w:numFmt w:val="decimal"/>
      <w:lvlText w:val=""/>
      <w:lvlJc w:val="left"/>
    </w:lvl>
    <w:lvl w:ilvl="6" w:tplc="16DA100A">
      <w:numFmt w:val="decimal"/>
      <w:lvlText w:val=""/>
      <w:lvlJc w:val="left"/>
    </w:lvl>
    <w:lvl w:ilvl="7" w:tplc="9066001C">
      <w:numFmt w:val="decimal"/>
      <w:lvlText w:val=""/>
      <w:lvlJc w:val="left"/>
    </w:lvl>
    <w:lvl w:ilvl="8" w:tplc="AD8A2DDA">
      <w:numFmt w:val="decimal"/>
      <w:lvlText w:val=""/>
      <w:lvlJc w:val="left"/>
    </w:lvl>
  </w:abstractNum>
  <w:num w:numId="1" w16cid:durableId="984748445">
    <w:abstractNumId w:val="0"/>
    <w:lvlOverride w:ilvl="0">
      <w:startOverride w:val="1"/>
    </w:lvlOverride>
  </w:num>
  <w:num w:numId="2" w16cid:durableId="495266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A8F"/>
    <w:rsid w:val="00103069"/>
    <w:rsid w:val="003E0F62"/>
    <w:rsid w:val="00AE6A8F"/>
    <w:rsid w:val="00F15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9AB6"/>
  <w15:docId w15:val="{966C233D-D39E-4238-A507-B62D8ADEB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1035</Words>
  <Characters>5904</Characters>
  <Application>Microsoft Office Word</Application>
  <DocSecurity>0</DocSecurity>
  <Lines>49</Lines>
  <Paragraphs>13</Paragraphs>
  <ScaleCrop>false</ScaleCrop>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2026-07-28T11:30:00Z</dcterms:created>
  <dcterms:modified xsi:type="dcterms:W3CDTF">2026-07-28T11:59:00Z</dcterms:modified>
</cp:coreProperties>
</file>