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049AF" w:rsidRPr="006049AF" w:rsidRDefault="006049AF" w:rsidP="006049AF">
      <w:pPr>
        <w:spacing w:after="0" w:line="240" w:lineRule="auto"/>
        <w:jc w:val="center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 xml:space="preserve">Les étapes générales d’un bon </w:t>
      </w:r>
      <w:proofErr w:type="spellStart"/>
      <w:r w:rsidRPr="006049AF">
        <w:rPr>
          <w:rFonts w:ascii="Nunito" w:hAnsi="Nunito"/>
          <w:b/>
          <w:i/>
          <w:color w:val="002060"/>
          <w:sz w:val="28"/>
          <w:szCs w:val="28"/>
        </w:rPr>
        <w:t>storytelling</w:t>
      </w:r>
      <w:proofErr w:type="spellEnd"/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Le </w:t>
      </w:r>
      <w:proofErr w:type="spellStart"/>
      <w:r w:rsidRPr="006049AF">
        <w:rPr>
          <w:rFonts w:ascii="Nunito" w:eastAsia="Times New Roman" w:hAnsi="Nunito" w:cs="Times New Roman"/>
          <w:szCs w:val="24"/>
          <w:lang w:eastAsia="fr-FR"/>
        </w:rPr>
        <w:t>storytelling</w:t>
      </w:r>
      <w:proofErr w:type="spellEnd"/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 n’est pas « raconter une histoire ».</w:t>
      </w:r>
      <w:r w:rsidRPr="006049AF">
        <w:rPr>
          <w:rFonts w:ascii="Nunito" w:eastAsia="Times New Roman" w:hAnsi="Nunito" w:cs="Times New Roman"/>
          <w:szCs w:val="24"/>
          <w:lang w:eastAsia="fr-FR"/>
        </w:rPr>
        <w:br/>
        <w:t xml:space="preserve">C’est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organiser l’information pour maintenir l’attention et donner du sens</w:t>
      </w:r>
      <w:r w:rsidRPr="006049AF">
        <w:rPr>
          <w:rFonts w:ascii="Nunito" w:eastAsia="Times New Roman" w:hAnsi="Nunito" w:cs="Times New Roman"/>
          <w:szCs w:val="24"/>
          <w:lang w:eastAsia="fr-FR"/>
        </w:rPr>
        <w:t>.</w:t>
      </w:r>
    </w:p>
    <w:p w:rsidR="006049AF" w:rsidRDefault="006049AF" w:rsidP="006049AF">
      <w:pPr>
        <w:spacing w:before="100" w:beforeAutospacing="1" w:after="100" w:afterAutospacing="1" w:line="240" w:lineRule="auto"/>
        <w:outlineLvl w:val="0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1. L’accroche (</w:t>
      </w:r>
      <w:proofErr w:type="spellStart"/>
      <w:r w:rsidRPr="006049AF">
        <w:rPr>
          <w:rFonts w:ascii="Nunito" w:hAnsi="Nunito"/>
          <w:b/>
          <w:i/>
          <w:color w:val="002060"/>
          <w:sz w:val="28"/>
          <w:szCs w:val="28"/>
        </w:rPr>
        <w:t>Hook</w:t>
      </w:r>
      <w:proofErr w:type="spellEnd"/>
      <w:r w:rsidRPr="006049AF">
        <w:rPr>
          <w:rFonts w:ascii="Nunito" w:hAnsi="Nunito"/>
          <w:b/>
          <w:i/>
          <w:color w:val="002060"/>
          <w:sz w:val="28"/>
          <w:szCs w:val="28"/>
        </w:rPr>
        <w:t>)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0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Pourquoi je devrais écouter ?</w:t>
      </w:r>
    </w:p>
    <w:p w:rsidR="006049AF" w:rsidRPr="006049AF" w:rsidRDefault="006049AF" w:rsidP="00604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crée une rupture (visuelle, sonore ou sémantique)</w:t>
      </w:r>
    </w:p>
    <w:p w:rsidR="006049AF" w:rsidRPr="006049AF" w:rsidRDefault="006049AF" w:rsidP="00604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pose une tension</w:t>
      </w:r>
    </w:p>
    <w:p w:rsidR="006049AF" w:rsidRPr="006049AF" w:rsidRDefault="006049AF" w:rsidP="00604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promet implicitement une réponse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Règle</w:t>
      </w: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 : si l’accroche est faible, le reste n’existe pas.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2. Le contexte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Où sommes-nous ?</w:t>
      </w:r>
    </w:p>
    <w:p w:rsidR="006049AF" w:rsidRPr="006049AF" w:rsidRDefault="006049AF" w:rsidP="00604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situation</w:t>
      </w:r>
    </w:p>
    <w:p w:rsidR="006049AF" w:rsidRPr="006049AF" w:rsidRDefault="006049AF" w:rsidP="00604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cadre</w:t>
      </w:r>
    </w:p>
    <w:p w:rsidR="006049AF" w:rsidRPr="006049AF" w:rsidRDefault="006049AF" w:rsidP="00604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point de départ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Sans contexte, l’audience ne sait pas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comment interpréter</w:t>
      </w: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 ce qu’elle voit ou entend.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1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3. Le protagoniste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Qui vit l’histoire ?</w:t>
      </w:r>
    </w:p>
    <w:p w:rsidR="006049AF" w:rsidRPr="006049AF" w:rsidRDefault="006049AF" w:rsidP="00604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une personne</w:t>
      </w:r>
    </w:p>
    <w:p w:rsidR="006049AF" w:rsidRPr="006049AF" w:rsidRDefault="006049AF" w:rsidP="00604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 groupe</w:t>
      </w:r>
    </w:p>
    <w:p w:rsidR="006049AF" w:rsidRPr="006049AF" w:rsidRDefault="006049AF" w:rsidP="00604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parfois l’audience elle-même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Le cerveau humain suit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des agents</w:t>
      </w:r>
      <w:r w:rsidRPr="006049AF">
        <w:rPr>
          <w:rFonts w:ascii="Nunito" w:eastAsia="Times New Roman" w:hAnsi="Nunito" w:cs="Times New Roman"/>
          <w:szCs w:val="24"/>
          <w:lang w:eastAsia="fr-FR"/>
        </w:rPr>
        <w:t>, pas des idées abstraites.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1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4. Le problème / le conflit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Qu’est-ce qui bloque ?</w:t>
      </w:r>
    </w:p>
    <w:p w:rsidR="006049AF" w:rsidRPr="006049AF" w:rsidRDefault="006049AF" w:rsidP="00604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 obstacle</w:t>
      </w:r>
    </w:p>
    <w:p w:rsidR="006049AF" w:rsidRPr="006049AF" w:rsidRDefault="006049AF" w:rsidP="00604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une difficulté</w:t>
      </w:r>
    </w:p>
    <w:p w:rsidR="006049AF" w:rsidRPr="006049AF" w:rsidRDefault="006049AF" w:rsidP="00604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une contradiction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Sans conflit, il n’y a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ni intérêt ni progression</w:t>
      </w:r>
      <w:r w:rsidRPr="006049AF">
        <w:rPr>
          <w:rFonts w:ascii="Nunito" w:eastAsia="Times New Roman" w:hAnsi="Nunito" w:cs="Times New Roman"/>
          <w:szCs w:val="24"/>
          <w:lang w:eastAsia="fr-FR"/>
        </w:rPr>
        <w:t>.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1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lastRenderedPageBreak/>
        <w:t>5. L’enjeu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Pourquoi c’est important ?</w:t>
      </w:r>
    </w:p>
    <w:p w:rsidR="006049AF" w:rsidRPr="006049AF" w:rsidRDefault="006049AF" w:rsidP="00604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qu’est-ce qu’on gagne ?</w:t>
      </w:r>
    </w:p>
    <w:p w:rsidR="006049AF" w:rsidRPr="006049AF" w:rsidRDefault="006049AF" w:rsidP="00604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qu’est-ce qu’on risque de perdre ?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L’enjeu donne une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valeur émotionnelle</w:t>
      </w: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 à l’histoire.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1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6. Le tournant (déclic)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Quelque chose change</w:t>
      </w:r>
    </w:p>
    <w:p w:rsidR="006049AF" w:rsidRPr="006049AF" w:rsidRDefault="006049AF" w:rsidP="00604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une prise de conscience</w:t>
      </w:r>
    </w:p>
    <w:p w:rsidR="006049AF" w:rsidRPr="006049AF" w:rsidRDefault="006049AF" w:rsidP="00604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une décision</w:t>
      </w:r>
    </w:p>
    <w:p w:rsidR="006049AF" w:rsidRPr="006049AF" w:rsidRDefault="006049AF" w:rsidP="00604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une information nouvelle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C’est le moment où l’histoire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bascule</w:t>
      </w:r>
      <w:r w:rsidRPr="006049AF">
        <w:rPr>
          <w:rFonts w:ascii="Nunito" w:eastAsia="Times New Roman" w:hAnsi="Nunito" w:cs="Times New Roman"/>
          <w:szCs w:val="24"/>
          <w:lang w:eastAsia="fr-FR"/>
        </w:rPr>
        <w:t>.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1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7. La résolution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Comment le problème est traité</w:t>
      </w:r>
    </w:p>
    <w:p w:rsidR="006049AF" w:rsidRPr="006049AF" w:rsidRDefault="006049AF" w:rsidP="00604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solution</w:t>
      </w:r>
    </w:p>
    <w:p w:rsidR="006049AF" w:rsidRPr="006049AF" w:rsidRDefault="006049AF" w:rsidP="00604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apprentissage</w:t>
      </w:r>
    </w:p>
    <w:p w:rsidR="006049AF" w:rsidRPr="006049AF" w:rsidRDefault="006049AF" w:rsidP="00604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transformation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Pas forcément une victoire parfaite, mais une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évolution</w:t>
      </w:r>
      <w:r w:rsidRPr="006049AF">
        <w:rPr>
          <w:rFonts w:ascii="Nunito" w:eastAsia="Times New Roman" w:hAnsi="Nunito" w:cs="Times New Roman"/>
          <w:szCs w:val="24"/>
          <w:lang w:eastAsia="fr-FR"/>
        </w:rPr>
        <w:t>.</w:t>
      </w: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1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8. La conclusion / ouverture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Ce que l’on retient</w:t>
      </w:r>
    </w:p>
    <w:p w:rsidR="006049AF" w:rsidRPr="006049AF" w:rsidRDefault="006049AF" w:rsidP="00604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message clé</w:t>
      </w:r>
    </w:p>
    <w:p w:rsidR="006049AF" w:rsidRPr="006049AF" w:rsidRDefault="006049AF" w:rsidP="00604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morale</w:t>
      </w:r>
    </w:p>
    <w:p w:rsidR="006049AF" w:rsidRPr="006049AF" w:rsidRDefault="006049AF" w:rsidP="00604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question ouverte</w:t>
      </w:r>
    </w:p>
    <w:p w:rsid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Une bonne fin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résonne après</w:t>
      </w: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 que l’histoire est terminée.</w:t>
      </w:r>
    </w:p>
    <w:p w:rsid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6049AF" w:rsidRDefault="006049AF" w:rsidP="006049AF">
      <w:pPr>
        <w:spacing w:before="100" w:beforeAutospacing="1" w:after="100" w:afterAutospacing="1" w:line="240" w:lineRule="auto"/>
        <w:outlineLvl w:val="0"/>
        <w:rPr>
          <w:rFonts w:ascii="Nunito" w:hAnsi="Nunito"/>
          <w:b/>
          <w:i/>
          <w:color w:val="002060"/>
          <w:sz w:val="28"/>
          <w:szCs w:val="28"/>
        </w:rPr>
      </w:pPr>
    </w:p>
    <w:p w:rsidR="006049AF" w:rsidRPr="006049AF" w:rsidRDefault="006049AF" w:rsidP="006049AF">
      <w:pPr>
        <w:spacing w:before="100" w:beforeAutospacing="1" w:after="100" w:afterAutospacing="1" w:line="240" w:lineRule="auto"/>
        <w:outlineLvl w:val="0"/>
        <w:rPr>
          <w:rFonts w:ascii="Nunito" w:hAnsi="Nunito"/>
          <w:b/>
          <w:i/>
          <w:color w:val="002060"/>
          <w:sz w:val="28"/>
          <w:szCs w:val="28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Résumé ultra-synthèse (à mémoriser)</w:t>
      </w:r>
    </w:p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bookmarkStart w:id="0" w:name="_GoBack"/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Accroche </w:t>
      </w:r>
      <w:r w:rsidRPr="006049AF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→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 Contexte </w:t>
      </w:r>
      <w:r w:rsidRPr="006049AF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→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 Protagoniste </w:t>
      </w:r>
      <w:r w:rsidRPr="006049AF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→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 Probl</w:t>
      </w:r>
      <w:r w:rsidRPr="006049AF">
        <w:rPr>
          <w:rFonts w:ascii="Nunito" w:eastAsia="Times New Roman" w:hAnsi="Nunito" w:cs="Nunito"/>
          <w:b/>
          <w:bCs/>
          <w:szCs w:val="24"/>
          <w:lang w:eastAsia="fr-FR"/>
        </w:rPr>
        <w:t>è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me </w:t>
      </w:r>
      <w:r w:rsidRPr="006049AF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→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 Enjeu </w:t>
      </w:r>
      <w:r w:rsidRPr="006049AF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→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 D</w:t>
      </w:r>
      <w:r w:rsidRPr="006049AF">
        <w:rPr>
          <w:rFonts w:ascii="Nunito" w:eastAsia="Times New Roman" w:hAnsi="Nunito" w:cs="Nunito"/>
          <w:b/>
          <w:bCs/>
          <w:szCs w:val="24"/>
          <w:lang w:eastAsia="fr-FR"/>
        </w:rPr>
        <w:t>é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clic </w:t>
      </w:r>
      <w:r w:rsidRPr="006049AF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→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 R</w:t>
      </w:r>
      <w:r w:rsidRPr="006049AF">
        <w:rPr>
          <w:rFonts w:ascii="Nunito" w:eastAsia="Times New Roman" w:hAnsi="Nunito" w:cs="Nunito"/>
          <w:b/>
          <w:bCs/>
          <w:szCs w:val="24"/>
          <w:lang w:eastAsia="fr-FR"/>
        </w:rPr>
        <w:t>é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solution </w:t>
      </w:r>
      <w:r w:rsidRPr="006049AF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→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 xml:space="preserve"> Message</w:t>
      </w:r>
    </w:p>
    <w:bookmarkEnd w:id="0"/>
    <w:p w:rsidR="006049AF" w:rsidRPr="006049AF" w:rsidRDefault="006049AF" w:rsidP="006049A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Ou encore plus court :</w:t>
      </w:r>
    </w:p>
    <w:p w:rsidR="006049AF" w:rsidRDefault="006049AF" w:rsidP="006049AF">
      <w:pPr>
        <w:spacing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Quelqu’un veut quelque chose, quelque chose l’en empêche, quelque chose change.</w:t>
      </w:r>
    </w:p>
    <w:p w:rsidR="006049AF" w:rsidRPr="006049AF" w:rsidRDefault="006049AF" w:rsidP="006049AF">
      <w:pPr>
        <w:spacing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hAnsi="Nunito"/>
          <w:b/>
          <w:i/>
          <w:color w:val="002060"/>
          <w:sz w:val="28"/>
          <w:szCs w:val="28"/>
        </w:rPr>
        <w:t>Règles générales (tous formats)</w:t>
      </w:r>
    </w:p>
    <w:p w:rsidR="006049AF" w:rsidRPr="006049AF" w:rsidRDefault="006049AF" w:rsidP="00604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Une histoire =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une seule idée forte</w:t>
      </w:r>
    </w:p>
    <w:p w:rsidR="006049AF" w:rsidRPr="006049AF" w:rsidRDefault="006049AF" w:rsidP="00604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Plus c’est court, plus la structure doit être claire</w:t>
      </w:r>
    </w:p>
    <w:p w:rsidR="006049AF" w:rsidRPr="006049AF" w:rsidRDefault="006049AF" w:rsidP="00604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Le cerveau préfère :</w:t>
      </w:r>
    </w:p>
    <w:p w:rsidR="006049AF" w:rsidRPr="006049AF" w:rsidRDefault="006049AF" w:rsidP="006049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le changement</w:t>
      </w:r>
    </w:p>
    <w:p w:rsidR="006049AF" w:rsidRPr="006049AF" w:rsidRDefault="006049AF" w:rsidP="006049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la tension</w:t>
      </w:r>
    </w:p>
    <w:p w:rsidR="006049AF" w:rsidRPr="006049AF" w:rsidRDefault="006049AF" w:rsidP="006049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>la transformation</w:t>
      </w:r>
    </w:p>
    <w:p w:rsidR="006049AF" w:rsidRPr="006049AF" w:rsidRDefault="006049AF" w:rsidP="00604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Le </w:t>
      </w:r>
      <w:proofErr w:type="spellStart"/>
      <w:r w:rsidRPr="006049AF">
        <w:rPr>
          <w:rFonts w:ascii="Nunito" w:eastAsia="Times New Roman" w:hAnsi="Nunito" w:cs="Times New Roman"/>
          <w:szCs w:val="24"/>
          <w:lang w:eastAsia="fr-FR"/>
        </w:rPr>
        <w:t>storytelling</w:t>
      </w:r>
      <w:proofErr w:type="spellEnd"/>
      <w:r w:rsidRPr="006049AF">
        <w:rPr>
          <w:rFonts w:ascii="Nunito" w:eastAsia="Times New Roman" w:hAnsi="Nunito" w:cs="Times New Roman"/>
          <w:szCs w:val="24"/>
          <w:lang w:eastAsia="fr-FR"/>
        </w:rPr>
        <w:t xml:space="preserve"> est une </w:t>
      </w:r>
      <w:r w:rsidRPr="006049AF">
        <w:rPr>
          <w:rFonts w:ascii="Nunito" w:eastAsia="Times New Roman" w:hAnsi="Nunito" w:cs="Times New Roman"/>
          <w:b/>
          <w:bCs/>
          <w:szCs w:val="24"/>
          <w:lang w:eastAsia="fr-FR"/>
        </w:rPr>
        <w:t>architecture</w:t>
      </w:r>
      <w:r w:rsidRPr="006049AF">
        <w:rPr>
          <w:rFonts w:ascii="Nunito" w:eastAsia="Times New Roman" w:hAnsi="Nunito" w:cs="Times New Roman"/>
          <w:szCs w:val="24"/>
          <w:lang w:eastAsia="fr-FR"/>
        </w:rPr>
        <w:t>, pas un style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1C6F" w:rsidRDefault="00091C6F" w:rsidP="00296DF9">
      <w:pPr>
        <w:spacing w:after="0" w:line="240" w:lineRule="auto"/>
      </w:pPr>
      <w:r>
        <w:separator/>
      </w:r>
    </w:p>
  </w:endnote>
  <w:endnote w:type="continuationSeparator" w:id="0">
    <w:p w:rsidR="00091C6F" w:rsidRDefault="00091C6F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1C6F" w:rsidRDefault="00091C6F" w:rsidP="00296DF9">
      <w:pPr>
        <w:spacing w:after="0" w:line="240" w:lineRule="auto"/>
      </w:pPr>
      <w:r>
        <w:separator/>
      </w:r>
    </w:p>
  </w:footnote>
  <w:footnote w:type="continuationSeparator" w:id="0">
    <w:p w:rsidR="00091C6F" w:rsidRDefault="00091C6F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0083D"/>
    <w:multiLevelType w:val="multilevel"/>
    <w:tmpl w:val="94B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84FF9"/>
    <w:multiLevelType w:val="multilevel"/>
    <w:tmpl w:val="85B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45727"/>
    <w:multiLevelType w:val="multilevel"/>
    <w:tmpl w:val="81C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C3BCB"/>
    <w:multiLevelType w:val="multilevel"/>
    <w:tmpl w:val="4B0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6B6486"/>
    <w:multiLevelType w:val="multilevel"/>
    <w:tmpl w:val="6FC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F90981"/>
    <w:multiLevelType w:val="multilevel"/>
    <w:tmpl w:val="732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235072"/>
    <w:multiLevelType w:val="multilevel"/>
    <w:tmpl w:val="B3D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1417E6"/>
    <w:multiLevelType w:val="multilevel"/>
    <w:tmpl w:val="2B7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CC4EA9"/>
    <w:multiLevelType w:val="multilevel"/>
    <w:tmpl w:val="D7C6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1C6F"/>
    <w:rsid w:val="001F6549"/>
    <w:rsid w:val="00296DF9"/>
    <w:rsid w:val="002C4CF3"/>
    <w:rsid w:val="002E09CC"/>
    <w:rsid w:val="006049AF"/>
    <w:rsid w:val="007017D3"/>
    <w:rsid w:val="00A90888"/>
    <w:rsid w:val="00AE2A9B"/>
    <w:rsid w:val="00C07EF9"/>
    <w:rsid w:val="00C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049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049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6049A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049A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04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049AF"/>
    <w:rPr>
      <w:b/>
      <w:bCs/>
    </w:rPr>
  </w:style>
  <w:style w:type="paragraph" w:styleId="Paragraphedeliste">
    <w:name w:val="List Paragraph"/>
    <w:basedOn w:val="Normal"/>
    <w:uiPriority w:val="34"/>
    <w:qFormat/>
    <w:rsid w:val="006049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049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049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6049A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049A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04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049AF"/>
    <w:rPr>
      <w:b/>
      <w:bCs/>
    </w:rPr>
  </w:style>
  <w:style w:type="paragraph" w:styleId="Paragraphedeliste">
    <w:name w:val="List Paragraph"/>
    <w:basedOn w:val="Normal"/>
    <w:uiPriority w:val="34"/>
    <w:qFormat/>
    <w:rsid w:val="00604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4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4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2025-12-28T04:07:00Z</dcterms:created>
  <dcterms:modified xsi:type="dcterms:W3CDTF">2025-12-28T04:07:00Z</dcterms:modified>
</cp:coreProperties>
</file>