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823C" w14:textId="77777777" w:rsidR="00D56968" w:rsidRDefault="00D56968">
      <w:pPr>
        <w:pBdr>
          <w:top w:val="nil"/>
          <w:left w:val="nil"/>
          <w:bottom w:val="nil"/>
          <w:right w:val="nil"/>
          <w:between w:val="nil"/>
        </w:pBdr>
        <w:ind w:firstLine="709"/>
        <w:rPr>
          <w:sz w:val="16"/>
          <w:szCs w:val="16"/>
        </w:rPr>
      </w:pPr>
    </w:p>
    <w:p w14:paraId="31B40533" w14:textId="77777777" w:rsidR="00D56968" w:rsidRDefault="00D56968">
      <w:pPr>
        <w:pBdr>
          <w:top w:val="nil"/>
          <w:left w:val="nil"/>
          <w:bottom w:val="nil"/>
          <w:right w:val="nil"/>
          <w:between w:val="nil"/>
        </w:pBdr>
        <w:ind w:firstLine="709"/>
        <w:rPr>
          <w:sz w:val="16"/>
          <w:szCs w:val="16"/>
        </w:rPr>
      </w:pPr>
    </w:p>
    <w:p w14:paraId="6238415A"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b/>
          <w:bCs/>
          <w:color w:val="1F4E79"/>
          <w:sz w:val="32"/>
          <w:szCs w:val="32"/>
        </w:rPr>
        <w:t>COMPANY PROFILE BSG-SQUISITUS</w:t>
      </w:r>
    </w:p>
    <w:p w14:paraId="23301302" w14:textId="77777777" w:rsidR="00D56968" w:rsidRDefault="00D56968">
      <w:pPr>
        <w:widowControl/>
        <w:spacing w:after="160" w:line="278" w:lineRule="auto"/>
        <w:jc w:val="both"/>
        <w:rPr>
          <w:rFonts w:ascii="Verdana" w:eastAsia="Verdana" w:hAnsi="Verdana" w:cs="Verdana"/>
        </w:rPr>
      </w:pPr>
    </w:p>
    <w:p w14:paraId="0655EA21"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Trentacinque anni di attività, una nuova sfida</w:t>
      </w:r>
    </w:p>
    <w:p w14:paraId="2903A285"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Fondata nel 1991, BSG è una società indipendente che opera nel settore della comunicazione e dell'organizzazione di eventi.</w:t>
      </w:r>
    </w:p>
    <w:p w14:paraId="0B7E9A71"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In oltre trentacinque anni di attività ha affiancato aziende, enti e organizzazioni nella pianificazione media, nella consulenza, nella progettazione di strategie di marketing integrate, nella produzione di contenuti e nella realizzazione di iniziative rivolte al pubblico e agli operatori professionali.</w:t>
      </w:r>
    </w:p>
    <w:p w14:paraId="12F79787"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L'evoluzione del mercato della comunicazione e il crescente ruolo degli eventi come luoghi di incontro tra imprese, istituzioni e cittadini hanno progressivamente ampliato il campo d'azione della società, portandola a sviluppare progetti proprietari complessi, capaci di mettere in relazione mezzi fisici e digitali, advertising e vere e proprie esperienze in grado di riunire interessi e comunità specifiche.</w:t>
      </w:r>
    </w:p>
    <w:p w14:paraId="3F7CCB8B"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Da questa esperienza nascono iniziative capaci di andare oltre il singolo appuntamento annuale e di generare opportunità di incontro, confronto e sviluppo per i soggetti coinvolti.</w:t>
      </w:r>
    </w:p>
    <w:p w14:paraId="3199617F"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 xml:space="preserve">La più recente e significativa di queste iniziative è </w:t>
      </w:r>
      <w:r>
        <w:rPr>
          <w:rFonts w:ascii="Verdana" w:eastAsia="Verdana" w:hAnsi="Verdana" w:cs="Verdana"/>
          <w:b/>
          <w:bCs/>
        </w:rPr>
        <w:t>Squisitus</w:t>
      </w:r>
      <w:r>
        <w:rPr>
          <w:rFonts w:ascii="Verdana" w:eastAsia="Verdana" w:hAnsi="Verdana" w:cs="Verdana"/>
        </w:rPr>
        <w:t>, progetto dedicato alle eccellenze agroalimentari italiane e destinato a diventare uno dei principali impegni strategici della società nei prossimi anni.</w:t>
      </w:r>
    </w:p>
    <w:p w14:paraId="643E2258"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Squisitus: il food italiano al centro</w:t>
      </w:r>
    </w:p>
    <w:p w14:paraId="3EB888AC"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L'Italia possiede uno dei patrimoni agroalimentari più ricchi e riconosciuti al mondo.</w:t>
      </w:r>
    </w:p>
    <w:p w14:paraId="48600E3E"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Accanto ai grandi marchi e ai prodotti più noti esiste una vasta rete di piccole e medie imprese che custodiscono veri e propri gioielli del gusto, dietro cui si ritrovano tradizioni produttive, specializzazioni territoriali e conoscenze tramandate nel tempo. Molte di queste realtà rappresentano un elemento importante dell'economia locale e dell'identità culturale dei territori, ma spesso dispongono di mezzi e occasioni limitate per presentarsi a nuovi interlocutori commerciali e istituzionali.</w:t>
      </w:r>
    </w:p>
    <w:p w14:paraId="280F3F9C"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 xml:space="preserve">Da questa considerazione prende forma </w:t>
      </w:r>
      <w:r>
        <w:rPr>
          <w:rFonts w:ascii="Verdana" w:eastAsia="Verdana" w:hAnsi="Verdana" w:cs="Verdana"/>
          <w:b/>
          <w:bCs/>
        </w:rPr>
        <w:t>Squisitus</w:t>
      </w:r>
      <w:r>
        <w:rPr>
          <w:rFonts w:ascii="Verdana" w:eastAsia="Verdana" w:hAnsi="Verdana" w:cs="Verdana"/>
        </w:rPr>
        <w:t xml:space="preserve">, iniziativa ideata da BSG per riunire produttori, consorzi, buyer, distributori, associazioni di categoria, istituzioni, operatori della ristorazione, professionisti del settore e pubblico </w:t>
      </w:r>
    </w:p>
    <w:p w14:paraId="6C080A67" w14:textId="77777777" w:rsidR="00D56968" w:rsidRDefault="00D56968">
      <w:pPr>
        <w:widowControl/>
        <w:spacing w:after="160" w:line="278" w:lineRule="auto"/>
        <w:jc w:val="both"/>
        <w:rPr>
          <w:rFonts w:ascii="Verdana" w:eastAsia="Verdana" w:hAnsi="Verdana" w:cs="Verdana"/>
        </w:rPr>
      </w:pPr>
    </w:p>
    <w:p w14:paraId="0B83FD3E" w14:textId="77777777" w:rsidR="00D56968" w:rsidRDefault="00D56968">
      <w:pPr>
        <w:widowControl/>
        <w:spacing w:after="160" w:line="278" w:lineRule="auto"/>
        <w:jc w:val="both"/>
        <w:rPr>
          <w:rFonts w:ascii="Verdana" w:eastAsia="Verdana" w:hAnsi="Verdana" w:cs="Verdana"/>
        </w:rPr>
      </w:pPr>
    </w:p>
    <w:p w14:paraId="6196F5AF"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all'interno di un unico progetto con un focus sul prodotto a presidio di un’eccellenza.</w:t>
      </w:r>
    </w:p>
    <w:p w14:paraId="775C2352"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L'obiettivo è offrire uno spazio in cui la pluralità del patrimonio agroalimentare italiano possa essere raccontata e valorizzata attraverso incontri professionali, momenti di approfondimento, attività divulgative, ma anche attraverso il coinvolgimento di un pubblico sempre più curioso, attento e consapevole.</w:t>
      </w:r>
    </w:p>
    <w:p w14:paraId="24C3FE72"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Perché Roma</w:t>
      </w:r>
    </w:p>
    <w:p w14:paraId="0E05266C"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La Capitale ospita ogni anno importanti appuntamenti legati a numerosi settori dell'economia, della cultura e dell'intrattenimento. Nonostante il ruolo centrale che la città occupa nel panorama nazionale e internazionale, ad oggi manca un evento capace di rappresentare in modo organico l'insieme delle eccellenze agroalimentari italiane.</w:t>
      </w:r>
    </w:p>
    <w:p w14:paraId="769FA9E3"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Squisitus si propone di colmare questo spazio.</w:t>
      </w:r>
    </w:p>
    <w:p w14:paraId="6645738E"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La posizione strategica di Roma, la presenza delle istituzioni nazionali, la sua attrattività internazionale e la capacità di accogliere manifestazioni di grande dimensione rappresentano elementi che rendono la città il luogo naturale per un progetto di tale respiro.</w:t>
      </w:r>
    </w:p>
    <w:p w14:paraId="116F05CD"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Un percorso già avviato</w:t>
      </w:r>
    </w:p>
    <w:p w14:paraId="6B3E3C92"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Il progetto si inserisce in un percorso di sviluppo che ha già preso avvio nel 2026 con la presentazione agli operatori di settore nella cornice di Marca by Bologna Fiere. Un’attività che verrà replicata e consolidata anche a gennaio 2027 con una preview durante Marca By Bolognafiere,  il “Salotto di Squisitus a Marca”, uno spazio di incontro professionale per rafforzare il network tra le eccellenze del food.</w:t>
      </w:r>
    </w:p>
    <w:p w14:paraId="4DA6A898"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A novembre 2027 il vero debutto sulla scena nazionale della rassegna Squisitus, ospitata per la sua prima edizione presso La Nuvola Roma Convention Center, il centro congressi dell’EUR conosciuto come “La Nuvola di Fuksas”.</w:t>
      </w:r>
    </w:p>
    <w:p w14:paraId="0D9EBD4B"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Il Quadrilatero del Food</w:t>
      </w:r>
    </w:p>
    <w:p w14:paraId="1DD09335"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Il progetto Squisitus guarda oltre la dimensione fieristica.</w:t>
      </w:r>
    </w:p>
    <w:p w14:paraId="65AC0B21"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La visione alla base dell'iniziativa è quella di contribuire alla nascita di un sistema stabile di appuntamenti, luoghi e relazioni capaci di attrarre imprese, operatori professionali, istituzioni e visitatori italiani e stranieri, coinvolgendo attivamente uno dei quartieri più affascinanti e dinamici della capitale, l’EUR, che proprio quest’anno celebra i suoi 90 anni di storia.</w:t>
      </w:r>
    </w:p>
    <w:p w14:paraId="1433D7A5" w14:textId="77777777" w:rsidR="00D56968" w:rsidRDefault="00D56968">
      <w:pPr>
        <w:widowControl/>
        <w:spacing w:after="160" w:line="278" w:lineRule="auto"/>
        <w:jc w:val="both"/>
        <w:rPr>
          <w:rFonts w:ascii="Verdana" w:eastAsia="Verdana" w:hAnsi="Verdana" w:cs="Verdana"/>
        </w:rPr>
      </w:pPr>
    </w:p>
    <w:p w14:paraId="23E48293"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lastRenderedPageBreak/>
        <w:t xml:space="preserve">Da questa prospettiva nasce l'idea del </w:t>
      </w:r>
      <w:r>
        <w:rPr>
          <w:rFonts w:ascii="Verdana" w:eastAsia="Verdana" w:hAnsi="Verdana" w:cs="Verdana"/>
          <w:b/>
          <w:bCs/>
        </w:rPr>
        <w:t>Quadrilatero del Food</w:t>
      </w:r>
      <w:r>
        <w:rPr>
          <w:rFonts w:ascii="Verdana" w:eastAsia="Verdana" w:hAnsi="Verdana" w:cs="Verdana"/>
        </w:rPr>
        <w:t xml:space="preserve">, un vero e proprio distretto delle eccellenze agroalimentari italiane, che avrà i suoi cardini in quattro location d’eccezione: </w:t>
      </w:r>
      <w:r>
        <w:rPr>
          <w:rFonts w:ascii="Verdana" w:eastAsia="Verdana" w:hAnsi="Verdana" w:cs="Verdana"/>
          <w:b/>
          <w:bCs/>
        </w:rPr>
        <w:t>La Nuova di Fuksas</w:t>
      </w:r>
      <w:r>
        <w:rPr>
          <w:rFonts w:ascii="Verdana" w:eastAsia="Verdana" w:hAnsi="Verdana" w:cs="Verdana"/>
        </w:rPr>
        <w:t>,</w:t>
      </w:r>
      <w:r>
        <w:rPr>
          <w:rFonts w:ascii="Verdana" w:eastAsia="Verdana" w:hAnsi="Verdana" w:cs="Verdana"/>
          <w:b/>
          <w:bCs/>
        </w:rPr>
        <w:t xml:space="preserve"> </w:t>
      </w:r>
      <w:r>
        <w:rPr>
          <w:rFonts w:ascii="Verdana" w:eastAsia="Verdana" w:hAnsi="Verdana" w:cs="Verdana"/>
        </w:rPr>
        <w:t>che ospiterà gli stand delle aziende e altre tre location di prestigio che verranno attivate nelle prossime edizioni della rassegna. Questi luoghi, scelti anche per il loro fascino, faranno da cornice a incontri professionali, eventi istituzionali, approfondimenti culturali, presentazioni, degustazioni e momenti di networking.</w:t>
      </w:r>
    </w:p>
    <w:p w14:paraId="10720CA2"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Il ruolo delle istituzioni</w:t>
      </w:r>
    </w:p>
    <w:p w14:paraId="025B646B"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Uno degli aspetti centrali del progetto riguarda il coinvolgimento delle istituzioni e dei soggetti che operano nella promozione delle produzioni territoriali.</w:t>
      </w:r>
    </w:p>
    <w:p w14:paraId="07280DE1"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BSG sta sviluppando relazioni con enti nazionali e territoriali, Regioni, Camere di Commercio, associazioni di categoria e organizzazioni impegnate nella tutela e nella valorizzazione del patrimonio agroalimentare italiano.</w:t>
      </w:r>
    </w:p>
    <w:p w14:paraId="26A91C47"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L'intento è costruire un'iniziativa in grado di generare benefici che vadano oltre l'evento stesso, favorendo opportunità di sviluppo economico, promozione territoriale e diffusione della cultura alimentare italiana.</w:t>
      </w:r>
    </w:p>
    <w:p w14:paraId="40AE885B" w14:textId="77777777"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t>Padel Best Village, l'intuizione che ha aperto una nuova fase</w:t>
      </w:r>
    </w:p>
    <w:p w14:paraId="02B1DAF9"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 xml:space="preserve">Squisitus rappresenta l’ultima evoluzione di un processo di specializzazione di BSG nell’ambito dei format proprietari avviato nel 2021 con </w:t>
      </w:r>
      <w:r>
        <w:rPr>
          <w:rFonts w:ascii="Verdana" w:eastAsia="Verdana" w:hAnsi="Verdana" w:cs="Verdana"/>
          <w:b/>
          <w:bCs/>
        </w:rPr>
        <w:t>Padel Best Village</w:t>
      </w:r>
      <w:r>
        <w:rPr>
          <w:rFonts w:ascii="Verdana" w:eastAsia="Verdana" w:hAnsi="Verdana" w:cs="Verdana"/>
        </w:rPr>
        <w:t>.</w:t>
      </w:r>
    </w:p>
    <w:p w14:paraId="7C2A3E65"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 xml:space="preserve">Negli ultimi anni il padel si è affermato come uno dei fenomeni sportivi e sociali più significativi del Paese. In poco tempo è diventato un'attività praticata da milioni di persone, capace di superare la dimensione strettamente agonistica per trasformarsi in un'occasione di incontro e socialità. BSG ha colto fin dalle sue prime fasi il potenziale di questo fenomeno, intuendo che attorno al padel era possibile costruire un luogo di relazione che potesse unire aziende, professionisti e pubblico attorno a un </w:t>
      </w:r>
      <w:r>
        <w:rPr>
          <w:rFonts w:ascii="Verdana" w:eastAsia="Verdana" w:hAnsi="Verdana" w:cs="Verdana"/>
        </w:rPr>
        <w:t>interesse comune.</w:t>
      </w:r>
    </w:p>
    <w:p w14:paraId="7BA8B4E2"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 xml:space="preserve">Da questa intuizione è nato </w:t>
      </w:r>
      <w:r>
        <w:rPr>
          <w:rFonts w:ascii="Verdana" w:eastAsia="Verdana" w:hAnsi="Verdana" w:cs="Verdana"/>
          <w:b/>
          <w:bCs/>
        </w:rPr>
        <w:t>Padel Best Village</w:t>
      </w:r>
      <w:r>
        <w:rPr>
          <w:rFonts w:ascii="Verdana" w:eastAsia="Verdana" w:hAnsi="Verdana" w:cs="Verdana"/>
        </w:rPr>
        <w:t>, progetto che ha trasformato la crescente popolarità dello sport in un appuntamento che mette insieme competizione, intrattenimento, incontri professionali e responsabilità sociale delle imprese. L'evento ha rappresentato per BSG un'importante esperienza organizzativa e progettuale, dimostrando come la capacità di intercettare fenomeni emergenti possa tradursi nella costruzione di iniziative capaci di consolidarsi nel tempo.</w:t>
      </w:r>
    </w:p>
    <w:p w14:paraId="12302D2D" w14:textId="77777777" w:rsidR="00D56968" w:rsidRDefault="00D56968">
      <w:pPr>
        <w:widowControl/>
        <w:spacing w:after="160" w:line="278" w:lineRule="auto"/>
        <w:jc w:val="both"/>
        <w:rPr>
          <w:rFonts w:ascii="Verdana" w:eastAsia="Verdana" w:hAnsi="Verdana" w:cs="Verdana"/>
          <w:b/>
          <w:bCs/>
          <w:color w:val="1F4E79"/>
          <w:sz w:val="25"/>
          <w:szCs w:val="25"/>
        </w:rPr>
      </w:pPr>
    </w:p>
    <w:p w14:paraId="5D41E08D" w14:textId="77777777" w:rsidR="00D56968" w:rsidRDefault="00D56968">
      <w:pPr>
        <w:widowControl/>
        <w:spacing w:after="160" w:line="278" w:lineRule="auto"/>
        <w:jc w:val="both"/>
        <w:rPr>
          <w:rFonts w:ascii="Verdana" w:eastAsia="Verdana" w:hAnsi="Verdana" w:cs="Verdana"/>
          <w:b/>
          <w:bCs/>
          <w:color w:val="1F4E79"/>
          <w:sz w:val="25"/>
          <w:szCs w:val="25"/>
        </w:rPr>
      </w:pPr>
    </w:p>
    <w:p w14:paraId="75E4AA52" w14:textId="77777777" w:rsidR="00AB4962" w:rsidRDefault="00AB4962">
      <w:pPr>
        <w:widowControl/>
        <w:spacing w:after="160" w:line="278" w:lineRule="auto"/>
        <w:jc w:val="both"/>
        <w:rPr>
          <w:rFonts w:ascii="Verdana" w:eastAsia="Verdana" w:hAnsi="Verdana" w:cs="Verdana"/>
          <w:b/>
          <w:bCs/>
          <w:color w:val="1F4E79"/>
          <w:sz w:val="25"/>
          <w:szCs w:val="25"/>
        </w:rPr>
      </w:pPr>
    </w:p>
    <w:p w14:paraId="43506CD2" w14:textId="0365DD3A" w:rsidR="00D56968" w:rsidRDefault="00AB4962">
      <w:pPr>
        <w:widowControl/>
        <w:spacing w:after="160" w:line="278" w:lineRule="auto"/>
        <w:jc w:val="both"/>
        <w:rPr>
          <w:rFonts w:ascii="Aptos" w:eastAsia="Aptos" w:hAnsi="Aptos" w:cs="Aptos"/>
          <w:sz w:val="24"/>
          <w:szCs w:val="24"/>
        </w:rPr>
      </w:pPr>
      <w:r>
        <w:rPr>
          <w:rFonts w:ascii="Verdana" w:eastAsia="Verdana" w:hAnsi="Verdana" w:cs="Verdana"/>
          <w:b/>
          <w:bCs/>
          <w:color w:val="1F4E79"/>
          <w:sz w:val="25"/>
          <w:szCs w:val="25"/>
        </w:rPr>
        <w:lastRenderedPageBreak/>
        <w:t>Dallo sport all’agroalimentare</w:t>
      </w:r>
    </w:p>
    <w:p w14:paraId="7F6B87D5" w14:textId="77777777" w:rsidR="00D56968" w:rsidRDefault="00AB4962">
      <w:pPr>
        <w:widowControl/>
        <w:spacing w:after="160" w:line="278" w:lineRule="auto"/>
        <w:jc w:val="both"/>
        <w:rPr>
          <w:rFonts w:ascii="Verdana" w:eastAsia="Verdana" w:hAnsi="Verdana" w:cs="Verdana"/>
        </w:rPr>
      </w:pPr>
      <w:r>
        <w:rPr>
          <w:rFonts w:ascii="Verdana" w:eastAsia="Verdana" w:hAnsi="Verdana" w:cs="Verdana"/>
        </w:rPr>
        <w:t>L'esperienza maturata con Padel Best Village costituisce il precedente diretto di Squisitus. Se nel caso del padel il punto di partenza era uno sport capace di aggregare persone e creare nuove occasioni di incontro, nel caso di Squisitus il fattore aggregante è rappresentato da uno dei patrimoni più riconosciuti e identitari dell'Italia: il suo sistema agroalimentare.</w:t>
      </w:r>
    </w:p>
    <w:p w14:paraId="5B46E486" w14:textId="77777777" w:rsidR="00D56968" w:rsidRDefault="00AB4962">
      <w:pPr>
        <w:widowControl/>
        <w:spacing w:after="160" w:line="278" w:lineRule="auto"/>
        <w:jc w:val="both"/>
        <w:rPr>
          <w:rFonts w:ascii="Verdana" w:eastAsia="Verdana" w:hAnsi="Verdana" w:cs="Verdana"/>
          <w:b/>
          <w:bCs/>
        </w:rPr>
      </w:pPr>
      <w:r>
        <w:rPr>
          <w:rFonts w:ascii="Verdana" w:eastAsia="Verdana" w:hAnsi="Verdana" w:cs="Verdana"/>
        </w:rPr>
        <w:t>La logica che accomuna i due progetti è la stessa. Individuare un ambito caratterizzato da una forte capacità attrattiva, dalla presenza di una domanda qualificata e da un interesse diffuso tra pubblico, operatori e istituzioni, per costruire un luogo in cui questi soggetti possano incontrarsi, confrontarsi e generare nuove opportunità.</w:t>
      </w:r>
    </w:p>
    <w:p w14:paraId="49B9C31E" w14:textId="77777777" w:rsidR="00D56968" w:rsidRDefault="00D56968">
      <w:pPr>
        <w:widowControl/>
        <w:spacing w:after="160" w:line="278" w:lineRule="auto"/>
        <w:jc w:val="both"/>
        <w:rPr>
          <w:rFonts w:ascii="Verdana" w:eastAsia="Verdana" w:hAnsi="Verdana" w:cs="Verdana"/>
          <w:b/>
          <w:bCs/>
        </w:rPr>
      </w:pPr>
    </w:p>
    <w:p w14:paraId="767F38F3"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b/>
          <w:bCs/>
          <w:color w:val="1F4E79"/>
          <w:sz w:val="25"/>
          <w:szCs w:val="25"/>
        </w:rPr>
        <w:t>TIMELINE</w:t>
      </w:r>
      <w:r>
        <w:rPr>
          <w:rFonts w:ascii="Aptos" w:eastAsia="Aptos" w:hAnsi="Aptos" w:cs="Aptos"/>
          <w:sz w:val="24"/>
          <w:szCs w:val="24"/>
        </w:rPr>
        <w:br/>
      </w:r>
      <w:r>
        <w:rPr>
          <w:rFonts w:ascii="Verdana" w:eastAsia="Verdana" w:hAnsi="Verdana" w:cs="Verdana"/>
          <w:color w:val="666666"/>
          <w:sz w:val="19"/>
          <w:szCs w:val="19"/>
        </w:rPr>
        <w:t>L’evoluzione di BSG: dalla comunicazione ai format proprietari, fino alla nascita di Squisitus.</w:t>
      </w:r>
    </w:p>
    <w:tbl>
      <w:tblPr>
        <w:tblStyle w:val="a"/>
        <w:tblW w:w="9632" w:type="dxa"/>
        <w:tblLayout w:type="fixed"/>
        <w:tblLook w:val="0400" w:firstRow="0" w:lastRow="0" w:firstColumn="0" w:lastColumn="0" w:noHBand="0" w:noVBand="1"/>
      </w:tblPr>
      <w:tblGrid>
        <w:gridCol w:w="1541"/>
        <w:gridCol w:w="8091"/>
      </w:tblGrid>
      <w:tr w:rsidR="00D56968" w14:paraId="4E693B1A" w14:textId="77777777">
        <w:tc>
          <w:tcPr>
            <w:tcW w:w="1541" w:type="dxa"/>
            <w:tcBorders>
              <w:top w:val="single" w:sz="4" w:space="0" w:color="1F4E79"/>
              <w:left w:val="single" w:sz="4" w:space="0" w:color="1F4E79"/>
              <w:bottom w:val="single" w:sz="4" w:space="0" w:color="1F4E79"/>
              <w:right w:val="single" w:sz="12" w:space="0" w:color="1F4E79"/>
            </w:tcBorders>
            <w:tcMar>
              <w:top w:w="80" w:type="dxa"/>
              <w:left w:w="120" w:type="dxa"/>
              <w:bottom w:w="80" w:type="dxa"/>
              <w:right w:w="120" w:type="dxa"/>
            </w:tcMar>
            <w:vAlign w:val="center"/>
          </w:tcPr>
          <w:p w14:paraId="09B8C76E"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b/>
                <w:bCs/>
                <w:color w:val="1F4E79"/>
                <w:sz w:val="26"/>
                <w:szCs w:val="26"/>
              </w:rPr>
              <w:t>1991</w:t>
            </w:r>
          </w:p>
        </w:tc>
        <w:tc>
          <w:tcPr>
            <w:tcW w:w="8091" w:type="dxa"/>
            <w:tcBorders>
              <w:top w:val="single" w:sz="4" w:space="0" w:color="E5E5E5"/>
              <w:left w:val="single" w:sz="4" w:space="0" w:color="E5E5E5"/>
              <w:bottom w:val="single" w:sz="4" w:space="0" w:color="E5E5E5"/>
              <w:right w:val="single" w:sz="4" w:space="0" w:color="E5E5E5"/>
            </w:tcBorders>
            <w:tcMar>
              <w:top w:w="80" w:type="dxa"/>
              <w:left w:w="120" w:type="dxa"/>
              <w:bottom w:w="80" w:type="dxa"/>
              <w:right w:w="120" w:type="dxa"/>
            </w:tcMar>
            <w:vAlign w:val="center"/>
          </w:tcPr>
          <w:p w14:paraId="10C771E6" w14:textId="77777777" w:rsidR="00D56968" w:rsidRDefault="00AB4962">
            <w:pPr>
              <w:widowControl/>
              <w:spacing w:after="160" w:line="278" w:lineRule="auto"/>
              <w:rPr>
                <w:rFonts w:ascii="Aptos" w:eastAsia="Aptos" w:hAnsi="Aptos" w:cs="Aptos"/>
                <w:sz w:val="24"/>
                <w:szCs w:val="24"/>
              </w:rPr>
            </w:pPr>
            <w:r>
              <w:rPr>
                <w:rFonts w:ascii="Verdana" w:eastAsia="Verdana" w:hAnsi="Verdana" w:cs="Verdana"/>
                <w:b/>
                <w:bCs/>
                <w:color w:val="1F4E79"/>
                <w:sz w:val="21"/>
                <w:szCs w:val="21"/>
              </w:rPr>
              <w:t>Nasce BSG Media Company</w:t>
            </w:r>
            <w:r>
              <w:rPr>
                <w:rFonts w:ascii="Aptos" w:eastAsia="Aptos" w:hAnsi="Aptos" w:cs="Aptos"/>
                <w:sz w:val="24"/>
                <w:szCs w:val="24"/>
              </w:rPr>
              <w:br/>
            </w:r>
            <w:r>
              <w:rPr>
                <w:rFonts w:ascii="Verdana" w:eastAsia="Verdana" w:hAnsi="Verdana" w:cs="Verdana"/>
                <w:color w:val="333333"/>
                <w:sz w:val="19"/>
                <w:szCs w:val="19"/>
              </w:rPr>
              <w:t>L’avvio di un percorso imprenditoriale indipendente nella comunicazione, nella consulenza media e nell’organizzazione di eventi.</w:t>
            </w:r>
          </w:p>
        </w:tc>
      </w:tr>
    </w:tbl>
    <w:p w14:paraId="360D3747" w14:textId="77777777" w:rsidR="00D56968" w:rsidRDefault="00D56968">
      <w:pPr>
        <w:widowControl/>
        <w:spacing w:after="160" w:line="278" w:lineRule="auto"/>
        <w:rPr>
          <w:rFonts w:ascii="Aptos" w:eastAsia="Aptos" w:hAnsi="Aptos" w:cs="Aptos"/>
          <w:sz w:val="24"/>
          <w:szCs w:val="24"/>
        </w:rPr>
      </w:pPr>
    </w:p>
    <w:tbl>
      <w:tblPr>
        <w:tblStyle w:val="a0"/>
        <w:tblW w:w="9632" w:type="dxa"/>
        <w:tblLayout w:type="fixed"/>
        <w:tblLook w:val="0400" w:firstRow="0" w:lastRow="0" w:firstColumn="0" w:lastColumn="0" w:noHBand="0" w:noVBand="1"/>
      </w:tblPr>
      <w:tblGrid>
        <w:gridCol w:w="1541"/>
        <w:gridCol w:w="8091"/>
      </w:tblGrid>
      <w:tr w:rsidR="00D56968" w14:paraId="4E88C35B" w14:textId="77777777">
        <w:tc>
          <w:tcPr>
            <w:tcW w:w="1541" w:type="dxa"/>
            <w:tcBorders>
              <w:top w:val="single" w:sz="4" w:space="0" w:color="1F4E79"/>
              <w:left w:val="single" w:sz="4" w:space="0" w:color="1F4E79"/>
              <w:bottom w:val="single" w:sz="4" w:space="0" w:color="1F4E79"/>
              <w:right w:val="single" w:sz="12" w:space="0" w:color="1F4E79"/>
            </w:tcBorders>
            <w:tcMar>
              <w:top w:w="80" w:type="dxa"/>
              <w:left w:w="120" w:type="dxa"/>
              <w:bottom w:w="80" w:type="dxa"/>
              <w:right w:w="120" w:type="dxa"/>
            </w:tcMar>
            <w:vAlign w:val="center"/>
          </w:tcPr>
          <w:p w14:paraId="340E68AC"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b/>
                <w:bCs/>
                <w:color w:val="1F4E79"/>
                <w:sz w:val="26"/>
                <w:szCs w:val="26"/>
              </w:rPr>
              <w:t>2021</w:t>
            </w:r>
          </w:p>
        </w:tc>
        <w:tc>
          <w:tcPr>
            <w:tcW w:w="8091" w:type="dxa"/>
            <w:tcBorders>
              <w:top w:val="single" w:sz="4" w:space="0" w:color="E5E5E5"/>
              <w:left w:val="single" w:sz="4" w:space="0" w:color="E5E5E5"/>
              <w:bottom w:val="single" w:sz="4" w:space="0" w:color="E5E5E5"/>
              <w:right w:val="single" w:sz="4" w:space="0" w:color="E5E5E5"/>
            </w:tcBorders>
            <w:tcMar>
              <w:top w:w="80" w:type="dxa"/>
              <w:left w:w="120" w:type="dxa"/>
              <w:bottom w:w="80" w:type="dxa"/>
              <w:right w:w="120" w:type="dxa"/>
            </w:tcMar>
            <w:vAlign w:val="center"/>
          </w:tcPr>
          <w:p w14:paraId="27D26C12" w14:textId="77777777" w:rsidR="00D56968" w:rsidRDefault="00AB4962">
            <w:pPr>
              <w:widowControl/>
              <w:spacing w:after="160" w:line="278" w:lineRule="auto"/>
              <w:rPr>
                <w:rFonts w:ascii="Aptos" w:eastAsia="Aptos" w:hAnsi="Aptos" w:cs="Aptos"/>
                <w:sz w:val="24"/>
                <w:szCs w:val="24"/>
              </w:rPr>
            </w:pPr>
            <w:r>
              <w:rPr>
                <w:rFonts w:ascii="Verdana" w:eastAsia="Verdana" w:hAnsi="Verdana" w:cs="Verdana"/>
                <w:b/>
                <w:bCs/>
                <w:color w:val="1F4E79"/>
                <w:sz w:val="21"/>
                <w:szCs w:val="21"/>
              </w:rPr>
              <w:t>Padel Best Village</w:t>
            </w:r>
            <w:r>
              <w:rPr>
                <w:rFonts w:ascii="Aptos" w:eastAsia="Aptos" w:hAnsi="Aptos" w:cs="Aptos"/>
                <w:sz w:val="24"/>
                <w:szCs w:val="24"/>
              </w:rPr>
              <w:br/>
            </w:r>
            <w:r>
              <w:rPr>
                <w:rFonts w:ascii="Verdana" w:eastAsia="Verdana" w:hAnsi="Verdana" w:cs="Verdana"/>
                <w:color w:val="333333"/>
                <w:sz w:val="19"/>
                <w:szCs w:val="19"/>
              </w:rPr>
              <w:t>Dalla comunicazione agli eventi proprietari: BSG sviluppa un format capace di unire sport, intrattenimento, networking e imprese.</w:t>
            </w:r>
          </w:p>
        </w:tc>
      </w:tr>
    </w:tbl>
    <w:p w14:paraId="6FBB6B93" w14:textId="77777777" w:rsidR="00D56968" w:rsidRDefault="00D56968">
      <w:pPr>
        <w:widowControl/>
        <w:spacing w:after="160" w:line="278" w:lineRule="auto"/>
        <w:rPr>
          <w:rFonts w:ascii="Aptos" w:eastAsia="Aptos" w:hAnsi="Aptos" w:cs="Aptos"/>
          <w:sz w:val="24"/>
          <w:szCs w:val="24"/>
        </w:rPr>
      </w:pPr>
    </w:p>
    <w:tbl>
      <w:tblPr>
        <w:tblStyle w:val="a1"/>
        <w:tblW w:w="9632" w:type="dxa"/>
        <w:tblLayout w:type="fixed"/>
        <w:tblLook w:val="0400" w:firstRow="0" w:lastRow="0" w:firstColumn="0" w:lastColumn="0" w:noHBand="0" w:noVBand="1"/>
      </w:tblPr>
      <w:tblGrid>
        <w:gridCol w:w="1541"/>
        <w:gridCol w:w="8091"/>
      </w:tblGrid>
      <w:tr w:rsidR="00D56968" w14:paraId="5F2C4EE8" w14:textId="77777777">
        <w:tc>
          <w:tcPr>
            <w:tcW w:w="1541" w:type="dxa"/>
            <w:tcBorders>
              <w:top w:val="single" w:sz="4" w:space="0" w:color="1F4E79"/>
              <w:left w:val="single" w:sz="4" w:space="0" w:color="1F4E79"/>
              <w:bottom w:val="single" w:sz="4" w:space="0" w:color="1F4E79"/>
              <w:right w:val="single" w:sz="12" w:space="0" w:color="1F4E79"/>
            </w:tcBorders>
            <w:tcMar>
              <w:top w:w="80" w:type="dxa"/>
              <w:left w:w="120" w:type="dxa"/>
              <w:bottom w:w="80" w:type="dxa"/>
              <w:right w:w="120" w:type="dxa"/>
            </w:tcMar>
            <w:vAlign w:val="center"/>
          </w:tcPr>
          <w:p w14:paraId="041AC75D"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b/>
                <w:bCs/>
                <w:color w:val="1F4E79"/>
                <w:sz w:val="26"/>
                <w:szCs w:val="26"/>
              </w:rPr>
              <w:t>2026</w:t>
            </w:r>
          </w:p>
        </w:tc>
        <w:tc>
          <w:tcPr>
            <w:tcW w:w="8091" w:type="dxa"/>
            <w:tcBorders>
              <w:top w:val="single" w:sz="4" w:space="0" w:color="E5E5E5"/>
              <w:left w:val="single" w:sz="4" w:space="0" w:color="E5E5E5"/>
              <w:bottom w:val="single" w:sz="4" w:space="0" w:color="E5E5E5"/>
              <w:right w:val="single" w:sz="4" w:space="0" w:color="E5E5E5"/>
            </w:tcBorders>
            <w:tcMar>
              <w:top w:w="80" w:type="dxa"/>
              <w:left w:w="120" w:type="dxa"/>
              <w:bottom w:w="80" w:type="dxa"/>
              <w:right w:w="120" w:type="dxa"/>
            </w:tcMar>
            <w:vAlign w:val="center"/>
          </w:tcPr>
          <w:p w14:paraId="125EF010" w14:textId="77777777" w:rsidR="00D56968" w:rsidRDefault="00AB4962">
            <w:pPr>
              <w:widowControl/>
              <w:spacing w:after="160" w:line="278" w:lineRule="auto"/>
              <w:rPr>
                <w:rFonts w:ascii="Aptos" w:eastAsia="Aptos" w:hAnsi="Aptos" w:cs="Aptos"/>
                <w:sz w:val="24"/>
                <w:szCs w:val="24"/>
              </w:rPr>
            </w:pPr>
            <w:r>
              <w:rPr>
                <w:rFonts w:ascii="Verdana" w:eastAsia="Verdana" w:hAnsi="Verdana" w:cs="Verdana"/>
                <w:b/>
                <w:bCs/>
                <w:color w:val="1F4E79"/>
                <w:sz w:val="21"/>
                <w:szCs w:val="21"/>
              </w:rPr>
              <w:t>Squisitus a Marca</w:t>
            </w:r>
            <w:r>
              <w:rPr>
                <w:rFonts w:ascii="Aptos" w:eastAsia="Aptos" w:hAnsi="Aptos" w:cs="Aptos"/>
                <w:sz w:val="24"/>
                <w:szCs w:val="24"/>
              </w:rPr>
              <w:br/>
            </w:r>
            <w:r>
              <w:rPr>
                <w:rFonts w:ascii="Verdana" w:eastAsia="Verdana" w:hAnsi="Verdana" w:cs="Verdana"/>
                <w:color w:val="333333"/>
                <w:sz w:val="19"/>
                <w:szCs w:val="19"/>
              </w:rPr>
              <w:t>Il progetto Squisitus viene presentato agli operatori del settore agroalimentare, segnando il passaggio dall’esperienza sportiva alla valorizzazione del food italiano.</w:t>
            </w:r>
          </w:p>
        </w:tc>
      </w:tr>
    </w:tbl>
    <w:p w14:paraId="41DC03DB" w14:textId="77777777" w:rsidR="00D56968" w:rsidRDefault="00D56968">
      <w:pPr>
        <w:widowControl/>
        <w:spacing w:after="160" w:line="278" w:lineRule="auto"/>
        <w:rPr>
          <w:rFonts w:ascii="Aptos" w:eastAsia="Aptos" w:hAnsi="Aptos" w:cs="Aptos"/>
          <w:sz w:val="24"/>
          <w:szCs w:val="24"/>
        </w:rPr>
      </w:pPr>
    </w:p>
    <w:tbl>
      <w:tblPr>
        <w:tblStyle w:val="a2"/>
        <w:tblW w:w="9632" w:type="dxa"/>
        <w:tblLayout w:type="fixed"/>
        <w:tblLook w:val="0400" w:firstRow="0" w:lastRow="0" w:firstColumn="0" w:lastColumn="0" w:noHBand="0" w:noVBand="1"/>
      </w:tblPr>
      <w:tblGrid>
        <w:gridCol w:w="1541"/>
        <w:gridCol w:w="8091"/>
      </w:tblGrid>
      <w:tr w:rsidR="00D56968" w14:paraId="545802C9" w14:textId="77777777">
        <w:tc>
          <w:tcPr>
            <w:tcW w:w="1541" w:type="dxa"/>
            <w:tcBorders>
              <w:top w:val="single" w:sz="4" w:space="0" w:color="1F4E79"/>
              <w:left w:val="single" w:sz="4" w:space="0" w:color="1F4E79"/>
              <w:bottom w:val="single" w:sz="4" w:space="0" w:color="1F4E79"/>
              <w:right w:val="single" w:sz="12" w:space="0" w:color="1F4E79"/>
            </w:tcBorders>
            <w:tcMar>
              <w:top w:w="80" w:type="dxa"/>
              <w:left w:w="120" w:type="dxa"/>
              <w:bottom w:w="80" w:type="dxa"/>
              <w:right w:w="120" w:type="dxa"/>
            </w:tcMar>
            <w:vAlign w:val="center"/>
          </w:tcPr>
          <w:p w14:paraId="308CBFC7"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b/>
                <w:bCs/>
                <w:color w:val="1F4E79"/>
                <w:sz w:val="26"/>
                <w:szCs w:val="26"/>
              </w:rPr>
              <w:t>2027</w:t>
            </w:r>
          </w:p>
        </w:tc>
        <w:tc>
          <w:tcPr>
            <w:tcW w:w="8091" w:type="dxa"/>
            <w:tcBorders>
              <w:top w:val="single" w:sz="4" w:space="0" w:color="E5E5E5"/>
              <w:left w:val="single" w:sz="4" w:space="0" w:color="E5E5E5"/>
              <w:bottom w:val="single" w:sz="4" w:space="0" w:color="E5E5E5"/>
              <w:right w:val="single" w:sz="4" w:space="0" w:color="E5E5E5"/>
            </w:tcBorders>
            <w:tcMar>
              <w:top w:w="80" w:type="dxa"/>
              <w:left w:w="120" w:type="dxa"/>
              <w:bottom w:w="80" w:type="dxa"/>
              <w:right w:w="120" w:type="dxa"/>
            </w:tcMar>
            <w:vAlign w:val="center"/>
          </w:tcPr>
          <w:p w14:paraId="22A5F941" w14:textId="77777777" w:rsidR="00D56968" w:rsidRDefault="00AB4962">
            <w:pPr>
              <w:widowControl/>
              <w:spacing w:after="160" w:line="278" w:lineRule="auto"/>
              <w:rPr>
                <w:rFonts w:ascii="Aptos" w:eastAsia="Aptos" w:hAnsi="Aptos" w:cs="Aptos"/>
                <w:sz w:val="24"/>
                <w:szCs w:val="24"/>
              </w:rPr>
            </w:pPr>
            <w:r>
              <w:rPr>
                <w:rFonts w:ascii="Verdana" w:eastAsia="Verdana" w:hAnsi="Verdana" w:cs="Verdana"/>
                <w:b/>
                <w:bCs/>
                <w:color w:val="1F4E79"/>
                <w:sz w:val="21"/>
                <w:szCs w:val="21"/>
              </w:rPr>
              <w:t>Squisitus Roma</w:t>
            </w:r>
            <w:r>
              <w:rPr>
                <w:rFonts w:ascii="Aptos" w:eastAsia="Aptos" w:hAnsi="Aptos" w:cs="Aptos"/>
                <w:sz w:val="24"/>
                <w:szCs w:val="24"/>
              </w:rPr>
              <w:br/>
            </w:r>
            <w:r>
              <w:rPr>
                <w:rFonts w:ascii="Verdana" w:eastAsia="Verdana" w:hAnsi="Verdana" w:cs="Verdana"/>
                <w:color w:val="333333"/>
                <w:sz w:val="19"/>
                <w:szCs w:val="19"/>
              </w:rPr>
              <w:t>Debutta la fiera italiana delle eccellenze agroalimentari: un appuntamento pensato per riunire imprese, istituzioni, professionisti e pubblico intorno al patrimonio del gusto italiano.</w:t>
            </w:r>
          </w:p>
        </w:tc>
      </w:tr>
    </w:tbl>
    <w:p w14:paraId="4F6FC07F" w14:textId="77777777" w:rsidR="00D56968" w:rsidRDefault="00D56968">
      <w:pPr>
        <w:widowControl/>
        <w:spacing w:after="160" w:line="278" w:lineRule="auto"/>
        <w:jc w:val="both"/>
        <w:rPr>
          <w:rFonts w:ascii="Verdana" w:eastAsia="Verdana" w:hAnsi="Verdana" w:cs="Verdana"/>
          <w:b/>
          <w:bCs/>
        </w:rPr>
      </w:pPr>
    </w:p>
    <w:p w14:paraId="0D389C0F" w14:textId="77777777" w:rsidR="00D56968" w:rsidRDefault="00D56968">
      <w:pPr>
        <w:widowControl/>
        <w:spacing w:after="160" w:line="278" w:lineRule="auto"/>
        <w:jc w:val="both"/>
        <w:rPr>
          <w:rFonts w:ascii="Verdana" w:eastAsia="Verdana" w:hAnsi="Verdana" w:cs="Verdana"/>
          <w:b/>
          <w:bCs/>
        </w:rPr>
      </w:pPr>
    </w:p>
    <w:p w14:paraId="4FC7AFB5" w14:textId="77777777" w:rsidR="00D56968" w:rsidRDefault="00D56968">
      <w:pPr>
        <w:widowControl/>
        <w:spacing w:after="160" w:line="278" w:lineRule="auto"/>
        <w:jc w:val="both"/>
        <w:rPr>
          <w:rFonts w:ascii="Verdana" w:eastAsia="Verdana" w:hAnsi="Verdana" w:cs="Verdana"/>
          <w:b/>
          <w:bCs/>
          <w:sz w:val="28"/>
          <w:szCs w:val="28"/>
        </w:rPr>
      </w:pPr>
    </w:p>
    <w:p w14:paraId="3AAC9ECD" w14:textId="0358E9CC" w:rsidR="00D56968" w:rsidRDefault="00AB4962">
      <w:pPr>
        <w:widowControl/>
        <w:spacing w:after="160" w:line="278" w:lineRule="auto"/>
        <w:jc w:val="both"/>
        <w:rPr>
          <w:rFonts w:ascii="Verdana" w:eastAsia="Verdana" w:hAnsi="Verdana" w:cs="Verdana"/>
        </w:rPr>
      </w:pPr>
      <w:r>
        <w:rPr>
          <w:rFonts w:ascii="Verdana" w:eastAsia="Verdana" w:hAnsi="Verdana" w:cs="Verdana"/>
          <w:b/>
          <w:bCs/>
          <w:sz w:val="28"/>
          <w:szCs w:val="28"/>
        </w:rPr>
        <w:lastRenderedPageBreak/>
        <w:t>BIO ROBERTA CECCARELLI</w:t>
      </w:r>
      <w:r>
        <w:rPr>
          <w:rFonts w:ascii="Verdana" w:eastAsia="Verdana" w:hAnsi="Verdana" w:cs="Verdana"/>
          <w:b/>
          <w:bCs/>
        </w:rPr>
        <w:t xml:space="preserve"> </w:t>
      </w:r>
    </w:p>
    <w:p w14:paraId="0B54F578" w14:textId="77777777" w:rsidR="00D56968" w:rsidRDefault="00AB4962">
      <w:pPr>
        <w:widowControl/>
        <w:spacing w:after="240" w:line="278" w:lineRule="auto"/>
        <w:jc w:val="both"/>
        <w:rPr>
          <w:rFonts w:ascii="Verdana" w:eastAsia="Verdana" w:hAnsi="Verdana" w:cs="Verdana"/>
        </w:rPr>
      </w:pPr>
      <w:r>
        <w:rPr>
          <w:rFonts w:ascii="Verdana" w:eastAsia="Verdana" w:hAnsi="Verdana" w:cs="Verdana"/>
          <w:b/>
          <w:bCs/>
        </w:rPr>
        <w:t>Roberta Ceccarelli</w:t>
      </w:r>
      <w:r>
        <w:rPr>
          <w:rFonts w:ascii="Verdana" w:eastAsia="Verdana" w:hAnsi="Verdana" w:cs="Verdana"/>
        </w:rPr>
        <w:t xml:space="preserve"> è imprenditrice, brand strategist e professionista della comunicazione e del marketing, con una consolidata esperienza nello sviluppo di strategie di posizionamento, nella costruzione di partnership e nella creazione di progetti ad alto valore relazionale e commerciale. CEO di </w:t>
      </w:r>
      <w:r>
        <w:rPr>
          <w:rFonts w:ascii="Verdana" w:eastAsia="Verdana" w:hAnsi="Verdana" w:cs="Verdana"/>
          <w:b/>
          <w:bCs/>
        </w:rPr>
        <w:t>BSG Comunicazione e Marketing</w:t>
      </w:r>
      <w:r>
        <w:rPr>
          <w:rFonts w:ascii="Verdana" w:eastAsia="Verdana" w:hAnsi="Verdana" w:cs="Verdana"/>
        </w:rPr>
        <w:t xml:space="preserve">, realtà con oltre 35 anni di esperienza nel settore della comunicazione integrata, del media planning e dell'advertising, guida l'azienda nello sviluppo di percorsi di crescita per brand nazionali e internazionali, trasformando visione strategica e networking in opportunità concrete di business. Nel corso della sua carriera ha dato vita a numerose iniziative imprenditoriali, tra cui </w:t>
      </w:r>
      <w:r>
        <w:rPr>
          <w:rFonts w:ascii="Verdana" w:eastAsia="Verdana" w:hAnsi="Verdana" w:cs="Verdana"/>
          <w:b/>
          <w:bCs/>
        </w:rPr>
        <w:t>Padel Best Village</w:t>
      </w:r>
      <w:r>
        <w:rPr>
          <w:rFonts w:ascii="Verdana" w:eastAsia="Verdana" w:hAnsi="Verdana" w:cs="Verdana"/>
        </w:rPr>
        <w:t xml:space="preserve">, </w:t>
      </w:r>
      <w:r>
        <w:rPr>
          <w:rFonts w:ascii="Verdana" w:eastAsia="Verdana" w:hAnsi="Verdana" w:cs="Verdana"/>
          <w:b/>
          <w:bCs/>
        </w:rPr>
        <w:t>Padel Media Communication</w:t>
      </w:r>
      <w:r>
        <w:rPr>
          <w:rFonts w:ascii="Verdana" w:eastAsia="Verdana" w:hAnsi="Verdana" w:cs="Verdana"/>
        </w:rPr>
        <w:t xml:space="preserve"> ed </w:t>
      </w:r>
      <w:r>
        <w:rPr>
          <w:rFonts w:ascii="Verdana" w:eastAsia="Verdana" w:hAnsi="Verdana" w:cs="Verdana"/>
          <w:b/>
          <w:bCs/>
        </w:rPr>
        <w:t>Excellĕre</w:t>
      </w:r>
      <w:r>
        <w:rPr>
          <w:rFonts w:ascii="Verdana" w:eastAsia="Verdana" w:hAnsi="Verdana" w:cs="Verdana"/>
        </w:rPr>
        <w:t>, progetti accomunati dalla capacità d</w:t>
      </w:r>
      <w:r>
        <w:rPr>
          <w:rFonts w:ascii="Verdana" w:eastAsia="Verdana" w:hAnsi="Verdana" w:cs="Verdana"/>
        </w:rPr>
        <w:t xml:space="preserve">i creare connessioni virtuose tra imprese, istituzioni, professionisti e territori. Ricopre inoltre il ruolo di </w:t>
      </w:r>
      <w:r>
        <w:rPr>
          <w:rFonts w:ascii="Verdana" w:eastAsia="Verdana" w:hAnsi="Verdana" w:cs="Verdana"/>
          <w:b/>
          <w:bCs/>
        </w:rPr>
        <w:t>Senior Brand Strategist di Squisitus</w:t>
      </w:r>
      <w:r>
        <w:rPr>
          <w:rFonts w:ascii="Verdana" w:eastAsia="Verdana" w:hAnsi="Verdana" w:cs="Verdana"/>
        </w:rPr>
        <w:t>, progetto dedicato alla promozione delle eccellenze enogastronomiche italiane e alla valorizzazione del Made in Italy, favorendo l'incontro tra produttori, aziende e operatori della distribuzione. Da sempre impegnata nel sostenere la cultura d'impresa e l'innovazione, riconosce nel Made in Italy un patrimonio economico, culturale e identitario da preservare e p</w:t>
      </w:r>
      <w:r>
        <w:rPr>
          <w:rFonts w:ascii="Verdana" w:eastAsia="Verdana" w:hAnsi="Verdana" w:cs="Verdana"/>
        </w:rPr>
        <w:t>romuovere nel mondo. Allo stesso tempo considera l'imprenditoria femminile una leva strategica per la crescita del Paese, capace di generare valore attraverso leadership inclusiva, visione e capacità di costruire relazioni durature. La sua attività si distingue per un approccio trasversale che unisce strategia, comunicazione e sviluppo di business, con l'obiettivo di trasformare idee, relazioni e talenti in progetti concreti e nuove opportunità di crescita.</w:t>
      </w:r>
    </w:p>
    <w:p w14:paraId="5559ABA6" w14:textId="77777777" w:rsidR="00D56968" w:rsidRDefault="00AB4962">
      <w:pPr>
        <w:widowControl/>
        <w:spacing w:after="240" w:line="278" w:lineRule="auto"/>
        <w:jc w:val="both"/>
        <w:rPr>
          <w:rFonts w:ascii="Verdana" w:eastAsia="Verdana" w:hAnsi="Verdana" w:cs="Verdana"/>
          <w:i/>
          <w:iCs/>
        </w:rPr>
      </w:pPr>
      <w:r>
        <w:rPr>
          <w:rFonts w:ascii="Verdana" w:eastAsia="Verdana" w:hAnsi="Verdana" w:cs="Verdana"/>
          <w:i/>
          <w:iCs/>
        </w:rPr>
        <w:t>"Credo profondamente nel valore delle persone e delle relazioni autentiche. È dall'incontro tra competenze, esperienze e visioni diverse che nascono le idee migliori e i progetti capaci di lasciare un impatto positivo. Il futuro si costruisce insieme, creando connessioni che generano valore per le imprese, per il territorio e per le nuove generazioni."</w:t>
      </w:r>
    </w:p>
    <w:p w14:paraId="6C1ADBD7" w14:textId="77777777" w:rsidR="00D56968" w:rsidRDefault="00D56968">
      <w:pPr>
        <w:widowControl/>
        <w:spacing w:after="240" w:line="278" w:lineRule="auto"/>
        <w:jc w:val="both"/>
        <w:rPr>
          <w:rFonts w:ascii="Verdana" w:eastAsia="Verdana" w:hAnsi="Verdana" w:cs="Verdana"/>
          <w:b/>
          <w:bCs/>
          <w:i/>
          <w:iCs/>
        </w:rPr>
      </w:pPr>
    </w:p>
    <w:p w14:paraId="5D70AD75" w14:textId="77777777" w:rsidR="00D56968" w:rsidRDefault="00D56968">
      <w:pPr>
        <w:widowControl/>
        <w:spacing w:after="240" w:line="278" w:lineRule="auto"/>
        <w:jc w:val="both"/>
        <w:rPr>
          <w:rFonts w:ascii="Verdana" w:eastAsia="Verdana" w:hAnsi="Verdana" w:cs="Verdana"/>
          <w:b/>
          <w:bCs/>
          <w:i/>
          <w:iCs/>
        </w:rPr>
      </w:pPr>
    </w:p>
    <w:p w14:paraId="46BB4023" w14:textId="77777777" w:rsidR="00D56968" w:rsidRDefault="00D56968">
      <w:pPr>
        <w:widowControl/>
        <w:spacing w:after="240" w:line="278" w:lineRule="auto"/>
        <w:jc w:val="both"/>
        <w:rPr>
          <w:rFonts w:ascii="Verdana" w:eastAsia="Verdana" w:hAnsi="Verdana" w:cs="Verdana"/>
          <w:b/>
          <w:bCs/>
          <w:i/>
          <w:iCs/>
        </w:rPr>
      </w:pPr>
    </w:p>
    <w:p w14:paraId="1898685E" w14:textId="77777777" w:rsidR="00D56968" w:rsidRDefault="00D56968">
      <w:pPr>
        <w:widowControl/>
        <w:spacing w:after="240" w:line="278" w:lineRule="auto"/>
        <w:jc w:val="both"/>
        <w:rPr>
          <w:rFonts w:ascii="Verdana" w:eastAsia="Verdana" w:hAnsi="Verdana" w:cs="Verdana"/>
          <w:b/>
          <w:bCs/>
          <w:i/>
          <w:iCs/>
        </w:rPr>
      </w:pPr>
    </w:p>
    <w:p w14:paraId="29E895F9" w14:textId="77777777" w:rsidR="00D56968" w:rsidRDefault="00D56968">
      <w:pPr>
        <w:widowControl/>
        <w:spacing w:after="240" w:line="278" w:lineRule="auto"/>
        <w:jc w:val="both"/>
        <w:rPr>
          <w:rFonts w:ascii="Verdana" w:eastAsia="Verdana" w:hAnsi="Verdana" w:cs="Verdana"/>
          <w:b/>
          <w:bCs/>
          <w:i/>
          <w:iCs/>
        </w:rPr>
      </w:pPr>
    </w:p>
    <w:p w14:paraId="5ACE314B" w14:textId="77777777" w:rsidR="00D56968" w:rsidRDefault="00D56968">
      <w:pPr>
        <w:widowControl/>
        <w:spacing w:after="160" w:line="278" w:lineRule="auto"/>
        <w:jc w:val="both"/>
        <w:rPr>
          <w:rFonts w:ascii="Verdana" w:eastAsia="Verdana" w:hAnsi="Verdana" w:cs="Verdana"/>
          <w:b/>
          <w:bCs/>
        </w:rPr>
      </w:pPr>
    </w:p>
    <w:p w14:paraId="33460129" w14:textId="77777777" w:rsidR="00D56968" w:rsidRDefault="00AB4962">
      <w:pPr>
        <w:widowControl/>
        <w:shd w:val="clear" w:color="auto" w:fill="1F4E79"/>
        <w:spacing w:after="160" w:line="278" w:lineRule="auto"/>
        <w:jc w:val="center"/>
        <w:rPr>
          <w:rFonts w:ascii="Aptos" w:eastAsia="Aptos" w:hAnsi="Aptos" w:cs="Aptos"/>
          <w:sz w:val="24"/>
          <w:szCs w:val="24"/>
        </w:rPr>
      </w:pPr>
      <w:r>
        <w:rPr>
          <w:rFonts w:ascii="Verdana" w:eastAsia="Verdana" w:hAnsi="Verdana" w:cs="Verdana"/>
          <w:b/>
          <w:bCs/>
          <w:color w:val="FFFFFF"/>
          <w:sz w:val="25"/>
          <w:szCs w:val="25"/>
        </w:rPr>
        <w:lastRenderedPageBreak/>
        <w:t>BSG IN NUMERI</w:t>
      </w:r>
      <w:r>
        <w:rPr>
          <w:rFonts w:ascii="Aptos" w:eastAsia="Aptos" w:hAnsi="Aptos" w:cs="Aptos"/>
          <w:sz w:val="24"/>
          <w:szCs w:val="24"/>
        </w:rPr>
        <w:br/>
      </w:r>
      <w:r>
        <w:rPr>
          <w:rFonts w:ascii="Verdana" w:eastAsia="Verdana" w:hAnsi="Verdana" w:cs="Verdana"/>
          <w:color w:val="D9EAF7"/>
          <w:sz w:val="18"/>
          <w:szCs w:val="18"/>
        </w:rPr>
        <w:t>Esperienza, presenza territoriale e capacità progettuale</w:t>
      </w:r>
    </w:p>
    <w:tbl>
      <w:tblPr>
        <w:tblStyle w:val="a3"/>
        <w:tblW w:w="9632" w:type="dxa"/>
        <w:tblBorders>
          <w:top w:val="single" w:sz="6" w:space="0" w:color="1F4E79"/>
          <w:left w:val="single" w:sz="6" w:space="0" w:color="1F4E79"/>
          <w:bottom w:val="single" w:sz="6" w:space="0" w:color="1F4E79"/>
          <w:right w:val="single" w:sz="6" w:space="0" w:color="1F4E79"/>
        </w:tblBorders>
        <w:tblLayout w:type="fixed"/>
        <w:tblLook w:val="0400" w:firstRow="0" w:lastRow="0" w:firstColumn="0" w:lastColumn="0" w:noHBand="0" w:noVBand="1"/>
      </w:tblPr>
      <w:tblGrid>
        <w:gridCol w:w="4816"/>
        <w:gridCol w:w="4816"/>
      </w:tblGrid>
      <w:tr w:rsidR="00D56968" w14:paraId="76876EB3" w14:textId="77777777">
        <w:tc>
          <w:tcPr>
            <w:tcW w:w="4816" w:type="dxa"/>
            <w:tcBorders>
              <w:top w:val="single" w:sz="4" w:space="0" w:color="D9EAF7"/>
              <w:left w:val="single" w:sz="4" w:space="0" w:color="D9EAF7"/>
              <w:bottom w:val="single" w:sz="4" w:space="0" w:color="D9EAF7"/>
              <w:right w:val="single" w:sz="6" w:space="0" w:color="D9EAF7"/>
            </w:tcBorders>
            <w:shd w:val="clear" w:color="auto" w:fill="F7F9FB"/>
            <w:tcMar>
              <w:top w:w="80" w:type="dxa"/>
              <w:left w:w="120" w:type="dxa"/>
              <w:bottom w:w="80" w:type="dxa"/>
              <w:right w:w="120" w:type="dxa"/>
            </w:tcMar>
            <w:vAlign w:val="center"/>
          </w:tcPr>
          <w:p w14:paraId="1FA73F7D"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ANNO DI FONDAZIONE</w:t>
            </w:r>
            <w:r>
              <w:rPr>
                <w:rFonts w:ascii="Aptos" w:eastAsia="Aptos" w:hAnsi="Aptos" w:cs="Aptos"/>
                <w:sz w:val="24"/>
                <w:szCs w:val="24"/>
              </w:rPr>
              <w:br/>
            </w:r>
            <w:r>
              <w:rPr>
                <w:rFonts w:ascii="Verdana" w:eastAsia="Verdana" w:hAnsi="Verdana" w:cs="Verdana"/>
                <w:b/>
                <w:bCs/>
                <w:color w:val="1F4E79"/>
                <w:sz w:val="30"/>
                <w:szCs w:val="30"/>
              </w:rPr>
              <w:t>1991</w:t>
            </w:r>
          </w:p>
        </w:tc>
        <w:tc>
          <w:tcPr>
            <w:tcW w:w="4816" w:type="dxa"/>
            <w:tcBorders>
              <w:top w:val="single" w:sz="4" w:space="0" w:color="D9EAF7"/>
              <w:left w:val="single" w:sz="4" w:space="0" w:color="D9EAF7"/>
              <w:bottom w:val="single" w:sz="4" w:space="0" w:color="D9EAF7"/>
              <w:right w:val="single" w:sz="4" w:space="0" w:color="D9EAF7"/>
            </w:tcBorders>
            <w:shd w:val="clear" w:color="auto" w:fill="F7F9FB"/>
            <w:tcMar>
              <w:top w:w="80" w:type="dxa"/>
              <w:left w:w="120" w:type="dxa"/>
              <w:bottom w:w="80" w:type="dxa"/>
              <w:right w:w="120" w:type="dxa"/>
            </w:tcMar>
            <w:vAlign w:val="center"/>
          </w:tcPr>
          <w:p w14:paraId="6E3B5DB9"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ANNI DI ATTIVITÀ</w:t>
            </w:r>
            <w:r>
              <w:rPr>
                <w:rFonts w:ascii="Aptos" w:eastAsia="Aptos" w:hAnsi="Aptos" w:cs="Aptos"/>
                <w:sz w:val="24"/>
                <w:szCs w:val="24"/>
              </w:rPr>
              <w:br/>
            </w:r>
            <w:r>
              <w:rPr>
                <w:rFonts w:ascii="Verdana" w:eastAsia="Verdana" w:hAnsi="Verdana" w:cs="Verdana"/>
                <w:b/>
                <w:bCs/>
                <w:color w:val="1F4E79"/>
                <w:sz w:val="30"/>
                <w:szCs w:val="30"/>
              </w:rPr>
              <w:t>35</w:t>
            </w:r>
          </w:p>
        </w:tc>
      </w:tr>
    </w:tbl>
    <w:p w14:paraId="44AEC9D4" w14:textId="77777777" w:rsidR="00D56968" w:rsidRDefault="00D56968">
      <w:pPr>
        <w:widowControl/>
        <w:spacing w:after="160" w:line="278" w:lineRule="auto"/>
        <w:rPr>
          <w:rFonts w:ascii="Aptos" w:eastAsia="Aptos" w:hAnsi="Aptos" w:cs="Aptos"/>
          <w:sz w:val="24"/>
          <w:szCs w:val="24"/>
        </w:rPr>
      </w:pPr>
    </w:p>
    <w:tbl>
      <w:tblPr>
        <w:tblStyle w:val="a4"/>
        <w:tblW w:w="9632" w:type="dxa"/>
        <w:tblBorders>
          <w:top w:val="single" w:sz="6" w:space="0" w:color="1F4E79"/>
          <w:left w:val="single" w:sz="6" w:space="0" w:color="1F4E79"/>
          <w:bottom w:val="single" w:sz="6" w:space="0" w:color="1F4E79"/>
          <w:right w:val="single" w:sz="6" w:space="0" w:color="1F4E79"/>
        </w:tblBorders>
        <w:tblLayout w:type="fixed"/>
        <w:tblLook w:val="0400" w:firstRow="0" w:lastRow="0" w:firstColumn="0" w:lastColumn="0" w:noHBand="0" w:noVBand="1"/>
      </w:tblPr>
      <w:tblGrid>
        <w:gridCol w:w="4816"/>
        <w:gridCol w:w="4816"/>
      </w:tblGrid>
      <w:tr w:rsidR="00D56968" w14:paraId="63172D44" w14:textId="77777777">
        <w:tc>
          <w:tcPr>
            <w:tcW w:w="4816" w:type="dxa"/>
            <w:tcBorders>
              <w:top w:val="single" w:sz="4" w:space="0" w:color="D9EAF7"/>
              <w:left w:val="single" w:sz="4" w:space="0" w:color="D9EAF7"/>
              <w:bottom w:val="single" w:sz="4" w:space="0" w:color="D9EAF7"/>
              <w:right w:val="single" w:sz="6" w:space="0" w:color="D9EAF7"/>
            </w:tcBorders>
            <w:tcMar>
              <w:top w:w="80" w:type="dxa"/>
              <w:left w:w="120" w:type="dxa"/>
              <w:bottom w:w="80" w:type="dxa"/>
              <w:right w:w="120" w:type="dxa"/>
            </w:tcMar>
            <w:vAlign w:val="center"/>
          </w:tcPr>
          <w:p w14:paraId="0081AD26"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SEDI</w:t>
            </w:r>
            <w:r>
              <w:rPr>
                <w:rFonts w:ascii="Aptos" w:eastAsia="Aptos" w:hAnsi="Aptos" w:cs="Aptos"/>
                <w:sz w:val="24"/>
                <w:szCs w:val="24"/>
              </w:rPr>
              <w:br/>
            </w:r>
            <w:r>
              <w:rPr>
                <w:rFonts w:ascii="Verdana" w:eastAsia="Verdana" w:hAnsi="Verdana" w:cs="Verdana"/>
                <w:b/>
                <w:bCs/>
                <w:color w:val="1F4E79"/>
                <w:sz w:val="25"/>
                <w:szCs w:val="25"/>
              </w:rPr>
              <w:t>Roma, Milano</w:t>
            </w:r>
          </w:p>
        </w:tc>
        <w:tc>
          <w:tcPr>
            <w:tcW w:w="4816" w:type="dxa"/>
            <w:tcBorders>
              <w:top w:val="single" w:sz="4" w:space="0" w:color="D9EAF7"/>
              <w:left w:val="single" w:sz="4" w:space="0" w:color="D9EAF7"/>
              <w:bottom w:val="single" w:sz="4" w:space="0" w:color="D9EAF7"/>
              <w:right w:val="single" w:sz="4" w:space="0" w:color="D9EAF7"/>
            </w:tcBorders>
            <w:tcMar>
              <w:top w:w="80" w:type="dxa"/>
              <w:left w:w="120" w:type="dxa"/>
              <w:bottom w:w="80" w:type="dxa"/>
              <w:right w:w="120" w:type="dxa"/>
            </w:tcMar>
            <w:vAlign w:val="center"/>
          </w:tcPr>
          <w:p w14:paraId="09DC4A33"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CLIENTI SERVITI</w:t>
            </w:r>
            <w:r>
              <w:rPr>
                <w:rFonts w:ascii="Aptos" w:eastAsia="Aptos" w:hAnsi="Aptos" w:cs="Aptos"/>
                <w:sz w:val="24"/>
                <w:szCs w:val="24"/>
              </w:rPr>
              <w:br/>
            </w:r>
            <w:r>
              <w:rPr>
                <w:rFonts w:ascii="Verdana" w:eastAsia="Verdana" w:hAnsi="Verdana" w:cs="Verdana"/>
                <w:b/>
                <w:bCs/>
                <w:color w:val="1F4E79"/>
                <w:sz w:val="25"/>
                <w:szCs w:val="25"/>
              </w:rPr>
              <w:t>+100</w:t>
            </w:r>
          </w:p>
        </w:tc>
      </w:tr>
    </w:tbl>
    <w:p w14:paraId="0B306B87" w14:textId="77777777" w:rsidR="00D56968" w:rsidRDefault="00D56968">
      <w:pPr>
        <w:widowControl/>
        <w:spacing w:after="160" w:line="278" w:lineRule="auto"/>
        <w:rPr>
          <w:rFonts w:ascii="Aptos" w:eastAsia="Aptos" w:hAnsi="Aptos" w:cs="Aptos"/>
          <w:sz w:val="24"/>
          <w:szCs w:val="24"/>
        </w:rPr>
      </w:pPr>
    </w:p>
    <w:tbl>
      <w:tblPr>
        <w:tblStyle w:val="a5"/>
        <w:tblW w:w="9632" w:type="dxa"/>
        <w:tblBorders>
          <w:top w:val="single" w:sz="6" w:space="0" w:color="1F4E79"/>
          <w:left w:val="single" w:sz="6" w:space="0" w:color="1F4E79"/>
          <w:bottom w:val="single" w:sz="6" w:space="0" w:color="1F4E79"/>
          <w:right w:val="single" w:sz="6" w:space="0" w:color="1F4E79"/>
        </w:tblBorders>
        <w:tblLayout w:type="fixed"/>
        <w:tblLook w:val="0400" w:firstRow="0" w:lastRow="0" w:firstColumn="0" w:lastColumn="0" w:noHBand="0" w:noVBand="1"/>
      </w:tblPr>
      <w:tblGrid>
        <w:gridCol w:w="4816"/>
        <w:gridCol w:w="4816"/>
      </w:tblGrid>
      <w:tr w:rsidR="00D56968" w14:paraId="5390EDF7" w14:textId="77777777">
        <w:tc>
          <w:tcPr>
            <w:tcW w:w="4816" w:type="dxa"/>
            <w:tcBorders>
              <w:top w:val="single" w:sz="4" w:space="0" w:color="D9EAF7"/>
              <w:left w:val="single" w:sz="4" w:space="0" w:color="D9EAF7"/>
              <w:bottom w:val="single" w:sz="4" w:space="0" w:color="D9EAF7"/>
              <w:right w:val="single" w:sz="6" w:space="0" w:color="D9EAF7"/>
            </w:tcBorders>
            <w:shd w:val="clear" w:color="auto" w:fill="F7F9FB"/>
            <w:tcMar>
              <w:top w:w="80" w:type="dxa"/>
              <w:left w:w="120" w:type="dxa"/>
              <w:bottom w:w="80" w:type="dxa"/>
              <w:right w:w="120" w:type="dxa"/>
            </w:tcMar>
            <w:vAlign w:val="center"/>
          </w:tcPr>
          <w:p w14:paraId="5B99BF5B" w14:textId="77777777" w:rsidR="00D56968" w:rsidRDefault="00AB4962">
            <w:pPr>
              <w:widowControl/>
              <w:spacing w:after="160" w:line="278" w:lineRule="auto"/>
              <w:jc w:val="center"/>
              <w:rPr>
                <w:rFonts w:ascii="Aptos" w:eastAsia="Aptos" w:hAnsi="Aptos" w:cs="Aptos"/>
                <w:sz w:val="24"/>
                <w:szCs w:val="24"/>
                <w:highlight w:val="yellow"/>
              </w:rPr>
            </w:pPr>
            <w:r>
              <w:rPr>
                <w:rFonts w:ascii="Verdana" w:eastAsia="Verdana" w:hAnsi="Verdana" w:cs="Verdana"/>
                <w:color w:val="666666"/>
                <w:sz w:val="17"/>
                <w:szCs w:val="17"/>
              </w:rPr>
              <w:t>CAMPAGNE REALIZZATE</w:t>
            </w:r>
            <w:r>
              <w:rPr>
                <w:rFonts w:ascii="Aptos" w:eastAsia="Aptos" w:hAnsi="Aptos" w:cs="Aptos"/>
                <w:sz w:val="24"/>
                <w:szCs w:val="24"/>
              </w:rPr>
              <w:br/>
            </w:r>
            <w:r>
              <w:rPr>
                <w:rFonts w:ascii="Verdana" w:eastAsia="Verdana" w:hAnsi="Verdana" w:cs="Verdana"/>
                <w:b/>
                <w:bCs/>
                <w:color w:val="1F4E79"/>
                <w:sz w:val="25"/>
                <w:szCs w:val="25"/>
              </w:rPr>
              <w:t>+2000</w:t>
            </w:r>
          </w:p>
        </w:tc>
        <w:tc>
          <w:tcPr>
            <w:tcW w:w="4816" w:type="dxa"/>
            <w:tcBorders>
              <w:top w:val="single" w:sz="4" w:space="0" w:color="D9EAF7"/>
              <w:left w:val="single" w:sz="4" w:space="0" w:color="D9EAF7"/>
              <w:bottom w:val="single" w:sz="4" w:space="0" w:color="D9EAF7"/>
              <w:right w:val="single" w:sz="4" w:space="0" w:color="D9EAF7"/>
            </w:tcBorders>
            <w:shd w:val="clear" w:color="auto" w:fill="F7F9FB"/>
            <w:tcMar>
              <w:top w:w="80" w:type="dxa"/>
              <w:left w:w="120" w:type="dxa"/>
              <w:bottom w:w="80" w:type="dxa"/>
              <w:right w:w="120" w:type="dxa"/>
            </w:tcMar>
            <w:vAlign w:val="center"/>
          </w:tcPr>
          <w:p w14:paraId="344EF16F"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EVENTI ORGANIZZATI</w:t>
            </w:r>
            <w:r>
              <w:rPr>
                <w:rFonts w:ascii="Aptos" w:eastAsia="Aptos" w:hAnsi="Aptos" w:cs="Aptos"/>
                <w:sz w:val="24"/>
                <w:szCs w:val="24"/>
              </w:rPr>
              <w:br/>
            </w:r>
            <w:r>
              <w:rPr>
                <w:rFonts w:ascii="Verdana" w:eastAsia="Verdana" w:hAnsi="Verdana" w:cs="Verdana"/>
                <w:b/>
                <w:bCs/>
                <w:color w:val="1F4E79"/>
                <w:sz w:val="25"/>
                <w:szCs w:val="25"/>
              </w:rPr>
              <w:t>+50</w:t>
            </w:r>
          </w:p>
        </w:tc>
      </w:tr>
    </w:tbl>
    <w:p w14:paraId="7A05F0DF" w14:textId="77777777" w:rsidR="00D56968" w:rsidRDefault="00D56968">
      <w:pPr>
        <w:widowControl/>
        <w:spacing w:after="160" w:line="278" w:lineRule="auto"/>
        <w:rPr>
          <w:rFonts w:ascii="Aptos" w:eastAsia="Aptos" w:hAnsi="Aptos" w:cs="Aptos"/>
          <w:sz w:val="24"/>
          <w:szCs w:val="24"/>
        </w:rPr>
      </w:pPr>
    </w:p>
    <w:tbl>
      <w:tblPr>
        <w:tblStyle w:val="a6"/>
        <w:tblW w:w="9632" w:type="dxa"/>
        <w:tblBorders>
          <w:top w:val="single" w:sz="6" w:space="0" w:color="1F4E79"/>
          <w:left w:val="single" w:sz="6" w:space="0" w:color="1F4E79"/>
          <w:bottom w:val="single" w:sz="6" w:space="0" w:color="1F4E79"/>
          <w:right w:val="single" w:sz="6" w:space="0" w:color="1F4E79"/>
        </w:tblBorders>
        <w:tblLayout w:type="fixed"/>
        <w:tblLook w:val="0400" w:firstRow="0" w:lastRow="0" w:firstColumn="0" w:lastColumn="0" w:noHBand="0" w:noVBand="1"/>
      </w:tblPr>
      <w:tblGrid>
        <w:gridCol w:w="4816"/>
        <w:gridCol w:w="4816"/>
      </w:tblGrid>
      <w:tr w:rsidR="00D56968" w14:paraId="78A10CC8" w14:textId="77777777">
        <w:tc>
          <w:tcPr>
            <w:tcW w:w="4816" w:type="dxa"/>
            <w:tcBorders>
              <w:top w:val="single" w:sz="4" w:space="0" w:color="D9EAF7"/>
              <w:left w:val="single" w:sz="4" w:space="0" w:color="D9EAF7"/>
              <w:bottom w:val="single" w:sz="4" w:space="0" w:color="D9EAF7"/>
              <w:right w:val="single" w:sz="6" w:space="0" w:color="D9EAF7"/>
            </w:tcBorders>
            <w:tcMar>
              <w:top w:w="80" w:type="dxa"/>
              <w:left w:w="120" w:type="dxa"/>
              <w:bottom w:w="80" w:type="dxa"/>
              <w:right w:w="120" w:type="dxa"/>
            </w:tcMar>
            <w:vAlign w:val="center"/>
          </w:tcPr>
          <w:p w14:paraId="50F69A8A"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PARTECIPANTI COINVOLTI NEGLI EVENTI</w:t>
            </w:r>
            <w:r>
              <w:rPr>
                <w:rFonts w:ascii="Aptos" w:eastAsia="Aptos" w:hAnsi="Aptos" w:cs="Aptos"/>
                <w:sz w:val="24"/>
                <w:szCs w:val="24"/>
              </w:rPr>
              <w:br/>
            </w:r>
            <w:r>
              <w:rPr>
                <w:rFonts w:ascii="Verdana" w:eastAsia="Verdana" w:hAnsi="Verdana" w:cs="Verdana"/>
                <w:b/>
                <w:bCs/>
                <w:color w:val="1F4E79"/>
                <w:sz w:val="25"/>
                <w:szCs w:val="25"/>
              </w:rPr>
              <w:t>+500 x evento</w:t>
            </w:r>
          </w:p>
        </w:tc>
        <w:tc>
          <w:tcPr>
            <w:tcW w:w="4816" w:type="dxa"/>
            <w:tcBorders>
              <w:top w:val="single" w:sz="4" w:space="0" w:color="D9EAF7"/>
              <w:left w:val="single" w:sz="4" w:space="0" w:color="D9EAF7"/>
              <w:bottom w:val="single" w:sz="4" w:space="0" w:color="D9EAF7"/>
              <w:right w:val="single" w:sz="4" w:space="0" w:color="D9EAF7"/>
            </w:tcBorders>
            <w:tcMar>
              <w:top w:w="80" w:type="dxa"/>
              <w:left w:w="120" w:type="dxa"/>
              <w:bottom w:w="80" w:type="dxa"/>
              <w:right w:w="120" w:type="dxa"/>
            </w:tcMar>
            <w:vAlign w:val="center"/>
          </w:tcPr>
          <w:p w14:paraId="1F937FF8" w14:textId="77777777" w:rsidR="00D56968" w:rsidRDefault="00AB4962">
            <w:pPr>
              <w:widowControl/>
              <w:spacing w:after="160" w:line="278" w:lineRule="auto"/>
              <w:jc w:val="center"/>
              <w:rPr>
                <w:rFonts w:ascii="Aptos" w:eastAsia="Aptos" w:hAnsi="Aptos" w:cs="Aptos"/>
                <w:sz w:val="24"/>
                <w:szCs w:val="24"/>
                <w:highlight w:val="yellow"/>
              </w:rPr>
            </w:pPr>
            <w:r>
              <w:rPr>
                <w:rFonts w:ascii="Verdana" w:eastAsia="Verdana" w:hAnsi="Verdana" w:cs="Verdana"/>
                <w:color w:val="666666"/>
                <w:sz w:val="17"/>
                <w:szCs w:val="17"/>
              </w:rPr>
              <w:t>DIPENDENTI E COLLABORATORI</w:t>
            </w:r>
            <w:r>
              <w:rPr>
                <w:rFonts w:ascii="Aptos" w:eastAsia="Aptos" w:hAnsi="Aptos" w:cs="Aptos"/>
                <w:sz w:val="24"/>
                <w:szCs w:val="24"/>
              </w:rPr>
              <w:br/>
            </w:r>
            <w:r>
              <w:rPr>
                <w:rFonts w:ascii="Verdana" w:eastAsia="Verdana" w:hAnsi="Verdana" w:cs="Verdana"/>
                <w:b/>
                <w:bCs/>
                <w:color w:val="1F4E79"/>
                <w:sz w:val="25"/>
                <w:szCs w:val="25"/>
              </w:rPr>
              <w:t>15</w:t>
            </w:r>
          </w:p>
        </w:tc>
      </w:tr>
    </w:tbl>
    <w:p w14:paraId="55743DA1" w14:textId="77777777" w:rsidR="00D56968" w:rsidRDefault="00D56968">
      <w:pPr>
        <w:widowControl/>
        <w:spacing w:after="160" w:line="278" w:lineRule="auto"/>
        <w:rPr>
          <w:rFonts w:ascii="Aptos" w:eastAsia="Aptos" w:hAnsi="Aptos" w:cs="Aptos"/>
          <w:sz w:val="24"/>
          <w:szCs w:val="24"/>
        </w:rPr>
      </w:pPr>
    </w:p>
    <w:tbl>
      <w:tblPr>
        <w:tblStyle w:val="a7"/>
        <w:tblW w:w="9632" w:type="dxa"/>
        <w:tblBorders>
          <w:top w:val="single" w:sz="6" w:space="0" w:color="1F4E79"/>
          <w:left w:val="single" w:sz="6" w:space="0" w:color="1F4E79"/>
          <w:bottom w:val="single" w:sz="6" w:space="0" w:color="1F4E79"/>
          <w:right w:val="single" w:sz="6" w:space="0" w:color="1F4E79"/>
        </w:tblBorders>
        <w:tblLayout w:type="fixed"/>
        <w:tblLook w:val="0400" w:firstRow="0" w:lastRow="0" w:firstColumn="0" w:lastColumn="0" w:noHBand="0" w:noVBand="1"/>
      </w:tblPr>
      <w:tblGrid>
        <w:gridCol w:w="4816"/>
        <w:gridCol w:w="4816"/>
      </w:tblGrid>
      <w:tr w:rsidR="00D56968" w14:paraId="14F00EEF" w14:textId="77777777">
        <w:tc>
          <w:tcPr>
            <w:tcW w:w="4816" w:type="dxa"/>
            <w:tcBorders>
              <w:top w:val="single" w:sz="4" w:space="0" w:color="D9EAF7"/>
              <w:left w:val="single" w:sz="4" w:space="0" w:color="D9EAF7"/>
              <w:bottom w:val="single" w:sz="4" w:space="0" w:color="D9EAF7"/>
              <w:right w:val="single" w:sz="6" w:space="0" w:color="D9EAF7"/>
            </w:tcBorders>
            <w:shd w:val="clear" w:color="auto" w:fill="F7F9FB"/>
            <w:tcMar>
              <w:top w:w="80" w:type="dxa"/>
              <w:left w:w="120" w:type="dxa"/>
              <w:bottom w:w="80" w:type="dxa"/>
              <w:right w:w="120" w:type="dxa"/>
            </w:tcMar>
            <w:vAlign w:val="center"/>
          </w:tcPr>
          <w:p w14:paraId="676D35C2"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PROGETTI PROPRIETARI</w:t>
            </w:r>
            <w:r>
              <w:rPr>
                <w:rFonts w:ascii="Aptos" w:eastAsia="Aptos" w:hAnsi="Aptos" w:cs="Aptos"/>
                <w:sz w:val="24"/>
                <w:szCs w:val="24"/>
              </w:rPr>
              <w:br/>
            </w:r>
            <w:r>
              <w:rPr>
                <w:rFonts w:ascii="Verdana" w:eastAsia="Verdana" w:hAnsi="Verdana" w:cs="Verdana"/>
                <w:b/>
                <w:bCs/>
                <w:color w:val="1F4E79"/>
                <w:sz w:val="24"/>
                <w:szCs w:val="24"/>
              </w:rPr>
              <w:t>Padel Best Village; Squisitus</w:t>
            </w:r>
          </w:p>
        </w:tc>
        <w:tc>
          <w:tcPr>
            <w:tcW w:w="4816" w:type="dxa"/>
            <w:tcBorders>
              <w:top w:val="single" w:sz="4" w:space="0" w:color="D9EAF7"/>
              <w:left w:val="single" w:sz="4" w:space="0" w:color="D9EAF7"/>
              <w:bottom w:val="single" w:sz="4" w:space="0" w:color="D9EAF7"/>
              <w:right w:val="single" w:sz="4" w:space="0" w:color="D9EAF7"/>
            </w:tcBorders>
            <w:shd w:val="clear" w:color="auto" w:fill="F7F9FB"/>
            <w:tcMar>
              <w:top w:w="80" w:type="dxa"/>
              <w:left w:w="120" w:type="dxa"/>
              <w:bottom w:w="80" w:type="dxa"/>
              <w:right w:w="120" w:type="dxa"/>
            </w:tcMar>
            <w:vAlign w:val="center"/>
          </w:tcPr>
          <w:p w14:paraId="63B43F5F" w14:textId="77777777" w:rsidR="00D56968" w:rsidRDefault="00AB4962">
            <w:pPr>
              <w:widowControl/>
              <w:spacing w:after="160" w:line="278" w:lineRule="auto"/>
              <w:jc w:val="center"/>
              <w:rPr>
                <w:rFonts w:ascii="Aptos" w:eastAsia="Aptos" w:hAnsi="Aptos" w:cs="Aptos"/>
                <w:sz w:val="24"/>
                <w:szCs w:val="24"/>
              </w:rPr>
            </w:pPr>
            <w:r>
              <w:rPr>
                <w:rFonts w:ascii="Verdana" w:eastAsia="Verdana" w:hAnsi="Verdana" w:cs="Verdana"/>
                <w:color w:val="666666"/>
                <w:sz w:val="17"/>
                <w:szCs w:val="17"/>
              </w:rPr>
              <w:t>PRIMA EDIZIONE SQUISITUS</w:t>
            </w:r>
            <w:r>
              <w:rPr>
                <w:rFonts w:ascii="Aptos" w:eastAsia="Aptos" w:hAnsi="Aptos" w:cs="Aptos"/>
                <w:sz w:val="24"/>
                <w:szCs w:val="24"/>
              </w:rPr>
              <w:br/>
            </w:r>
            <w:r>
              <w:rPr>
                <w:rFonts w:ascii="Verdana" w:eastAsia="Verdana" w:hAnsi="Verdana" w:cs="Verdana"/>
                <w:b/>
                <w:bCs/>
                <w:color w:val="1F4E79"/>
                <w:sz w:val="25"/>
                <w:szCs w:val="25"/>
              </w:rPr>
              <w:t>Novembre 2027</w:t>
            </w:r>
          </w:p>
        </w:tc>
      </w:tr>
    </w:tbl>
    <w:p w14:paraId="58799E1F" w14:textId="77777777" w:rsidR="00D56968" w:rsidRDefault="00D56968">
      <w:pPr>
        <w:widowControl/>
        <w:spacing w:after="160" w:line="278" w:lineRule="auto"/>
        <w:jc w:val="both"/>
        <w:rPr>
          <w:rFonts w:ascii="Verdana" w:eastAsia="Verdana" w:hAnsi="Verdana" w:cs="Verdana"/>
          <w:color w:val="FF0000"/>
        </w:rPr>
      </w:pPr>
    </w:p>
    <w:p w14:paraId="4CB3E70C" w14:textId="77777777" w:rsidR="00D56968" w:rsidRDefault="00AB4962">
      <w:pPr>
        <w:pBdr>
          <w:top w:val="nil"/>
          <w:left w:val="nil"/>
          <w:bottom w:val="nil"/>
          <w:right w:val="nil"/>
          <w:between w:val="nil"/>
        </w:pBdr>
        <w:ind w:firstLine="709"/>
        <w:rPr>
          <w:color w:val="000000"/>
          <w:sz w:val="16"/>
          <w:szCs w:val="16"/>
        </w:rPr>
      </w:pPr>
      <w:r>
        <w:rPr>
          <w:color w:val="000000"/>
          <w:sz w:val="16"/>
          <w:szCs w:val="16"/>
        </w:rPr>
        <w:t xml:space="preserve">                                          </w:t>
      </w:r>
    </w:p>
    <w:p w14:paraId="2CB3A4C2" w14:textId="77777777" w:rsidR="00D56968" w:rsidRDefault="00D56968">
      <w:pPr>
        <w:pBdr>
          <w:top w:val="nil"/>
          <w:left w:val="nil"/>
          <w:bottom w:val="nil"/>
          <w:right w:val="nil"/>
          <w:between w:val="nil"/>
        </w:pBdr>
        <w:ind w:right="-6895"/>
        <w:rPr>
          <w:rFonts w:ascii="Times New Roman" w:eastAsia="Times New Roman" w:hAnsi="Times New Roman" w:cs="Times New Roman"/>
          <w:color w:val="000000"/>
          <w:sz w:val="20"/>
          <w:szCs w:val="20"/>
          <w:u w:val="single"/>
        </w:rPr>
      </w:pPr>
    </w:p>
    <w:p w14:paraId="02C46173" w14:textId="77777777" w:rsidR="00D56968" w:rsidRDefault="00D56968">
      <w:pPr>
        <w:pBdr>
          <w:top w:val="nil"/>
          <w:left w:val="nil"/>
          <w:bottom w:val="nil"/>
          <w:right w:val="nil"/>
          <w:between w:val="nil"/>
        </w:pBdr>
        <w:rPr>
          <w:rFonts w:ascii="Times New Roman" w:eastAsia="Times New Roman" w:hAnsi="Times New Roman" w:cs="Times New Roman"/>
          <w:color w:val="000000"/>
          <w:sz w:val="20"/>
          <w:szCs w:val="20"/>
        </w:rPr>
      </w:pPr>
    </w:p>
    <w:p w14:paraId="42DB2A61" w14:textId="77777777" w:rsidR="00D56968" w:rsidRDefault="00D56968">
      <w:pPr>
        <w:tabs>
          <w:tab w:val="left" w:pos="1212"/>
        </w:tabs>
        <w:ind w:left="720"/>
        <w:jc w:val="both"/>
        <w:rPr>
          <w:rFonts w:ascii="Calibri" w:eastAsia="Calibri" w:hAnsi="Calibri" w:cs="Calibri"/>
          <w:i/>
          <w:iCs/>
        </w:rPr>
      </w:pPr>
    </w:p>
    <w:sectPr w:rsidR="00D56968">
      <w:headerReference w:type="default" r:id="rId7"/>
      <w:footerReference w:type="default" r:id="rId8"/>
      <w:pgSz w:w="11910" w:h="16840"/>
      <w:pgMar w:top="741" w:right="1559" w:bottom="280" w:left="1560" w:header="0"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BFD38" w14:textId="77777777" w:rsidR="00AB4962" w:rsidRDefault="00AB4962">
      <w:r>
        <w:separator/>
      </w:r>
    </w:p>
  </w:endnote>
  <w:endnote w:type="continuationSeparator" w:id="0">
    <w:p w14:paraId="2A07B2B0" w14:textId="77777777" w:rsidR="00AB4962" w:rsidRDefault="00AB4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A7734C9-F19B-4705-B2D2-6E3723517E4C}"/>
  </w:font>
  <w:font w:name="Verdana">
    <w:panose1 w:val="020B0604030504040204"/>
    <w:charset w:val="00"/>
    <w:family w:val="swiss"/>
    <w:pitch w:val="variable"/>
    <w:sig w:usb0="A00006FF" w:usb1="4000205B" w:usb2="00000010" w:usb3="00000000" w:csb0="0000019F" w:csb1="00000000"/>
    <w:embedRegular r:id="rId2" w:fontKey="{2B920274-6BFD-47FA-A106-8951B2071AF0}"/>
    <w:embedBold r:id="rId3" w:fontKey="{D4FC2AF9-CBBC-4430-B5FF-DE93FA747C44}"/>
    <w:embedItalic r:id="rId4" w:fontKey="{248FE1D2-54B8-4617-B036-D61345F5A4FC}"/>
    <w:embedBoldItalic r:id="rId5" w:fontKey="{3A96BF7F-0DA7-49FF-BD0B-31F8E132095F}"/>
  </w:font>
  <w:font w:name="Aptos">
    <w:charset w:val="00"/>
    <w:family w:val="swiss"/>
    <w:pitch w:val="variable"/>
    <w:sig w:usb0="20000287" w:usb1="00000003" w:usb2="00000000" w:usb3="00000000" w:csb0="0000019F" w:csb1="00000000"/>
    <w:embedRegular r:id="rId6" w:fontKey="{47642A4C-6875-44C5-8AD8-1CBB6635CE3D}"/>
  </w:font>
  <w:font w:name="Calibri">
    <w:panose1 w:val="020F0502020204030204"/>
    <w:charset w:val="00"/>
    <w:family w:val="swiss"/>
    <w:pitch w:val="variable"/>
    <w:sig w:usb0="E4002EFF" w:usb1="C200247B" w:usb2="00000009" w:usb3="00000000" w:csb0="000001FF" w:csb1="00000000"/>
    <w:embedRegular r:id="rId7" w:fontKey="{BC9B946C-E622-4752-AB49-20EC4E9B8CE1}"/>
    <w:embedItalic r:id="rId8" w:fontKey="{AD069865-9912-4D94-A545-DF66B7C70BD7}"/>
  </w:font>
  <w:font w:name="Cambria">
    <w:panose1 w:val="02040503050406030204"/>
    <w:charset w:val="00"/>
    <w:family w:val="roman"/>
    <w:pitch w:val="variable"/>
    <w:sig w:usb0="E00006FF" w:usb1="420024FF" w:usb2="02000000" w:usb3="00000000" w:csb0="0000019F" w:csb1="00000000"/>
    <w:embedRegular r:id="rId9" w:fontKey="{4129A31D-05D7-467C-BE61-F728EE781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FDE0" w14:textId="77777777" w:rsidR="00D56968" w:rsidRDefault="00AB4962">
    <w:pPr>
      <w:pBdr>
        <w:top w:val="nil"/>
        <w:left w:val="nil"/>
        <w:bottom w:val="nil"/>
        <w:right w:val="nil"/>
        <w:between w:val="nil"/>
      </w:pBdr>
      <w:tabs>
        <w:tab w:val="center" w:pos="4819"/>
        <w:tab w:val="right" w:pos="9638"/>
      </w:tabs>
      <w:ind w:left="-1700"/>
      <w:rPr>
        <w:color w:val="000000"/>
      </w:rPr>
    </w:pPr>
    <w:r>
      <w:rPr>
        <w:noProof/>
        <w:color w:val="000000"/>
      </w:rPr>
      <w:drawing>
        <wp:inline distT="0" distB="0" distL="0" distR="0" wp14:anchorId="6263255F" wp14:editId="109D9AE9">
          <wp:extent cx="7723387" cy="812997"/>
          <wp:effectExtent l="0" t="0" r="0" b="0"/>
          <wp:docPr id="17789518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47362"/>
                  <a:stretch>
                    <a:fillRect/>
                  </a:stretch>
                </pic:blipFill>
                <pic:spPr>
                  <a:xfrm>
                    <a:off x="0" y="0"/>
                    <a:ext cx="7723387" cy="81299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08A6" w14:textId="77777777" w:rsidR="00AB4962" w:rsidRDefault="00AB4962">
      <w:r>
        <w:separator/>
      </w:r>
    </w:p>
  </w:footnote>
  <w:footnote w:type="continuationSeparator" w:id="0">
    <w:p w14:paraId="3D706AD8" w14:textId="77777777" w:rsidR="00AB4962" w:rsidRDefault="00AB4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D086" w14:textId="77777777" w:rsidR="00D56968" w:rsidRDefault="00D56968">
    <w:pPr>
      <w:pBdr>
        <w:top w:val="nil"/>
        <w:left w:val="nil"/>
        <w:bottom w:val="nil"/>
        <w:right w:val="nil"/>
        <w:between w:val="nil"/>
      </w:pBdr>
      <w:ind w:right="-280"/>
      <w:rPr>
        <w:rFonts w:ascii="Times New Roman" w:eastAsia="Times New Roman" w:hAnsi="Times New Roman" w:cs="Times New Roman"/>
        <w:color w:val="000000"/>
        <w:sz w:val="20"/>
        <w:szCs w:val="20"/>
      </w:rPr>
    </w:pPr>
  </w:p>
  <w:p w14:paraId="1DD771BF" w14:textId="77777777" w:rsidR="00D56968" w:rsidRDefault="00AB4962">
    <w:pPr>
      <w:pBdr>
        <w:top w:val="nil"/>
        <w:left w:val="nil"/>
        <w:bottom w:val="nil"/>
        <w:right w:val="nil"/>
        <w:between w:val="nil"/>
      </w:pBdr>
      <w:ind w:left="-1560" w:right="-28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BA70829" wp14:editId="11F0EA8F">
          <wp:extent cx="7580628" cy="1082073"/>
          <wp:effectExtent l="0" t="0" r="0" b="0"/>
          <wp:docPr id="17789518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80628" cy="108207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968"/>
    <w:rsid w:val="00AB4962"/>
    <w:rsid w:val="00C51E8A"/>
    <w:rsid w:val="00D569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3A00"/>
  <w15:docId w15:val="{A4CDF912-AC3E-4925-86FD-6F2D856B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widowControl/>
      <w:outlineLvl w:val="0"/>
    </w:pPr>
    <w:rPr>
      <w:rFonts w:ascii="Times New Roman" w:eastAsia="Times New Roman" w:hAnsi="Times New Roman" w:cs="Times New Roman"/>
      <w:b/>
      <w:bCs/>
      <w:sz w:val="24"/>
      <w:szCs w:val="24"/>
      <w:u w:val="single"/>
    </w:rPr>
  </w:style>
  <w:style w:type="paragraph" w:styleId="Titolo2">
    <w:name w:val="heading 2"/>
    <w:basedOn w:val="Normale"/>
    <w:next w:val="Normale"/>
    <w:uiPriority w:val="9"/>
    <w:semiHidden/>
    <w:unhideWhenUsed/>
    <w:qFormat/>
    <w:pPr>
      <w:keepNext/>
      <w:keepLines/>
      <w:spacing w:before="360" w:after="80"/>
      <w:outlineLvl w:val="1"/>
    </w:pPr>
    <w:rPr>
      <w:b/>
      <w:bCs/>
      <w:sz w:val="36"/>
      <w:szCs w:val="36"/>
    </w:rPr>
  </w:style>
  <w:style w:type="paragraph" w:styleId="Titolo3">
    <w:name w:val="heading 3"/>
    <w:basedOn w:val="Normale"/>
    <w:next w:val="Normale"/>
    <w:uiPriority w:val="9"/>
    <w:semiHidden/>
    <w:unhideWhenUsed/>
    <w:qFormat/>
    <w:pPr>
      <w:keepNext/>
      <w:keepLines/>
      <w:spacing w:before="280" w:after="80"/>
      <w:outlineLvl w:val="2"/>
    </w:pPr>
    <w:rPr>
      <w:b/>
      <w:bCs/>
      <w:sz w:val="28"/>
      <w:szCs w:val="28"/>
    </w:rPr>
  </w:style>
  <w:style w:type="paragraph" w:styleId="Titolo4">
    <w:name w:val="heading 4"/>
    <w:basedOn w:val="Normale"/>
    <w:next w:val="Normale"/>
    <w:uiPriority w:val="9"/>
    <w:semiHidden/>
    <w:unhideWhenUsed/>
    <w:qFormat/>
    <w:pPr>
      <w:keepNext/>
      <w:keepLines/>
      <w:spacing w:before="240" w:after="40"/>
      <w:outlineLvl w:val="3"/>
    </w:pPr>
    <w:rPr>
      <w:b/>
      <w:bCs/>
      <w:sz w:val="24"/>
      <w:szCs w:val="24"/>
    </w:rPr>
  </w:style>
  <w:style w:type="paragraph" w:styleId="Titolo5">
    <w:name w:val="heading 5"/>
    <w:basedOn w:val="Normale"/>
    <w:next w:val="Normale"/>
    <w:uiPriority w:val="9"/>
    <w:semiHidden/>
    <w:unhideWhenUsed/>
    <w:qFormat/>
    <w:pPr>
      <w:keepNext/>
      <w:keepLines/>
      <w:spacing w:before="220" w:after="40"/>
      <w:outlineLvl w:val="4"/>
    </w:pPr>
    <w:rPr>
      <w:b/>
      <w:bCs/>
    </w:rPr>
  </w:style>
  <w:style w:type="paragraph" w:styleId="Titolo6">
    <w:name w:val="heading 6"/>
    <w:basedOn w:val="Normale"/>
    <w:next w:val="Normale"/>
    <w:uiPriority w:val="9"/>
    <w:semiHidden/>
    <w:unhideWhenUsed/>
    <w:qFormat/>
    <w:pPr>
      <w:keepNext/>
      <w:keepLines/>
      <w:spacing w:before="200" w:after="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link w:val="CorpotestoCarattere"/>
    <w:uiPriority w:val="1"/>
    <w:qFormat/>
    <w:rPr>
      <w:sz w:val="16"/>
      <w:szCs w:val="16"/>
    </w:rPr>
  </w:style>
  <w:style w:type="paragraph" w:styleId="Paragrafoelenco">
    <w:name w:val="List Paragraph"/>
    <w:uiPriority w:val="1"/>
    <w:qFormat/>
  </w:style>
  <w:style w:type="paragraph" w:customStyle="1" w:styleId="TableParagraph">
    <w:name w:val="Table Paragraph"/>
    <w:uiPriority w:val="1"/>
    <w:qFormat/>
  </w:style>
  <w:style w:type="paragraph" w:styleId="Intestazione">
    <w:name w:val="header"/>
    <w:link w:val="IntestazioneCarattere"/>
    <w:uiPriority w:val="99"/>
    <w:unhideWhenUsed/>
    <w:rsid w:val="00877BB7"/>
    <w:pPr>
      <w:tabs>
        <w:tab w:val="center" w:pos="4819"/>
        <w:tab w:val="right" w:pos="9638"/>
      </w:tabs>
    </w:pPr>
  </w:style>
  <w:style w:type="character" w:customStyle="1" w:styleId="IntestazioneCarattere">
    <w:name w:val="Intestazione Carattere"/>
    <w:basedOn w:val="Carpredefinitoparagrafo"/>
    <w:link w:val="Intestazione"/>
    <w:uiPriority w:val="99"/>
    <w:rsid w:val="00877BB7"/>
    <w:rPr>
      <w:rFonts w:ascii="Arial" w:eastAsia="Arial" w:hAnsi="Arial" w:cs="Arial"/>
      <w:lang w:val="it-IT"/>
    </w:rPr>
  </w:style>
  <w:style w:type="paragraph" w:styleId="Pidipagina">
    <w:name w:val="footer"/>
    <w:link w:val="PidipaginaCarattere"/>
    <w:uiPriority w:val="99"/>
    <w:unhideWhenUsed/>
    <w:rsid w:val="00877BB7"/>
    <w:pPr>
      <w:tabs>
        <w:tab w:val="center" w:pos="4819"/>
        <w:tab w:val="right" w:pos="9638"/>
      </w:tabs>
    </w:pPr>
  </w:style>
  <w:style w:type="character" w:customStyle="1" w:styleId="PidipaginaCarattere">
    <w:name w:val="Piè di pagina Carattere"/>
    <w:basedOn w:val="Carpredefinitoparagrafo"/>
    <w:link w:val="Pidipagina"/>
    <w:uiPriority w:val="99"/>
    <w:rsid w:val="00877BB7"/>
    <w:rPr>
      <w:rFonts w:ascii="Arial" w:eastAsia="Arial" w:hAnsi="Arial" w:cs="Arial"/>
      <w:lang w:val="it-IT"/>
    </w:rPr>
  </w:style>
  <w:style w:type="character" w:customStyle="1" w:styleId="Titolo1Carattere">
    <w:name w:val="Titolo 1 Carattere"/>
    <w:basedOn w:val="Carpredefinitoparagrafo"/>
    <w:rsid w:val="00D36A49"/>
    <w:rPr>
      <w:rFonts w:ascii="Times New Roman" w:eastAsia="Times New Roman" w:hAnsi="Times New Roman" w:cs="Times New Roman"/>
      <w:b/>
      <w:bCs/>
      <w:sz w:val="24"/>
      <w:szCs w:val="24"/>
      <w:u w:val="single"/>
      <w:lang w:val="it-IT" w:eastAsia="it-IT"/>
    </w:rPr>
  </w:style>
  <w:style w:type="character" w:customStyle="1" w:styleId="CorpotestoCarattere">
    <w:name w:val="Corpo testo Carattere"/>
    <w:basedOn w:val="Carpredefinitoparagrafo"/>
    <w:link w:val="Corpotesto"/>
    <w:uiPriority w:val="1"/>
    <w:rsid w:val="00794FA6"/>
    <w:rPr>
      <w:rFonts w:ascii="Arial" w:eastAsia="Arial" w:hAnsi="Arial" w:cs="Arial"/>
      <w:sz w:val="16"/>
      <w:szCs w:val="16"/>
      <w:lang w:val="it-IT"/>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sWXx6B5XiaxXAEDOzEkt7EFUw==">CgMxLjA4AHIhMVh4RFZLaUZBN0RrUVhhTDlQYzdBQThYVzRyRElSTFct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1632</Words>
  <Characters>9306</Characters>
  <Application>Microsoft Office Word</Application>
  <DocSecurity>4</DocSecurity>
  <Lines>77</Lines>
  <Paragraphs>21</Paragraphs>
  <ScaleCrop>false</ScaleCrop>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BSG SRL</dc:creator>
  <cp:lastModifiedBy>ACER</cp:lastModifiedBy>
  <cp:revision>2</cp:revision>
  <dcterms:created xsi:type="dcterms:W3CDTF">2026-10-26T08:25:00Z</dcterms:created>
  <dcterms:modified xsi:type="dcterms:W3CDTF">2026-10-26T08:25:00Z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Acrobat PDFMaker 25 per Word</vt:lpwstr>
  </property>
  <property fmtid="{D5CDD505-2E9C-101B-9397-08002B2CF9AE}" pid="4" name="LastSaved">
    <vt:filetime>2025-07-04T00:00:00Z</vt:filetime>
  </property>
  <property fmtid="{D5CDD505-2E9C-101B-9397-08002B2CF9AE}" pid="5" name="Producer">
    <vt:lpwstr>Adobe PDF Library 25.1.51</vt:lpwstr>
  </property>
  <property fmtid="{D5CDD505-2E9C-101B-9397-08002B2CF9AE}" pid="6" name="SourceModified">
    <vt:lpwstr>D:20250704085449</vt:lpwstr>
  </property>
</Properties>
</file>