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1FDDA">
      <w:pPr>
        <w:spacing w:before="120" w:after="360"/>
        <w:jc w:val="center"/>
      </w:pPr>
      <w:r>
        <w:rPr>
          <w:rFonts w:ascii="宋体" w:hAnsi="宋体" w:eastAsia="宋体"/>
          <w:b/>
          <w:color w:val="000000"/>
          <w:sz w:val="44"/>
        </w:rPr>
        <w:t>行为检测模块：模型、技术路线与指标对比</w:t>
      </w:r>
    </w:p>
    <w:p w14:paraId="1631D7EF">
      <w:pPr>
        <w:spacing w:before="0" w:after="120" w:line="264" w:lineRule="auto"/>
      </w:pPr>
      <w:r>
        <w:rPr>
          <w:rFonts w:ascii="宋体" w:hAnsi="宋体" w:eastAsia="宋体"/>
          <w:color w:val="000000"/>
          <w:sz w:val="22"/>
        </w:rPr>
        <w:t>常驻实时主线建议采用 RTMPose + ST-GCN++；YOLO-Pose + ByteTrack + ST-GCN++ 保留为内部高召回研究分支。Qwen3-VL 不应否决骨架预警，而应在触发后异步复核并升级确认。PreVFall 当前推荐 1 秒 HIGH 触发 + 延迟 2.5 秒 Qwen 复核，但仍需真实家庭长时运行验证。</w:t>
      </w:r>
    </w:p>
    <w:p w14:paraId="7DA69D9C">
      <w:pPr>
        <w:pStyle w:val="3"/>
        <w:keepNext/>
      </w:pPr>
      <w:r>
        <w:t>1. 比较口径与任务边界</w:t>
      </w:r>
    </w:p>
    <w:p w14:paraId="1DF55AA2">
      <w:pPr>
        <w:spacing w:after="120" w:line="264" w:lineRule="auto"/>
      </w:pPr>
      <w:r>
        <w:rPr>
          <w:rFonts w:ascii="宋体" w:hAnsi="宋体" w:eastAsia="宋体"/>
          <w:color w:val="000000"/>
        </w:rPr>
        <w:t>本模块实际上包含三种不同任务：正在发生/已经发生的跌倒检测、疑似事件的多模态语义复核、跌倒发生前 1–3 秒的风险预警。三者的数据标注、输入窗口与安全目标不同，不能用同一个 Accuracy 排名直接比较。</w:t>
      </w:r>
    </w:p>
    <w:tbl>
      <w:tblPr>
        <w:tblStyle w:val="32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000"/>
        <w:gridCol w:w="1900"/>
        <w:gridCol w:w="2760"/>
      </w:tblGrid>
      <w:tr w14:paraId="3D8F3A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B66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任务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F78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主要协议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8D2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输出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064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系统角色</w:t>
            </w:r>
          </w:p>
        </w:tc>
      </w:tr>
      <w:tr w14:paraId="279525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</w:tcPr>
          <w:p w14:paraId="2CC0BE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骨架跌倒检测</w:t>
            </w:r>
          </w:p>
        </w:tc>
        <w:tc>
          <w:tcPr>
            <w:tcW w:w="3000" w:type="dxa"/>
          </w:tcPr>
          <w:p w14:paraId="6CBFCE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GMDCSA24 内部 LOSO；MCFD 跨数据集外测</w:t>
            </w:r>
          </w:p>
        </w:tc>
        <w:tc>
          <w:tcPr>
            <w:tcW w:w="1900" w:type="dxa"/>
          </w:tcPr>
          <w:p w14:paraId="4BA29C4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二分类：ADL / Fall</w:t>
            </w:r>
          </w:p>
        </w:tc>
        <w:tc>
          <w:tcPr>
            <w:tcW w:w="2760" w:type="dxa"/>
          </w:tcPr>
          <w:p w14:paraId="2626D7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常驻实时筛查</w:t>
            </w:r>
          </w:p>
        </w:tc>
      </w:tr>
      <w:tr w14:paraId="3709EE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FFFFF"/>
          </w:tcPr>
          <w:p w14:paraId="43A7242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RGB 多模态复核</w:t>
            </w:r>
          </w:p>
        </w:tc>
        <w:tc>
          <w:tcPr>
            <w:tcW w:w="3000" w:type="dxa"/>
            <w:shd w:val="clear" w:color="auto" w:fill="FFFFFF"/>
          </w:tcPr>
          <w:p w14:paraId="0F6E5E4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GMDCSA24、MCFD 或触发事件子集</w:t>
            </w:r>
          </w:p>
        </w:tc>
        <w:tc>
          <w:tcPr>
            <w:tcW w:w="1900" w:type="dxa"/>
            <w:shd w:val="clear" w:color="auto" w:fill="FFFFFF"/>
          </w:tcPr>
          <w:p w14:paraId="3A10840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FALL/SAFE 或五分类</w:t>
            </w:r>
          </w:p>
        </w:tc>
        <w:tc>
          <w:tcPr>
            <w:tcW w:w="2760" w:type="dxa"/>
            <w:shd w:val="clear" w:color="auto" w:fill="FFFFFF"/>
          </w:tcPr>
          <w:p w14:paraId="5C7838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疑似事件确认与解释</w:t>
            </w:r>
          </w:p>
        </w:tc>
      </w:tr>
      <w:tr w14:paraId="786765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</w:tcPr>
          <w:p w14:paraId="53BCCC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提前预警</w:t>
            </w:r>
          </w:p>
        </w:tc>
        <w:tc>
          <w:tcPr>
            <w:tcW w:w="3000" w:type="dxa"/>
          </w:tcPr>
          <w:p w14:paraId="3E080E5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PreVFall 9 人 LOSO；严格因果窗口</w:t>
            </w:r>
          </w:p>
        </w:tc>
        <w:tc>
          <w:tcPr>
            <w:tcW w:w="1900" w:type="dxa"/>
          </w:tcPr>
          <w:p w14:paraId="40047F9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未来 1/2/3 秒风险</w:t>
            </w:r>
          </w:p>
        </w:tc>
        <w:tc>
          <w:tcPr>
            <w:tcW w:w="2760" w:type="dxa"/>
          </w:tcPr>
          <w:p w14:paraId="42E894C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提前提示，不阻塞主告警</w:t>
            </w:r>
          </w:p>
        </w:tc>
      </w:tr>
      <w:tr w14:paraId="37D9BA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FFFFF"/>
          </w:tcPr>
          <w:p w14:paraId="0287C6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级联确认</w:t>
            </w:r>
          </w:p>
        </w:tc>
        <w:tc>
          <w:tcPr>
            <w:tcW w:w="3000" w:type="dxa"/>
            <w:shd w:val="clear" w:color="auto" w:fill="FFFFFF"/>
          </w:tcPr>
          <w:p w14:paraId="705DC7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骨架 OOF 触发 + Qwen 延迟复核</w:t>
            </w:r>
          </w:p>
        </w:tc>
        <w:tc>
          <w:tcPr>
            <w:tcW w:w="1900" w:type="dxa"/>
            <w:shd w:val="clear" w:color="auto" w:fill="FFFFFF"/>
          </w:tcPr>
          <w:p w14:paraId="77205F4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预警 / 升级确认</w:t>
            </w:r>
          </w:p>
        </w:tc>
        <w:tc>
          <w:tcPr>
            <w:tcW w:w="2760" w:type="dxa"/>
            <w:shd w:val="clear" w:color="auto" w:fill="FFFFFF"/>
          </w:tcPr>
          <w:p w14:paraId="2FE23D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降低误报、保留高召回</w:t>
            </w:r>
          </w:p>
        </w:tc>
      </w:tr>
    </w:tbl>
    <w:p w14:paraId="1DE9D9E9">
      <w:pPr>
        <w:pStyle w:val="3"/>
        <w:keepNext/>
      </w:pPr>
      <w:r>
        <w:t>2. 模型与组件清单</w:t>
      </w:r>
    </w:p>
    <w:tbl>
      <w:tblPr>
        <w:tblStyle w:val="32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300"/>
        <w:gridCol w:w="2100"/>
        <w:gridCol w:w="3660"/>
      </w:tblGrid>
      <w:tr w14:paraId="7C12B8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119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类别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DC4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模型/组件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EB7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主要输出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5F81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本模块定位</w:t>
            </w:r>
          </w:p>
        </w:tc>
      </w:tr>
      <w:tr w14:paraId="62EA01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</w:tcPr>
          <w:p w14:paraId="0DE89B5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姿态前端</w:t>
            </w:r>
          </w:p>
        </w:tc>
        <w:tc>
          <w:tcPr>
            <w:tcW w:w="2300" w:type="dxa"/>
          </w:tcPr>
          <w:p w14:paraId="343DBF4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RTMPose</w:t>
            </w:r>
          </w:p>
        </w:tc>
        <w:tc>
          <w:tcPr>
            <w:tcW w:w="2100" w:type="dxa"/>
          </w:tcPr>
          <w:p w14:paraId="5A35D29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COCO-17 关键点</w:t>
            </w:r>
          </w:p>
        </w:tc>
        <w:tc>
          <w:tcPr>
            <w:tcW w:w="3660" w:type="dxa"/>
          </w:tcPr>
          <w:p w14:paraId="522460D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关键点完整度高；默认稳健前端</w:t>
            </w:r>
          </w:p>
        </w:tc>
      </w:tr>
      <w:tr w14:paraId="593602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shd w:val="clear" w:color="auto" w:fill="FFFFFF"/>
          </w:tcPr>
          <w:p w14:paraId="48E8A4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姿态前端</w:t>
            </w:r>
          </w:p>
        </w:tc>
        <w:tc>
          <w:tcPr>
            <w:tcW w:w="2300" w:type="dxa"/>
            <w:shd w:val="clear" w:color="auto" w:fill="FFFFFF"/>
          </w:tcPr>
          <w:p w14:paraId="63B65F8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YOLO26n-Pose</w:t>
            </w:r>
          </w:p>
        </w:tc>
        <w:tc>
          <w:tcPr>
            <w:tcW w:w="2100" w:type="dxa"/>
            <w:shd w:val="clear" w:color="auto" w:fill="FFFFFF"/>
          </w:tcPr>
          <w:p w14:paraId="6572CE8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COCO-17 关键点</w:t>
            </w:r>
          </w:p>
        </w:tc>
        <w:tc>
          <w:tcPr>
            <w:tcW w:w="3660" w:type="dxa"/>
            <w:shd w:val="clear" w:color="auto" w:fill="FFFFFF"/>
          </w:tcPr>
          <w:p w14:paraId="3232A02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轻量；部分外部场景漏点较多</w:t>
            </w:r>
          </w:p>
        </w:tc>
      </w:tr>
      <w:tr w14:paraId="2BBEED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</w:tcPr>
          <w:p w14:paraId="1BBD4E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跟踪</w:t>
            </w:r>
          </w:p>
        </w:tc>
        <w:tc>
          <w:tcPr>
            <w:tcW w:w="2300" w:type="dxa"/>
          </w:tcPr>
          <w:p w14:paraId="3DB2C6D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ByteTrack / ByteTrack v2</w:t>
            </w:r>
          </w:p>
        </w:tc>
        <w:tc>
          <w:tcPr>
            <w:tcW w:w="2100" w:type="dxa"/>
          </w:tcPr>
          <w:p w14:paraId="711324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主轨迹骨架序列</w:t>
            </w:r>
          </w:p>
        </w:tc>
        <w:tc>
          <w:tcPr>
            <w:tcW w:w="3660" w:type="dxa"/>
          </w:tcPr>
          <w:p w14:paraId="1FD6DD2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提升连续性与召回，但可能引入类别偏置或时序跳变</w:t>
            </w:r>
          </w:p>
        </w:tc>
      </w:tr>
      <w:tr w14:paraId="1C44FE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shd w:val="clear" w:color="auto" w:fill="FFFFFF"/>
          </w:tcPr>
          <w:p w14:paraId="4EE5E1D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姿态前端</w:t>
            </w:r>
          </w:p>
        </w:tc>
        <w:tc>
          <w:tcPr>
            <w:tcW w:w="2300" w:type="dxa"/>
            <w:shd w:val="clear" w:color="auto" w:fill="FFFFFF"/>
          </w:tcPr>
          <w:p w14:paraId="0532475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RTMO / Hourglass52 / OpenPose / AlphaPose</w:t>
            </w:r>
          </w:p>
        </w:tc>
        <w:tc>
          <w:tcPr>
            <w:tcW w:w="2100" w:type="dxa"/>
            <w:shd w:val="clear" w:color="auto" w:fill="FFFFFF"/>
          </w:tcPr>
          <w:p w14:paraId="730FD55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COCO-17 对齐骨架</w:t>
            </w:r>
          </w:p>
        </w:tc>
        <w:tc>
          <w:tcPr>
            <w:tcW w:w="3660" w:type="dxa"/>
            <w:shd w:val="clear" w:color="auto" w:fill="FFFFFF"/>
          </w:tcPr>
          <w:p w14:paraId="0E6A4BE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作为姿态前端对照与消融</w:t>
            </w:r>
          </w:p>
        </w:tc>
      </w:tr>
      <w:tr w14:paraId="764008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</w:tcPr>
          <w:p w14:paraId="28DCAB8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时序分类</w:t>
            </w:r>
          </w:p>
        </w:tc>
        <w:tc>
          <w:tcPr>
            <w:tcW w:w="2300" w:type="dxa"/>
          </w:tcPr>
          <w:p w14:paraId="7218DF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ST-GCN++</w:t>
            </w:r>
          </w:p>
        </w:tc>
        <w:tc>
          <w:tcPr>
            <w:tcW w:w="2100" w:type="dxa"/>
          </w:tcPr>
          <w:p w14:paraId="598F55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跌倒概率 / 时序特征</w:t>
            </w:r>
          </w:p>
        </w:tc>
        <w:tc>
          <w:tcPr>
            <w:tcW w:w="3660" w:type="dxa"/>
          </w:tcPr>
          <w:p w14:paraId="40FA796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综合效果最好；当前默认分类头</w:t>
            </w:r>
          </w:p>
        </w:tc>
      </w:tr>
      <w:tr w14:paraId="50FDB4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shd w:val="clear" w:color="auto" w:fill="FFFFFF"/>
          </w:tcPr>
          <w:p w14:paraId="61C79F0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时序分类</w:t>
            </w:r>
          </w:p>
        </w:tc>
        <w:tc>
          <w:tcPr>
            <w:tcW w:w="2300" w:type="dxa"/>
            <w:shd w:val="clear" w:color="auto" w:fill="FFFFFF"/>
          </w:tcPr>
          <w:p w14:paraId="0273248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CTR-GCN</w:t>
            </w:r>
          </w:p>
        </w:tc>
        <w:tc>
          <w:tcPr>
            <w:tcW w:w="2100" w:type="dxa"/>
            <w:shd w:val="clear" w:color="auto" w:fill="FFFFFF"/>
          </w:tcPr>
          <w:p w14:paraId="4D10B75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跌倒概率</w:t>
            </w:r>
          </w:p>
        </w:tc>
        <w:tc>
          <w:tcPr>
            <w:tcW w:w="3660" w:type="dxa"/>
            <w:shd w:val="clear" w:color="auto" w:fill="FFFFFF"/>
          </w:tcPr>
          <w:p w14:paraId="0E794C2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参数与延迟更高，当前未形成稳定优势</w:t>
            </w:r>
          </w:p>
        </w:tc>
      </w:tr>
      <w:tr w14:paraId="1CA940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</w:tcPr>
          <w:p w14:paraId="4A469DA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时序分类</w:t>
            </w:r>
          </w:p>
        </w:tc>
        <w:tc>
          <w:tcPr>
            <w:tcW w:w="2300" w:type="dxa"/>
          </w:tcPr>
          <w:p w14:paraId="3EE994E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PoseC3D-style</w:t>
            </w:r>
          </w:p>
        </w:tc>
        <w:tc>
          <w:tcPr>
            <w:tcW w:w="2100" w:type="dxa"/>
          </w:tcPr>
          <w:p w14:paraId="63EC0ED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跌倒概率</w:t>
            </w:r>
          </w:p>
        </w:tc>
        <w:tc>
          <w:tcPr>
            <w:tcW w:w="3660" w:type="dxa"/>
          </w:tcPr>
          <w:p w14:paraId="2A1DD90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项目内热图体 + 3D 残差卷积实现，非 MMAction2 官方配置</w:t>
            </w:r>
          </w:p>
        </w:tc>
      </w:tr>
      <w:tr w14:paraId="474794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shd w:val="clear" w:color="auto" w:fill="FFFFFF"/>
          </w:tcPr>
          <w:p w14:paraId="58CFE82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视频表征</w:t>
            </w:r>
          </w:p>
        </w:tc>
        <w:tc>
          <w:tcPr>
            <w:tcW w:w="2300" w:type="dxa"/>
            <w:shd w:val="clear" w:color="auto" w:fill="FFFFFF"/>
          </w:tcPr>
          <w:p w14:paraId="604981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V-JEPA 2.1-B</w:t>
            </w:r>
          </w:p>
        </w:tc>
        <w:tc>
          <w:tcPr>
            <w:tcW w:w="2100" w:type="dxa"/>
            <w:shd w:val="clear" w:color="auto" w:fill="FFFFFF"/>
          </w:tcPr>
          <w:p w14:paraId="343F8B2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768 维 RGB 视频特征</w:t>
            </w:r>
          </w:p>
        </w:tc>
        <w:tc>
          <w:tcPr>
            <w:tcW w:w="3660" w:type="dxa"/>
            <w:shd w:val="clear" w:color="auto" w:fill="FFFFFF"/>
          </w:tcPr>
          <w:p w14:paraId="0D7B5E1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冻结编码器，用于语义补充与疑似窗口复核</w:t>
            </w:r>
          </w:p>
        </w:tc>
      </w:tr>
      <w:tr w14:paraId="6E9512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</w:tcPr>
          <w:p w14:paraId="1FA081E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多模态大模型</w:t>
            </w:r>
          </w:p>
        </w:tc>
        <w:tc>
          <w:tcPr>
            <w:tcW w:w="2300" w:type="dxa"/>
          </w:tcPr>
          <w:p w14:paraId="7A813EF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Qwen3-VL-2B-Instruct</w:t>
            </w:r>
          </w:p>
        </w:tc>
        <w:tc>
          <w:tcPr>
            <w:tcW w:w="2100" w:type="dxa"/>
          </w:tcPr>
          <w:p w14:paraId="59BDDA8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FALL/SAFE、五分类、文本解释</w:t>
            </w:r>
          </w:p>
        </w:tc>
        <w:tc>
          <w:tcPr>
            <w:tcW w:w="3660" w:type="dxa"/>
          </w:tcPr>
          <w:p w14:paraId="3F299C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高特异度确认器；不适合独立承担安全主链路</w:t>
            </w:r>
          </w:p>
        </w:tc>
      </w:tr>
      <w:tr w14:paraId="3614A2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shd w:val="clear" w:color="auto" w:fill="FFFFFF"/>
          </w:tcPr>
          <w:p w14:paraId="3D43C58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参数高效微调</w:t>
            </w:r>
          </w:p>
        </w:tc>
        <w:tc>
          <w:tcPr>
            <w:tcW w:w="2300" w:type="dxa"/>
            <w:shd w:val="clear" w:color="auto" w:fill="FFFFFF"/>
          </w:tcPr>
          <w:p w14:paraId="1012E47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Qwen3-VL + QLoRA</w:t>
            </w:r>
          </w:p>
        </w:tc>
        <w:tc>
          <w:tcPr>
            <w:tcW w:w="2100" w:type="dxa"/>
            <w:shd w:val="clear" w:color="auto" w:fill="FFFFFF"/>
          </w:tcPr>
          <w:p w14:paraId="3F49DFA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结构化分类与解释</w:t>
            </w:r>
          </w:p>
        </w:tc>
        <w:tc>
          <w:tcPr>
            <w:tcW w:w="3660" w:type="dxa"/>
            <w:shd w:val="clear" w:color="auto" w:fill="FFFFFF"/>
          </w:tcPr>
          <w:p w14:paraId="1AA517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提升格式稳定性，暂未提升跨域泛化</w:t>
            </w:r>
          </w:p>
        </w:tc>
      </w:tr>
      <w:tr w14:paraId="26CD4D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</w:tcPr>
          <w:p w14:paraId="45CDBE9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提前预警</w:t>
            </w:r>
          </w:p>
        </w:tc>
        <w:tc>
          <w:tcPr>
            <w:tcW w:w="2300" w:type="dxa"/>
          </w:tcPr>
          <w:p w14:paraId="75D6447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RTMPose + ST-GCN++ 三时域头</w:t>
            </w:r>
          </w:p>
        </w:tc>
        <w:tc>
          <w:tcPr>
            <w:tcW w:w="2100" w:type="dxa"/>
          </w:tcPr>
          <w:p w14:paraId="47CAB62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risk_1s / 2s / 3s</w:t>
            </w:r>
          </w:p>
        </w:tc>
        <w:tc>
          <w:tcPr>
            <w:tcW w:w="3660" w:type="dxa"/>
          </w:tcPr>
          <w:p w14:paraId="75A590A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PreVFall 主预警基线</w:t>
            </w:r>
          </w:p>
        </w:tc>
      </w:tr>
      <w:tr w14:paraId="527505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shd w:val="clear" w:color="auto" w:fill="FFFFFF"/>
          </w:tcPr>
          <w:p w14:paraId="5D01654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提前预警消融</w:t>
            </w:r>
          </w:p>
        </w:tc>
        <w:tc>
          <w:tcPr>
            <w:tcW w:w="2300" w:type="dxa"/>
            <w:shd w:val="clear" w:color="auto" w:fill="FFFFFF"/>
          </w:tcPr>
          <w:p w14:paraId="5046E4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Motion9 / 四阶段有序模型</w:t>
            </w:r>
          </w:p>
        </w:tc>
        <w:tc>
          <w:tcPr>
            <w:tcW w:w="2100" w:type="dxa"/>
            <w:shd w:val="clear" w:color="auto" w:fill="FFFFFF"/>
          </w:tcPr>
          <w:p w14:paraId="356F7B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动态特征或阶段风险</w:t>
            </w:r>
          </w:p>
        </w:tc>
        <w:tc>
          <w:tcPr>
            <w:tcW w:w="3660" w:type="dxa"/>
            <w:shd w:val="clear" w:color="auto" w:fill="FFFFFF"/>
          </w:tcPr>
          <w:p w14:paraId="37C63AA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排序局部改善，尚未替换基线</w:t>
            </w:r>
          </w:p>
        </w:tc>
      </w:tr>
    </w:tbl>
    <w:p w14:paraId="27E83DEC">
      <w:pPr>
        <w:pStyle w:val="3"/>
        <w:keepNext/>
      </w:pPr>
      <w:r>
        <w:t>3. 技术路线总览与选择逻辑</w:t>
      </w:r>
    </w:p>
    <w:tbl>
      <w:tblPr>
        <w:tblStyle w:val="32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450"/>
        <w:gridCol w:w="2050"/>
        <w:gridCol w:w="2260"/>
      </w:tblGrid>
      <w:tr w14:paraId="1D2757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737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路线</w:t>
            </w:r>
          </w:p>
        </w:tc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C53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链路</w:t>
            </w:r>
          </w:p>
        </w:tc>
        <w:tc>
          <w:tcPr>
            <w:tcW w:w="20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637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优势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180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主要风险</w:t>
            </w:r>
          </w:p>
        </w:tc>
      </w:tr>
      <w:tr w14:paraId="553984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</w:tcPr>
          <w:p w14:paraId="386D072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A 常驻骨架主线</w:t>
            </w:r>
          </w:p>
        </w:tc>
        <w:tc>
          <w:tcPr>
            <w:tcW w:w="3450" w:type="dxa"/>
          </w:tcPr>
          <w:p w14:paraId="2AAC2B4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视频 → 姿态 → COCO-17 → 64 帧滑窗 → ST-GCN++ → 状态机</w:t>
            </w:r>
          </w:p>
        </w:tc>
        <w:tc>
          <w:tcPr>
            <w:tcW w:w="2050" w:type="dxa"/>
          </w:tcPr>
          <w:p w14:paraId="1E32753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低延迟、隐私友好、可连续运行</w:t>
            </w:r>
          </w:p>
        </w:tc>
        <w:tc>
          <w:tcPr>
            <w:tcW w:w="2260" w:type="dxa"/>
          </w:tcPr>
          <w:p w14:paraId="641724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跨场景泛化与姿态质量</w:t>
            </w:r>
          </w:p>
        </w:tc>
      </w:tr>
      <w:tr w14:paraId="1E5E5D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FFFFF"/>
          </w:tcPr>
          <w:p w14:paraId="3E2F46E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B 跟踪增强骨架</w:t>
            </w:r>
          </w:p>
        </w:tc>
        <w:tc>
          <w:tcPr>
            <w:tcW w:w="3450" w:type="dxa"/>
            <w:shd w:val="clear" w:color="auto" w:fill="FFFFFF"/>
          </w:tcPr>
          <w:p w14:paraId="14FA66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视频 → 姿态 + ByteTrack → ST-GCN++</w:t>
            </w:r>
          </w:p>
        </w:tc>
        <w:tc>
          <w:tcPr>
            <w:tcW w:w="2050" w:type="dxa"/>
            <w:shd w:val="clear" w:color="auto" w:fill="FFFFFF"/>
          </w:tcPr>
          <w:p w14:paraId="00EAEE0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内部召回和 BA 高</w:t>
            </w:r>
          </w:p>
        </w:tc>
        <w:tc>
          <w:tcPr>
            <w:tcW w:w="2260" w:type="dxa"/>
            <w:shd w:val="clear" w:color="auto" w:fill="FFFFFF"/>
          </w:tcPr>
          <w:p w14:paraId="7573739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跟踪丢失/回接可能引入偏置与跳变</w:t>
            </w:r>
          </w:p>
        </w:tc>
      </w:tr>
      <w:tr w14:paraId="2E0C3D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</w:tcPr>
          <w:p w14:paraId="5E704A0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C RGB 语义分支</w:t>
            </w:r>
          </w:p>
        </w:tc>
        <w:tc>
          <w:tcPr>
            <w:tcW w:w="3450" w:type="dxa"/>
          </w:tcPr>
          <w:p w14:paraId="0D79BE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疑似片段 → V-JEPA / Qwen3-VL</w:t>
            </w:r>
          </w:p>
        </w:tc>
        <w:tc>
          <w:tcPr>
            <w:tcW w:w="2050" w:type="dxa"/>
          </w:tcPr>
          <w:p w14:paraId="36B4653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识别床、椅子、主动躺下等语义</w:t>
            </w:r>
          </w:p>
        </w:tc>
        <w:tc>
          <w:tcPr>
            <w:tcW w:w="2260" w:type="dxa"/>
          </w:tcPr>
          <w:p w14:paraId="1FC24CE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延迟高，零样本跌倒召回有限</w:t>
            </w:r>
          </w:p>
        </w:tc>
      </w:tr>
      <w:tr w14:paraId="2DF6D1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FFFFF"/>
          </w:tcPr>
          <w:p w14:paraId="4C7E600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D 多模态级联</w:t>
            </w:r>
          </w:p>
        </w:tc>
        <w:tc>
          <w:tcPr>
            <w:tcW w:w="3450" w:type="dxa"/>
            <w:shd w:val="clear" w:color="auto" w:fill="FFFFFF"/>
          </w:tcPr>
          <w:p w14:paraId="5C1042A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骨架立即预警 → 缓存 2.5 秒 → Qwen 异步升级确认</w:t>
            </w:r>
          </w:p>
        </w:tc>
        <w:tc>
          <w:tcPr>
            <w:tcW w:w="2050" w:type="dxa"/>
            <w:shd w:val="clear" w:color="auto" w:fill="FFFFFF"/>
          </w:tcPr>
          <w:p w14:paraId="6FBBA81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兼顾召回、特异度与解释</w:t>
            </w:r>
          </w:p>
        </w:tc>
        <w:tc>
          <w:tcPr>
            <w:tcW w:w="2260" w:type="dxa"/>
            <w:shd w:val="clear" w:color="auto" w:fill="FFFFFF"/>
          </w:tcPr>
          <w:p w14:paraId="720A528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当前仍是触发子集评估，需在线长时验证</w:t>
            </w:r>
          </w:p>
        </w:tc>
      </w:tr>
      <w:tr w14:paraId="33F4A6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</w:tcPr>
          <w:p w14:paraId="474087E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E PreVFall 预警</w:t>
            </w:r>
          </w:p>
        </w:tc>
        <w:tc>
          <w:tcPr>
            <w:tcW w:w="3450" w:type="dxa"/>
          </w:tcPr>
          <w:p w14:paraId="6CD2C51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严格因果骨架窗口 → 1/2/3 秒风险</w:t>
            </w:r>
          </w:p>
        </w:tc>
        <w:tc>
          <w:tcPr>
            <w:tcW w:w="2050" w:type="dxa"/>
          </w:tcPr>
          <w:p w14:paraId="0C576FC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可在跌倒前提示</w:t>
            </w:r>
          </w:p>
        </w:tc>
        <w:tc>
          <w:tcPr>
            <w:tcW w:w="2260" w:type="dxa"/>
          </w:tcPr>
          <w:p w14:paraId="26E0A3D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公共数据跨主体漂移、误报预算压力</w:t>
            </w:r>
          </w:p>
        </w:tc>
      </w:tr>
    </w:tbl>
    <w:p w14:paraId="5C1D00DB">
      <w:pPr>
        <w:spacing w:before="0" w:after="120" w:line="264" w:lineRule="auto"/>
      </w:pPr>
      <w:r>
        <w:rPr>
          <w:rFonts w:ascii="宋体" w:hAnsi="宋体" w:eastAsia="宋体"/>
          <w:color w:val="000000"/>
          <w:sz w:val="22"/>
        </w:rPr>
        <w:t>A 路线常驻；达到 HIGH 或确认跌倒后异步调用 D 路线。Qwen 输出只用于“升级确认/冲突复核/解释”，推理失败时保留骨架告警。</w:t>
      </w:r>
    </w:p>
    <w:p w14:paraId="683F578F">
      <w:pPr>
        <w:pStyle w:val="3"/>
        <w:keepNext/>
      </w:pPr>
      <w:r>
        <w:t>4. 骨架路线：GMDCSA24 23 路完整内部指标</w:t>
      </w:r>
    </w:p>
    <w:p w14:paraId="2E413113">
      <w:pPr>
        <w:spacing w:after="120" w:line="264" w:lineRule="auto"/>
      </w:pPr>
      <w:r>
        <w:rPr>
          <w:rFonts w:ascii="宋体" w:hAnsi="宋体" w:eastAsia="宋体"/>
          <w:color w:val="000000"/>
        </w:rPr>
        <w:t>协议：4 名受试者严格隔离四折；160 个视频（79 Fall、81 ADL）每个样本只进入一次合并测试；每路 4 折 × 300 轮；固定阈值 0.5。排序依据为四折 OOF 预测合并后的 Balanced Accuracy。</w:t>
      </w:r>
    </w:p>
    <w:p w14:paraId="05D9653D">
      <w:pPr>
        <w:spacing w:after="60"/>
        <w:jc w:val="center"/>
      </w:pPr>
      <w:r>
        <w:drawing>
          <wp:inline distT="0" distB="0" distL="114300" distR="114300">
            <wp:extent cx="5715000" cy="2895600"/>
            <wp:effectExtent l="0" t="0" r="0" b="0"/>
            <wp:docPr id="1" name="Picture 1" descr="GMDCSA24 内部测试 Balanced Accuracy 前八条模型路线横向柱状图" title="内部路线 Balanced Accuracy 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MDCSA24 内部测试 Balanced Accuracy 前八条模型路线横向柱状图" title="内部路线 Balanced Accuracy 对比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9316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3300"/>
        <w:gridCol w:w="720"/>
        <w:gridCol w:w="720"/>
        <w:gridCol w:w="720"/>
        <w:gridCol w:w="720"/>
        <w:gridCol w:w="720"/>
        <w:gridCol w:w="1996"/>
      </w:tblGrid>
      <w:tr w14:paraId="78F6FE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AF3B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#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6B72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路线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64C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Acc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AC6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Prec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FA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Recall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C8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Spec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CC7D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F1</w:t>
            </w:r>
          </w:p>
        </w:tc>
        <w:tc>
          <w:tcPr>
            <w:tcW w:w="19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604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BA</w:t>
            </w:r>
          </w:p>
        </w:tc>
      </w:tr>
      <w:tr w14:paraId="6AB3E1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  <w:shd w:val="clear" w:color="auto" w:fill="FFFFFF"/>
          </w:tcPr>
          <w:p w14:paraId="7CCEEF07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00" w:type="dxa"/>
            <w:shd w:val="clear" w:color="auto" w:fill="FFFFFF"/>
          </w:tcPr>
          <w:p w14:paraId="77F09518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YOLO-Pose + ByteTrack + ST-GCN++</w:t>
            </w:r>
          </w:p>
        </w:tc>
        <w:tc>
          <w:tcPr>
            <w:tcW w:w="720" w:type="dxa"/>
            <w:shd w:val="clear" w:color="auto" w:fill="FFFFFF"/>
          </w:tcPr>
          <w:p w14:paraId="7A46A33B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89.38%</w:t>
            </w:r>
          </w:p>
        </w:tc>
        <w:tc>
          <w:tcPr>
            <w:tcW w:w="720" w:type="dxa"/>
            <w:shd w:val="clear" w:color="auto" w:fill="FFFFFF"/>
          </w:tcPr>
          <w:p w14:paraId="010FA53D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86.90%</w:t>
            </w:r>
          </w:p>
        </w:tc>
        <w:tc>
          <w:tcPr>
            <w:tcW w:w="720" w:type="dxa"/>
            <w:shd w:val="clear" w:color="auto" w:fill="FFFFFF"/>
          </w:tcPr>
          <w:p w14:paraId="7B4F7E5C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92.41%</w:t>
            </w:r>
          </w:p>
        </w:tc>
        <w:tc>
          <w:tcPr>
            <w:tcW w:w="720" w:type="dxa"/>
            <w:shd w:val="clear" w:color="auto" w:fill="FFFFFF"/>
          </w:tcPr>
          <w:p w14:paraId="7EAE3A9E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86.42%</w:t>
            </w:r>
          </w:p>
        </w:tc>
        <w:tc>
          <w:tcPr>
            <w:tcW w:w="720" w:type="dxa"/>
            <w:shd w:val="clear" w:color="auto" w:fill="FFFFFF"/>
          </w:tcPr>
          <w:p w14:paraId="06ADA813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89.57%</w:t>
            </w:r>
          </w:p>
        </w:tc>
        <w:tc>
          <w:tcPr>
            <w:tcW w:w="1996" w:type="dxa"/>
            <w:shd w:val="clear" w:color="auto" w:fill="FFFFFF"/>
          </w:tcPr>
          <w:p w14:paraId="65BAFB91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89.41%</w:t>
            </w:r>
          </w:p>
        </w:tc>
      </w:tr>
      <w:tr w14:paraId="2FBE65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" w:hRule="atLeast"/>
        </w:trPr>
        <w:tc>
          <w:tcPr>
            <w:tcW w:w="420" w:type="dxa"/>
            <w:shd w:val="clear" w:color="auto" w:fill="FFFFFF"/>
          </w:tcPr>
          <w:p w14:paraId="0F23D5DA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00" w:type="dxa"/>
            <w:shd w:val="clear" w:color="auto" w:fill="FFFFFF"/>
          </w:tcPr>
          <w:p w14:paraId="69C9876F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RTMPose + ST-GCN++</w:t>
            </w:r>
          </w:p>
        </w:tc>
        <w:tc>
          <w:tcPr>
            <w:tcW w:w="720" w:type="dxa"/>
            <w:shd w:val="clear" w:color="auto" w:fill="FFFFFF"/>
          </w:tcPr>
          <w:p w14:paraId="0D16A846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86.88%</w:t>
            </w:r>
          </w:p>
        </w:tc>
        <w:tc>
          <w:tcPr>
            <w:tcW w:w="720" w:type="dxa"/>
            <w:shd w:val="clear" w:color="auto" w:fill="FFFFFF"/>
          </w:tcPr>
          <w:p w14:paraId="32CBC6F4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89.19%</w:t>
            </w:r>
          </w:p>
        </w:tc>
        <w:tc>
          <w:tcPr>
            <w:tcW w:w="720" w:type="dxa"/>
            <w:shd w:val="clear" w:color="auto" w:fill="FFFFFF"/>
          </w:tcPr>
          <w:p w14:paraId="2A28D658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83.54%</w:t>
            </w:r>
          </w:p>
        </w:tc>
        <w:tc>
          <w:tcPr>
            <w:tcW w:w="720" w:type="dxa"/>
            <w:shd w:val="clear" w:color="auto" w:fill="FFFFFF"/>
          </w:tcPr>
          <w:p w14:paraId="2F4D2F59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90.12%</w:t>
            </w:r>
          </w:p>
        </w:tc>
        <w:tc>
          <w:tcPr>
            <w:tcW w:w="720" w:type="dxa"/>
            <w:shd w:val="clear" w:color="auto" w:fill="FFFFFF"/>
          </w:tcPr>
          <w:p w14:paraId="6AE78F3B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86.27%</w:t>
            </w:r>
          </w:p>
        </w:tc>
        <w:tc>
          <w:tcPr>
            <w:tcW w:w="1996" w:type="dxa"/>
            <w:shd w:val="clear" w:color="auto" w:fill="FFFFFF"/>
          </w:tcPr>
          <w:p w14:paraId="7A24881B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color w:val="000000"/>
                <w:sz w:val="18"/>
                <w:szCs w:val="18"/>
              </w:rPr>
              <w:t>86.83%</w:t>
            </w:r>
          </w:p>
        </w:tc>
      </w:tr>
      <w:tr w14:paraId="4C451D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</w:tcPr>
          <w:p w14:paraId="5D7779B9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3300" w:type="dxa"/>
          </w:tcPr>
          <w:p w14:paraId="070699D4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RTMPose + ByteTrack + ST-GCN++</w:t>
            </w:r>
          </w:p>
        </w:tc>
        <w:tc>
          <w:tcPr>
            <w:tcW w:w="720" w:type="dxa"/>
          </w:tcPr>
          <w:p w14:paraId="3122E5F5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86.25%</w:t>
            </w:r>
          </w:p>
        </w:tc>
        <w:tc>
          <w:tcPr>
            <w:tcW w:w="720" w:type="dxa"/>
          </w:tcPr>
          <w:p w14:paraId="77207AFA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83.53%</w:t>
            </w:r>
          </w:p>
        </w:tc>
        <w:tc>
          <w:tcPr>
            <w:tcW w:w="720" w:type="dxa"/>
          </w:tcPr>
          <w:p w14:paraId="240BAD5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89.87%</w:t>
            </w:r>
          </w:p>
        </w:tc>
        <w:tc>
          <w:tcPr>
            <w:tcW w:w="720" w:type="dxa"/>
          </w:tcPr>
          <w:p w14:paraId="03D7E993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82.72%</w:t>
            </w:r>
          </w:p>
        </w:tc>
        <w:tc>
          <w:tcPr>
            <w:tcW w:w="720" w:type="dxa"/>
          </w:tcPr>
          <w:p w14:paraId="4278D031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86.59%</w:t>
            </w:r>
          </w:p>
        </w:tc>
        <w:tc>
          <w:tcPr>
            <w:tcW w:w="1996" w:type="dxa"/>
          </w:tcPr>
          <w:p w14:paraId="701F5C2D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86.29%</w:t>
            </w:r>
          </w:p>
        </w:tc>
      </w:tr>
      <w:tr w14:paraId="254744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  <w:shd w:val="clear" w:color="auto" w:fill="FFFFFF"/>
          </w:tcPr>
          <w:p w14:paraId="24593F14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3300" w:type="dxa"/>
            <w:shd w:val="clear" w:color="auto" w:fill="FFFFFF"/>
          </w:tcPr>
          <w:p w14:paraId="66753EE2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RTMPose + PoseC3D-style</w:t>
            </w:r>
          </w:p>
        </w:tc>
        <w:tc>
          <w:tcPr>
            <w:tcW w:w="720" w:type="dxa"/>
            <w:shd w:val="clear" w:color="auto" w:fill="FFFFFF"/>
          </w:tcPr>
          <w:p w14:paraId="3621C49D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86.25%</w:t>
            </w:r>
          </w:p>
        </w:tc>
        <w:tc>
          <w:tcPr>
            <w:tcW w:w="720" w:type="dxa"/>
            <w:shd w:val="clear" w:color="auto" w:fill="FFFFFF"/>
          </w:tcPr>
          <w:p w14:paraId="1EF0568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83.53%</w:t>
            </w:r>
          </w:p>
        </w:tc>
        <w:tc>
          <w:tcPr>
            <w:tcW w:w="720" w:type="dxa"/>
            <w:shd w:val="clear" w:color="auto" w:fill="FFFFFF"/>
          </w:tcPr>
          <w:p w14:paraId="2C1C51B7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89.87%</w:t>
            </w:r>
          </w:p>
        </w:tc>
        <w:tc>
          <w:tcPr>
            <w:tcW w:w="720" w:type="dxa"/>
            <w:shd w:val="clear" w:color="auto" w:fill="FFFFFF"/>
          </w:tcPr>
          <w:p w14:paraId="57C06ABC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82.72%</w:t>
            </w:r>
          </w:p>
        </w:tc>
        <w:tc>
          <w:tcPr>
            <w:tcW w:w="720" w:type="dxa"/>
            <w:shd w:val="clear" w:color="auto" w:fill="FFFFFF"/>
          </w:tcPr>
          <w:p w14:paraId="2CCE350C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86.59%</w:t>
            </w:r>
          </w:p>
        </w:tc>
        <w:tc>
          <w:tcPr>
            <w:tcW w:w="1996" w:type="dxa"/>
            <w:shd w:val="clear" w:color="auto" w:fill="FFFFFF"/>
          </w:tcPr>
          <w:p w14:paraId="563AB12A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86.29%</w:t>
            </w:r>
          </w:p>
        </w:tc>
      </w:tr>
      <w:tr w14:paraId="2B7A74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</w:tcPr>
          <w:p w14:paraId="325DC240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3300" w:type="dxa"/>
          </w:tcPr>
          <w:p w14:paraId="74D42760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RTMPose + By</w:t>
            </w:r>
            <w:bookmarkStart w:id="0" w:name="_GoBack"/>
            <w:bookmarkEnd w:id="0"/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teTrack v2 + ST-GCN++</w:t>
            </w:r>
          </w:p>
        </w:tc>
        <w:tc>
          <w:tcPr>
            <w:tcW w:w="720" w:type="dxa"/>
          </w:tcPr>
          <w:p w14:paraId="7F06FF51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84.38%</w:t>
            </w:r>
          </w:p>
        </w:tc>
        <w:tc>
          <w:tcPr>
            <w:tcW w:w="720" w:type="dxa"/>
          </w:tcPr>
          <w:p w14:paraId="2863C9B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87.50%</w:t>
            </w:r>
          </w:p>
        </w:tc>
        <w:tc>
          <w:tcPr>
            <w:tcW w:w="720" w:type="dxa"/>
          </w:tcPr>
          <w:p w14:paraId="4C7D131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79.75%</w:t>
            </w:r>
          </w:p>
        </w:tc>
        <w:tc>
          <w:tcPr>
            <w:tcW w:w="720" w:type="dxa"/>
          </w:tcPr>
          <w:p w14:paraId="71830B6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88.89%</w:t>
            </w:r>
          </w:p>
        </w:tc>
        <w:tc>
          <w:tcPr>
            <w:tcW w:w="720" w:type="dxa"/>
          </w:tcPr>
          <w:p w14:paraId="1D7BC0E3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83.44%</w:t>
            </w:r>
          </w:p>
        </w:tc>
        <w:tc>
          <w:tcPr>
            <w:tcW w:w="1996" w:type="dxa"/>
          </w:tcPr>
          <w:p w14:paraId="78241D61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84.32%</w:t>
            </w:r>
          </w:p>
        </w:tc>
      </w:tr>
      <w:tr w14:paraId="310438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  <w:shd w:val="clear" w:color="auto" w:fill="FFFFFF"/>
          </w:tcPr>
          <w:p w14:paraId="5759349E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3300" w:type="dxa"/>
            <w:shd w:val="clear" w:color="auto" w:fill="FFFFFF"/>
          </w:tcPr>
          <w:p w14:paraId="2D606548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RTMPose + CTR-GCN</w:t>
            </w:r>
          </w:p>
        </w:tc>
        <w:tc>
          <w:tcPr>
            <w:tcW w:w="720" w:type="dxa"/>
            <w:shd w:val="clear" w:color="auto" w:fill="FFFFFF"/>
          </w:tcPr>
          <w:p w14:paraId="49928B59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83.12%</w:t>
            </w:r>
          </w:p>
        </w:tc>
        <w:tc>
          <w:tcPr>
            <w:tcW w:w="720" w:type="dxa"/>
            <w:shd w:val="clear" w:color="auto" w:fill="FFFFFF"/>
          </w:tcPr>
          <w:p w14:paraId="44DB4CE9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81.71%</w:t>
            </w:r>
          </w:p>
        </w:tc>
        <w:tc>
          <w:tcPr>
            <w:tcW w:w="720" w:type="dxa"/>
            <w:shd w:val="clear" w:color="auto" w:fill="FFFFFF"/>
          </w:tcPr>
          <w:p w14:paraId="1C630A6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84.81%</w:t>
            </w:r>
          </w:p>
        </w:tc>
        <w:tc>
          <w:tcPr>
            <w:tcW w:w="720" w:type="dxa"/>
            <w:shd w:val="clear" w:color="auto" w:fill="FFFFFF"/>
          </w:tcPr>
          <w:p w14:paraId="7C3473EF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81.48%</w:t>
            </w:r>
          </w:p>
        </w:tc>
        <w:tc>
          <w:tcPr>
            <w:tcW w:w="720" w:type="dxa"/>
            <w:shd w:val="clear" w:color="auto" w:fill="FFFFFF"/>
          </w:tcPr>
          <w:p w14:paraId="2D60A4B4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83.23%</w:t>
            </w:r>
          </w:p>
        </w:tc>
        <w:tc>
          <w:tcPr>
            <w:tcW w:w="1996" w:type="dxa"/>
            <w:shd w:val="clear" w:color="auto" w:fill="FFFFFF"/>
          </w:tcPr>
          <w:p w14:paraId="693A7500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83.15%</w:t>
            </w:r>
          </w:p>
        </w:tc>
      </w:tr>
      <w:tr w14:paraId="20DF05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</w:tcPr>
          <w:p w14:paraId="199B09B1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</w:t>
            </w:r>
          </w:p>
        </w:tc>
        <w:tc>
          <w:tcPr>
            <w:tcW w:w="3300" w:type="dxa"/>
          </w:tcPr>
          <w:p w14:paraId="3B98F6A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YOLO-Pose + ByteTrack + CTR-GCN</w:t>
            </w:r>
          </w:p>
        </w:tc>
        <w:tc>
          <w:tcPr>
            <w:tcW w:w="720" w:type="dxa"/>
          </w:tcPr>
          <w:p w14:paraId="6B874041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83.12%</w:t>
            </w:r>
          </w:p>
        </w:tc>
        <w:tc>
          <w:tcPr>
            <w:tcW w:w="720" w:type="dxa"/>
          </w:tcPr>
          <w:p w14:paraId="1B64557F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82.50%</w:t>
            </w:r>
          </w:p>
        </w:tc>
        <w:tc>
          <w:tcPr>
            <w:tcW w:w="720" w:type="dxa"/>
          </w:tcPr>
          <w:p w14:paraId="788CD08C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83.54%</w:t>
            </w:r>
          </w:p>
        </w:tc>
        <w:tc>
          <w:tcPr>
            <w:tcW w:w="720" w:type="dxa"/>
          </w:tcPr>
          <w:p w14:paraId="2299B417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82.72%</w:t>
            </w:r>
          </w:p>
        </w:tc>
        <w:tc>
          <w:tcPr>
            <w:tcW w:w="720" w:type="dxa"/>
          </w:tcPr>
          <w:p w14:paraId="7CBA2D61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83.02%</w:t>
            </w:r>
          </w:p>
        </w:tc>
        <w:tc>
          <w:tcPr>
            <w:tcW w:w="1996" w:type="dxa"/>
          </w:tcPr>
          <w:p w14:paraId="76CF48AA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83.13%</w:t>
            </w:r>
          </w:p>
        </w:tc>
      </w:tr>
      <w:tr w14:paraId="2EF3C2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  <w:shd w:val="clear" w:color="auto" w:fill="FFFFFF"/>
          </w:tcPr>
          <w:p w14:paraId="133CEFCD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</w:t>
            </w:r>
          </w:p>
        </w:tc>
        <w:tc>
          <w:tcPr>
            <w:tcW w:w="3300" w:type="dxa"/>
            <w:shd w:val="clear" w:color="auto" w:fill="FFFFFF"/>
          </w:tcPr>
          <w:p w14:paraId="62A4B8CC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YOLO-Pose + ByteTrack + PoseC3D-style</w:t>
            </w:r>
          </w:p>
        </w:tc>
        <w:tc>
          <w:tcPr>
            <w:tcW w:w="720" w:type="dxa"/>
            <w:shd w:val="clear" w:color="auto" w:fill="FFFFFF"/>
          </w:tcPr>
          <w:p w14:paraId="3C422685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82.50%</w:t>
            </w:r>
          </w:p>
        </w:tc>
        <w:tc>
          <w:tcPr>
            <w:tcW w:w="720" w:type="dxa"/>
            <w:shd w:val="clear" w:color="auto" w:fill="FFFFFF"/>
          </w:tcPr>
          <w:p w14:paraId="595AE0A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79.31%</w:t>
            </w:r>
          </w:p>
        </w:tc>
        <w:tc>
          <w:tcPr>
            <w:tcW w:w="720" w:type="dxa"/>
            <w:shd w:val="clear" w:color="auto" w:fill="FFFFFF"/>
          </w:tcPr>
          <w:p w14:paraId="7D826947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87.34%</w:t>
            </w:r>
          </w:p>
        </w:tc>
        <w:tc>
          <w:tcPr>
            <w:tcW w:w="720" w:type="dxa"/>
            <w:shd w:val="clear" w:color="auto" w:fill="FFFFFF"/>
          </w:tcPr>
          <w:p w14:paraId="304480E9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77.78%</w:t>
            </w:r>
          </w:p>
        </w:tc>
        <w:tc>
          <w:tcPr>
            <w:tcW w:w="720" w:type="dxa"/>
            <w:shd w:val="clear" w:color="auto" w:fill="FFFFFF"/>
          </w:tcPr>
          <w:p w14:paraId="2396D263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83.13%</w:t>
            </w:r>
          </w:p>
        </w:tc>
        <w:tc>
          <w:tcPr>
            <w:tcW w:w="1996" w:type="dxa"/>
            <w:shd w:val="clear" w:color="auto" w:fill="FFFFFF"/>
          </w:tcPr>
          <w:p w14:paraId="42CDD66B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82.56%</w:t>
            </w:r>
          </w:p>
        </w:tc>
      </w:tr>
      <w:tr w14:paraId="15A171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</w:tcPr>
          <w:p w14:paraId="04088220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9</w:t>
            </w:r>
          </w:p>
        </w:tc>
        <w:tc>
          <w:tcPr>
            <w:tcW w:w="3300" w:type="dxa"/>
          </w:tcPr>
          <w:p w14:paraId="6890A988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AlphaPose + ST-GCN++</w:t>
            </w:r>
          </w:p>
        </w:tc>
        <w:tc>
          <w:tcPr>
            <w:tcW w:w="720" w:type="dxa"/>
          </w:tcPr>
          <w:p w14:paraId="76CC2024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79.38%</w:t>
            </w:r>
          </w:p>
        </w:tc>
        <w:tc>
          <w:tcPr>
            <w:tcW w:w="720" w:type="dxa"/>
          </w:tcPr>
          <w:p w14:paraId="168BBC8C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76.74%</w:t>
            </w:r>
          </w:p>
        </w:tc>
        <w:tc>
          <w:tcPr>
            <w:tcW w:w="720" w:type="dxa"/>
          </w:tcPr>
          <w:p w14:paraId="425E02B6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83.54%</w:t>
            </w:r>
          </w:p>
        </w:tc>
        <w:tc>
          <w:tcPr>
            <w:tcW w:w="720" w:type="dxa"/>
          </w:tcPr>
          <w:p w14:paraId="604F141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75.31%</w:t>
            </w:r>
          </w:p>
        </w:tc>
        <w:tc>
          <w:tcPr>
            <w:tcW w:w="720" w:type="dxa"/>
          </w:tcPr>
          <w:p w14:paraId="24971E3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80.00%</w:t>
            </w:r>
          </w:p>
        </w:tc>
        <w:tc>
          <w:tcPr>
            <w:tcW w:w="1996" w:type="dxa"/>
          </w:tcPr>
          <w:p w14:paraId="3F753F50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79.43%</w:t>
            </w:r>
          </w:p>
        </w:tc>
      </w:tr>
      <w:tr w14:paraId="60423D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  <w:shd w:val="clear" w:color="auto" w:fill="FFFFFF"/>
          </w:tcPr>
          <w:p w14:paraId="7119664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300" w:type="dxa"/>
            <w:shd w:val="clear" w:color="auto" w:fill="FFFFFF"/>
          </w:tcPr>
          <w:p w14:paraId="27125E19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YOLO-Pose + CTR-GCN</w:t>
            </w:r>
          </w:p>
        </w:tc>
        <w:tc>
          <w:tcPr>
            <w:tcW w:w="720" w:type="dxa"/>
            <w:shd w:val="clear" w:color="auto" w:fill="FFFFFF"/>
          </w:tcPr>
          <w:p w14:paraId="6F52EAEC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78.75%</w:t>
            </w:r>
          </w:p>
        </w:tc>
        <w:tc>
          <w:tcPr>
            <w:tcW w:w="720" w:type="dxa"/>
            <w:shd w:val="clear" w:color="auto" w:fill="FFFFFF"/>
          </w:tcPr>
          <w:p w14:paraId="33985C94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76.47%</w:t>
            </w:r>
          </w:p>
        </w:tc>
        <w:tc>
          <w:tcPr>
            <w:tcW w:w="720" w:type="dxa"/>
            <w:shd w:val="clear" w:color="auto" w:fill="FFFFFF"/>
          </w:tcPr>
          <w:p w14:paraId="37AE0904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82.28%</w:t>
            </w:r>
          </w:p>
        </w:tc>
        <w:tc>
          <w:tcPr>
            <w:tcW w:w="720" w:type="dxa"/>
            <w:shd w:val="clear" w:color="auto" w:fill="FFFFFF"/>
          </w:tcPr>
          <w:p w14:paraId="3645250D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75.31%</w:t>
            </w:r>
          </w:p>
        </w:tc>
        <w:tc>
          <w:tcPr>
            <w:tcW w:w="720" w:type="dxa"/>
            <w:shd w:val="clear" w:color="auto" w:fill="FFFFFF"/>
          </w:tcPr>
          <w:p w14:paraId="2F3F7326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79.27%</w:t>
            </w:r>
          </w:p>
        </w:tc>
        <w:tc>
          <w:tcPr>
            <w:tcW w:w="1996" w:type="dxa"/>
            <w:shd w:val="clear" w:color="auto" w:fill="FFFFFF"/>
          </w:tcPr>
          <w:p w14:paraId="521A9A8C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78.79%</w:t>
            </w:r>
          </w:p>
        </w:tc>
      </w:tr>
      <w:tr w14:paraId="3B11AD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</w:tcPr>
          <w:p w14:paraId="2F52945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300" w:type="dxa"/>
          </w:tcPr>
          <w:p w14:paraId="16CA24CA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RTMO + ST-GCN++</w:t>
            </w:r>
          </w:p>
        </w:tc>
        <w:tc>
          <w:tcPr>
            <w:tcW w:w="720" w:type="dxa"/>
          </w:tcPr>
          <w:p w14:paraId="53703DE4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78.12%</w:t>
            </w:r>
          </w:p>
        </w:tc>
        <w:tc>
          <w:tcPr>
            <w:tcW w:w="720" w:type="dxa"/>
          </w:tcPr>
          <w:p w14:paraId="6E0F01EC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76.83%</w:t>
            </w:r>
          </w:p>
        </w:tc>
        <w:tc>
          <w:tcPr>
            <w:tcW w:w="720" w:type="dxa"/>
          </w:tcPr>
          <w:p w14:paraId="2EAE9B7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79.75%</w:t>
            </w:r>
          </w:p>
        </w:tc>
        <w:tc>
          <w:tcPr>
            <w:tcW w:w="720" w:type="dxa"/>
          </w:tcPr>
          <w:p w14:paraId="59555BC3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76.54%</w:t>
            </w:r>
          </w:p>
        </w:tc>
        <w:tc>
          <w:tcPr>
            <w:tcW w:w="720" w:type="dxa"/>
          </w:tcPr>
          <w:p w14:paraId="2BF2511D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78.26%</w:t>
            </w:r>
          </w:p>
        </w:tc>
        <w:tc>
          <w:tcPr>
            <w:tcW w:w="1996" w:type="dxa"/>
          </w:tcPr>
          <w:p w14:paraId="4AD440CE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78.15%</w:t>
            </w:r>
          </w:p>
        </w:tc>
      </w:tr>
      <w:tr w14:paraId="4C7CC7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  <w:shd w:val="clear" w:color="auto" w:fill="FFFFFF"/>
          </w:tcPr>
          <w:p w14:paraId="4105AEEA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12</w:t>
            </w:r>
          </w:p>
        </w:tc>
        <w:tc>
          <w:tcPr>
            <w:tcW w:w="3300" w:type="dxa"/>
            <w:shd w:val="clear" w:color="auto" w:fill="FFFFFF"/>
          </w:tcPr>
          <w:p w14:paraId="43D91892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YOLO-Pose + ST-GCN++</w:t>
            </w:r>
          </w:p>
        </w:tc>
        <w:tc>
          <w:tcPr>
            <w:tcW w:w="720" w:type="dxa"/>
            <w:shd w:val="clear" w:color="auto" w:fill="FFFFFF"/>
          </w:tcPr>
          <w:p w14:paraId="179B1FFF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77.50%</w:t>
            </w:r>
          </w:p>
        </w:tc>
        <w:tc>
          <w:tcPr>
            <w:tcW w:w="720" w:type="dxa"/>
            <w:shd w:val="clear" w:color="auto" w:fill="FFFFFF"/>
          </w:tcPr>
          <w:p w14:paraId="531054D5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75.90%</w:t>
            </w:r>
          </w:p>
        </w:tc>
        <w:tc>
          <w:tcPr>
            <w:tcW w:w="720" w:type="dxa"/>
            <w:shd w:val="clear" w:color="auto" w:fill="FFFFFF"/>
          </w:tcPr>
          <w:p w14:paraId="0D4FDB4A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79.75%</w:t>
            </w:r>
          </w:p>
        </w:tc>
        <w:tc>
          <w:tcPr>
            <w:tcW w:w="720" w:type="dxa"/>
            <w:shd w:val="clear" w:color="auto" w:fill="FFFFFF"/>
          </w:tcPr>
          <w:p w14:paraId="3202737B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75.31%</w:t>
            </w:r>
          </w:p>
        </w:tc>
        <w:tc>
          <w:tcPr>
            <w:tcW w:w="720" w:type="dxa"/>
            <w:shd w:val="clear" w:color="auto" w:fill="FFFFFF"/>
          </w:tcPr>
          <w:p w14:paraId="2192CBDE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77.78%</w:t>
            </w:r>
          </w:p>
        </w:tc>
        <w:tc>
          <w:tcPr>
            <w:tcW w:w="1996" w:type="dxa"/>
            <w:shd w:val="clear" w:color="auto" w:fill="FFFFFF"/>
          </w:tcPr>
          <w:p w14:paraId="63B495AA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77.53%</w:t>
            </w:r>
          </w:p>
        </w:tc>
      </w:tr>
      <w:tr w14:paraId="246503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</w:tcPr>
          <w:p w14:paraId="3F1A950A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13</w:t>
            </w:r>
          </w:p>
        </w:tc>
        <w:tc>
          <w:tcPr>
            <w:tcW w:w="3300" w:type="dxa"/>
          </w:tcPr>
          <w:p w14:paraId="048CE8E3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Hourglass52 + ST-GCN++</w:t>
            </w:r>
          </w:p>
        </w:tc>
        <w:tc>
          <w:tcPr>
            <w:tcW w:w="720" w:type="dxa"/>
          </w:tcPr>
          <w:p w14:paraId="32B9BA6F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76.88%</w:t>
            </w:r>
          </w:p>
        </w:tc>
        <w:tc>
          <w:tcPr>
            <w:tcW w:w="720" w:type="dxa"/>
          </w:tcPr>
          <w:p w14:paraId="46094E5B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75.61%</w:t>
            </w:r>
          </w:p>
        </w:tc>
        <w:tc>
          <w:tcPr>
            <w:tcW w:w="720" w:type="dxa"/>
          </w:tcPr>
          <w:p w14:paraId="7B17DD64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78.48%</w:t>
            </w:r>
          </w:p>
        </w:tc>
        <w:tc>
          <w:tcPr>
            <w:tcW w:w="720" w:type="dxa"/>
          </w:tcPr>
          <w:p w14:paraId="67537665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75.31%</w:t>
            </w:r>
          </w:p>
        </w:tc>
        <w:tc>
          <w:tcPr>
            <w:tcW w:w="720" w:type="dxa"/>
          </w:tcPr>
          <w:p w14:paraId="2D766C3C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77.02%</w:t>
            </w:r>
          </w:p>
        </w:tc>
        <w:tc>
          <w:tcPr>
            <w:tcW w:w="1996" w:type="dxa"/>
          </w:tcPr>
          <w:p w14:paraId="02381179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76.89%</w:t>
            </w:r>
          </w:p>
        </w:tc>
      </w:tr>
      <w:tr w14:paraId="46F443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  <w:shd w:val="clear" w:color="auto" w:fill="FFFFFF"/>
          </w:tcPr>
          <w:p w14:paraId="38E05144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14</w:t>
            </w:r>
          </w:p>
        </w:tc>
        <w:tc>
          <w:tcPr>
            <w:tcW w:w="3300" w:type="dxa"/>
            <w:shd w:val="clear" w:color="auto" w:fill="FFFFFF"/>
          </w:tcPr>
          <w:p w14:paraId="218F861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RTMO + PoseC3D-style</w:t>
            </w:r>
          </w:p>
        </w:tc>
        <w:tc>
          <w:tcPr>
            <w:tcW w:w="720" w:type="dxa"/>
            <w:shd w:val="clear" w:color="auto" w:fill="FFFFFF"/>
          </w:tcPr>
          <w:p w14:paraId="112DA467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76.25%</w:t>
            </w:r>
          </w:p>
        </w:tc>
        <w:tc>
          <w:tcPr>
            <w:tcW w:w="720" w:type="dxa"/>
            <w:shd w:val="clear" w:color="auto" w:fill="FFFFFF"/>
          </w:tcPr>
          <w:p w14:paraId="7E3DF480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72.53%</w:t>
            </w:r>
          </w:p>
        </w:tc>
        <w:tc>
          <w:tcPr>
            <w:tcW w:w="720" w:type="dxa"/>
            <w:shd w:val="clear" w:color="auto" w:fill="FFFFFF"/>
          </w:tcPr>
          <w:p w14:paraId="2CDF8A47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83.54%</w:t>
            </w:r>
          </w:p>
        </w:tc>
        <w:tc>
          <w:tcPr>
            <w:tcW w:w="720" w:type="dxa"/>
            <w:shd w:val="clear" w:color="auto" w:fill="FFFFFF"/>
          </w:tcPr>
          <w:p w14:paraId="74038056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69.14%</w:t>
            </w:r>
          </w:p>
        </w:tc>
        <w:tc>
          <w:tcPr>
            <w:tcW w:w="720" w:type="dxa"/>
            <w:shd w:val="clear" w:color="auto" w:fill="FFFFFF"/>
          </w:tcPr>
          <w:p w14:paraId="6CE5F1B6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77.65%</w:t>
            </w:r>
          </w:p>
        </w:tc>
        <w:tc>
          <w:tcPr>
            <w:tcW w:w="1996" w:type="dxa"/>
            <w:shd w:val="clear" w:color="auto" w:fill="FFFFFF"/>
          </w:tcPr>
          <w:p w14:paraId="4860C95D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76.34%</w:t>
            </w:r>
          </w:p>
        </w:tc>
      </w:tr>
      <w:tr w14:paraId="6C22BF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</w:tcPr>
          <w:p w14:paraId="7BDF8688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15</w:t>
            </w:r>
          </w:p>
        </w:tc>
        <w:tc>
          <w:tcPr>
            <w:tcW w:w="3300" w:type="dxa"/>
          </w:tcPr>
          <w:p w14:paraId="36C7A503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AlphaPose + PoseC3D-style</w:t>
            </w:r>
          </w:p>
        </w:tc>
        <w:tc>
          <w:tcPr>
            <w:tcW w:w="720" w:type="dxa"/>
          </w:tcPr>
          <w:p w14:paraId="06C9C4E8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76.25%</w:t>
            </w:r>
          </w:p>
        </w:tc>
        <w:tc>
          <w:tcPr>
            <w:tcW w:w="720" w:type="dxa"/>
          </w:tcPr>
          <w:p w14:paraId="35DA9A37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73.03%</w:t>
            </w:r>
          </w:p>
        </w:tc>
        <w:tc>
          <w:tcPr>
            <w:tcW w:w="720" w:type="dxa"/>
          </w:tcPr>
          <w:p w14:paraId="0A56F8D1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82.28%</w:t>
            </w:r>
          </w:p>
        </w:tc>
        <w:tc>
          <w:tcPr>
            <w:tcW w:w="720" w:type="dxa"/>
          </w:tcPr>
          <w:p w14:paraId="39BEFA35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70.37%</w:t>
            </w:r>
          </w:p>
        </w:tc>
        <w:tc>
          <w:tcPr>
            <w:tcW w:w="720" w:type="dxa"/>
          </w:tcPr>
          <w:p w14:paraId="5AD76C2B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77.38%</w:t>
            </w:r>
          </w:p>
        </w:tc>
        <w:tc>
          <w:tcPr>
            <w:tcW w:w="1996" w:type="dxa"/>
          </w:tcPr>
          <w:p w14:paraId="2104A528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76.32%</w:t>
            </w:r>
          </w:p>
        </w:tc>
      </w:tr>
      <w:tr w14:paraId="59C020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  <w:shd w:val="clear" w:color="auto" w:fill="FFFFFF"/>
          </w:tcPr>
          <w:p w14:paraId="2C75C3C7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16</w:t>
            </w:r>
          </w:p>
        </w:tc>
        <w:tc>
          <w:tcPr>
            <w:tcW w:w="3300" w:type="dxa"/>
            <w:shd w:val="clear" w:color="auto" w:fill="FFFFFF"/>
          </w:tcPr>
          <w:p w14:paraId="1A84A9E0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OpenPose + CTR-GCN</w:t>
            </w:r>
          </w:p>
        </w:tc>
        <w:tc>
          <w:tcPr>
            <w:tcW w:w="720" w:type="dxa"/>
            <w:shd w:val="clear" w:color="auto" w:fill="FFFFFF"/>
          </w:tcPr>
          <w:p w14:paraId="6E9A1316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76.25%</w:t>
            </w:r>
          </w:p>
        </w:tc>
        <w:tc>
          <w:tcPr>
            <w:tcW w:w="720" w:type="dxa"/>
            <w:shd w:val="clear" w:color="auto" w:fill="FFFFFF"/>
          </w:tcPr>
          <w:p w14:paraId="153B96E8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73.03%</w:t>
            </w:r>
          </w:p>
        </w:tc>
        <w:tc>
          <w:tcPr>
            <w:tcW w:w="720" w:type="dxa"/>
            <w:shd w:val="clear" w:color="auto" w:fill="FFFFFF"/>
          </w:tcPr>
          <w:p w14:paraId="35CD5AC8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82.28%</w:t>
            </w:r>
          </w:p>
        </w:tc>
        <w:tc>
          <w:tcPr>
            <w:tcW w:w="720" w:type="dxa"/>
            <w:shd w:val="clear" w:color="auto" w:fill="FFFFFF"/>
          </w:tcPr>
          <w:p w14:paraId="4BE91A51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70.37%</w:t>
            </w:r>
          </w:p>
        </w:tc>
        <w:tc>
          <w:tcPr>
            <w:tcW w:w="720" w:type="dxa"/>
            <w:shd w:val="clear" w:color="auto" w:fill="FFFFFF"/>
          </w:tcPr>
          <w:p w14:paraId="701C63DD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77.38%</w:t>
            </w:r>
          </w:p>
        </w:tc>
        <w:tc>
          <w:tcPr>
            <w:tcW w:w="1996" w:type="dxa"/>
            <w:shd w:val="clear" w:color="auto" w:fill="FFFFFF"/>
          </w:tcPr>
          <w:p w14:paraId="6B146764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76.32%</w:t>
            </w:r>
          </w:p>
        </w:tc>
      </w:tr>
      <w:tr w14:paraId="4A1F6B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</w:tcPr>
          <w:p w14:paraId="6CBF2D8B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17</w:t>
            </w:r>
          </w:p>
        </w:tc>
        <w:tc>
          <w:tcPr>
            <w:tcW w:w="3300" w:type="dxa"/>
          </w:tcPr>
          <w:p w14:paraId="2DE176BE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Hourglass52 + CTR-GCN</w:t>
            </w:r>
          </w:p>
        </w:tc>
        <w:tc>
          <w:tcPr>
            <w:tcW w:w="720" w:type="dxa"/>
          </w:tcPr>
          <w:p w14:paraId="2DF6AE69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75.62%</w:t>
            </w:r>
          </w:p>
        </w:tc>
        <w:tc>
          <w:tcPr>
            <w:tcW w:w="720" w:type="dxa"/>
          </w:tcPr>
          <w:p w14:paraId="5E7A8517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71.74%</w:t>
            </w:r>
          </w:p>
        </w:tc>
        <w:tc>
          <w:tcPr>
            <w:tcW w:w="720" w:type="dxa"/>
          </w:tcPr>
          <w:p w14:paraId="5A591105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83.54%</w:t>
            </w:r>
          </w:p>
        </w:tc>
        <w:tc>
          <w:tcPr>
            <w:tcW w:w="720" w:type="dxa"/>
          </w:tcPr>
          <w:p w14:paraId="6BC4D615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67.90%</w:t>
            </w:r>
          </w:p>
        </w:tc>
        <w:tc>
          <w:tcPr>
            <w:tcW w:w="720" w:type="dxa"/>
          </w:tcPr>
          <w:p w14:paraId="37D6E92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77.19%</w:t>
            </w:r>
          </w:p>
        </w:tc>
        <w:tc>
          <w:tcPr>
            <w:tcW w:w="1996" w:type="dxa"/>
          </w:tcPr>
          <w:p w14:paraId="28380050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75.72%</w:t>
            </w:r>
          </w:p>
        </w:tc>
      </w:tr>
      <w:tr w14:paraId="3C531D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  <w:shd w:val="clear" w:color="auto" w:fill="FFFFFF"/>
          </w:tcPr>
          <w:p w14:paraId="76EC8D7E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18</w:t>
            </w:r>
          </w:p>
        </w:tc>
        <w:tc>
          <w:tcPr>
            <w:tcW w:w="3300" w:type="dxa"/>
            <w:shd w:val="clear" w:color="auto" w:fill="FFFFFF"/>
          </w:tcPr>
          <w:p w14:paraId="32BD48AB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YOLO-Pose + PoseC3D-style</w:t>
            </w:r>
          </w:p>
        </w:tc>
        <w:tc>
          <w:tcPr>
            <w:tcW w:w="720" w:type="dxa"/>
            <w:shd w:val="clear" w:color="auto" w:fill="FFFFFF"/>
          </w:tcPr>
          <w:p w14:paraId="6FA33A90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75.62%</w:t>
            </w:r>
          </w:p>
        </w:tc>
        <w:tc>
          <w:tcPr>
            <w:tcW w:w="720" w:type="dxa"/>
            <w:shd w:val="clear" w:color="auto" w:fill="FFFFFF"/>
          </w:tcPr>
          <w:p w14:paraId="783A395E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72.73%</w:t>
            </w:r>
          </w:p>
        </w:tc>
        <w:tc>
          <w:tcPr>
            <w:tcW w:w="720" w:type="dxa"/>
            <w:shd w:val="clear" w:color="auto" w:fill="FFFFFF"/>
          </w:tcPr>
          <w:p w14:paraId="42FB202A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81.01%</w:t>
            </w:r>
          </w:p>
        </w:tc>
        <w:tc>
          <w:tcPr>
            <w:tcW w:w="720" w:type="dxa"/>
            <w:shd w:val="clear" w:color="auto" w:fill="FFFFFF"/>
          </w:tcPr>
          <w:p w14:paraId="1020AA95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70.37%</w:t>
            </w:r>
          </w:p>
        </w:tc>
        <w:tc>
          <w:tcPr>
            <w:tcW w:w="720" w:type="dxa"/>
            <w:shd w:val="clear" w:color="auto" w:fill="FFFFFF"/>
          </w:tcPr>
          <w:p w14:paraId="7F054BE0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76.65%</w:t>
            </w:r>
          </w:p>
        </w:tc>
        <w:tc>
          <w:tcPr>
            <w:tcW w:w="1996" w:type="dxa"/>
            <w:shd w:val="clear" w:color="auto" w:fill="FFFFFF"/>
          </w:tcPr>
          <w:p w14:paraId="75F7C5E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75.69%</w:t>
            </w:r>
          </w:p>
        </w:tc>
      </w:tr>
      <w:tr w14:paraId="66F32D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</w:tcPr>
          <w:p w14:paraId="6D4065D0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19</w:t>
            </w:r>
          </w:p>
        </w:tc>
        <w:tc>
          <w:tcPr>
            <w:tcW w:w="3300" w:type="dxa"/>
          </w:tcPr>
          <w:p w14:paraId="5370C0BB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AlphaPose + CTR-GCN</w:t>
            </w:r>
          </w:p>
        </w:tc>
        <w:tc>
          <w:tcPr>
            <w:tcW w:w="720" w:type="dxa"/>
          </w:tcPr>
          <w:p w14:paraId="50FC9D7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74.38%</w:t>
            </w:r>
          </w:p>
        </w:tc>
        <w:tc>
          <w:tcPr>
            <w:tcW w:w="720" w:type="dxa"/>
          </w:tcPr>
          <w:p w14:paraId="4B90754F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71.59%</w:t>
            </w:r>
          </w:p>
        </w:tc>
        <w:tc>
          <w:tcPr>
            <w:tcW w:w="720" w:type="dxa"/>
          </w:tcPr>
          <w:p w14:paraId="1B1B0B69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79.75%</w:t>
            </w:r>
          </w:p>
        </w:tc>
        <w:tc>
          <w:tcPr>
            <w:tcW w:w="720" w:type="dxa"/>
          </w:tcPr>
          <w:p w14:paraId="07483B4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69.14%</w:t>
            </w:r>
          </w:p>
        </w:tc>
        <w:tc>
          <w:tcPr>
            <w:tcW w:w="720" w:type="dxa"/>
          </w:tcPr>
          <w:p w14:paraId="143C7C31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75.45%</w:t>
            </w:r>
          </w:p>
        </w:tc>
        <w:tc>
          <w:tcPr>
            <w:tcW w:w="1996" w:type="dxa"/>
          </w:tcPr>
          <w:p w14:paraId="5AAE0049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74.44%</w:t>
            </w:r>
          </w:p>
        </w:tc>
      </w:tr>
      <w:tr w14:paraId="203685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  <w:shd w:val="clear" w:color="auto" w:fill="FFFFFF"/>
          </w:tcPr>
          <w:p w14:paraId="32C64721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300" w:type="dxa"/>
            <w:shd w:val="clear" w:color="auto" w:fill="FFFFFF"/>
          </w:tcPr>
          <w:p w14:paraId="6996812F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RTMO + CTR-GCN</w:t>
            </w:r>
          </w:p>
        </w:tc>
        <w:tc>
          <w:tcPr>
            <w:tcW w:w="720" w:type="dxa"/>
            <w:shd w:val="clear" w:color="auto" w:fill="FFFFFF"/>
          </w:tcPr>
          <w:p w14:paraId="08D22B57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73.12%</w:t>
            </w:r>
          </w:p>
        </w:tc>
        <w:tc>
          <w:tcPr>
            <w:tcW w:w="720" w:type="dxa"/>
            <w:shd w:val="clear" w:color="auto" w:fill="FFFFFF"/>
          </w:tcPr>
          <w:p w14:paraId="7DEE1CC6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72.50%</w:t>
            </w:r>
          </w:p>
        </w:tc>
        <w:tc>
          <w:tcPr>
            <w:tcW w:w="720" w:type="dxa"/>
            <w:shd w:val="clear" w:color="auto" w:fill="FFFFFF"/>
          </w:tcPr>
          <w:p w14:paraId="4A34B864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73.42%</w:t>
            </w:r>
          </w:p>
        </w:tc>
        <w:tc>
          <w:tcPr>
            <w:tcW w:w="720" w:type="dxa"/>
            <w:shd w:val="clear" w:color="auto" w:fill="FFFFFF"/>
          </w:tcPr>
          <w:p w14:paraId="7B65C23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72.84%</w:t>
            </w:r>
          </w:p>
        </w:tc>
        <w:tc>
          <w:tcPr>
            <w:tcW w:w="720" w:type="dxa"/>
            <w:shd w:val="clear" w:color="auto" w:fill="FFFFFF"/>
          </w:tcPr>
          <w:p w14:paraId="53484C0B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72.96%</w:t>
            </w:r>
          </w:p>
        </w:tc>
        <w:tc>
          <w:tcPr>
            <w:tcW w:w="1996" w:type="dxa"/>
            <w:shd w:val="clear" w:color="auto" w:fill="FFFFFF"/>
          </w:tcPr>
          <w:p w14:paraId="6EA44CD3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73.13%</w:t>
            </w:r>
          </w:p>
        </w:tc>
      </w:tr>
      <w:tr w14:paraId="77C865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</w:tcPr>
          <w:p w14:paraId="6BF15CC7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21</w:t>
            </w:r>
          </w:p>
        </w:tc>
        <w:tc>
          <w:tcPr>
            <w:tcW w:w="3300" w:type="dxa"/>
          </w:tcPr>
          <w:p w14:paraId="612E2A42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OpenPose + ST-GCN++</w:t>
            </w:r>
          </w:p>
        </w:tc>
        <w:tc>
          <w:tcPr>
            <w:tcW w:w="720" w:type="dxa"/>
          </w:tcPr>
          <w:p w14:paraId="0DFB2B60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72.50%</w:t>
            </w:r>
          </w:p>
        </w:tc>
        <w:tc>
          <w:tcPr>
            <w:tcW w:w="720" w:type="dxa"/>
          </w:tcPr>
          <w:p w14:paraId="1998A9A3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71.08%</w:t>
            </w:r>
          </w:p>
        </w:tc>
        <w:tc>
          <w:tcPr>
            <w:tcW w:w="720" w:type="dxa"/>
          </w:tcPr>
          <w:p w14:paraId="69BD516C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74.68%</w:t>
            </w:r>
          </w:p>
        </w:tc>
        <w:tc>
          <w:tcPr>
            <w:tcW w:w="720" w:type="dxa"/>
          </w:tcPr>
          <w:p w14:paraId="59A35CD7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70.37%</w:t>
            </w:r>
          </w:p>
        </w:tc>
        <w:tc>
          <w:tcPr>
            <w:tcW w:w="720" w:type="dxa"/>
          </w:tcPr>
          <w:p w14:paraId="6331CB49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72.84%</w:t>
            </w:r>
          </w:p>
        </w:tc>
        <w:tc>
          <w:tcPr>
            <w:tcW w:w="1996" w:type="dxa"/>
          </w:tcPr>
          <w:p w14:paraId="7C4E2F96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72.53%</w:t>
            </w:r>
          </w:p>
        </w:tc>
      </w:tr>
      <w:tr w14:paraId="55A25C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  <w:shd w:val="clear" w:color="auto" w:fill="FFFFFF"/>
          </w:tcPr>
          <w:p w14:paraId="69D7E620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300" w:type="dxa"/>
            <w:shd w:val="clear" w:color="auto" w:fill="FFFFFF"/>
          </w:tcPr>
          <w:p w14:paraId="1F3B5066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Hourglass52 + PoseC3D-style</w:t>
            </w:r>
          </w:p>
        </w:tc>
        <w:tc>
          <w:tcPr>
            <w:tcW w:w="720" w:type="dxa"/>
            <w:shd w:val="clear" w:color="auto" w:fill="FFFFFF"/>
          </w:tcPr>
          <w:p w14:paraId="1F72C731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71.88%</w:t>
            </w:r>
          </w:p>
        </w:tc>
        <w:tc>
          <w:tcPr>
            <w:tcW w:w="720" w:type="dxa"/>
            <w:shd w:val="clear" w:color="auto" w:fill="FFFFFF"/>
          </w:tcPr>
          <w:p w14:paraId="6864D01A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68.09%</w:t>
            </w:r>
          </w:p>
        </w:tc>
        <w:tc>
          <w:tcPr>
            <w:tcW w:w="720" w:type="dxa"/>
            <w:shd w:val="clear" w:color="auto" w:fill="FFFFFF"/>
          </w:tcPr>
          <w:p w14:paraId="1AB273FD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81.01%</w:t>
            </w:r>
          </w:p>
        </w:tc>
        <w:tc>
          <w:tcPr>
            <w:tcW w:w="720" w:type="dxa"/>
            <w:shd w:val="clear" w:color="auto" w:fill="FFFFFF"/>
          </w:tcPr>
          <w:p w14:paraId="14E6CCC3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62.96%</w:t>
            </w:r>
          </w:p>
        </w:tc>
        <w:tc>
          <w:tcPr>
            <w:tcW w:w="720" w:type="dxa"/>
            <w:shd w:val="clear" w:color="auto" w:fill="FFFFFF"/>
          </w:tcPr>
          <w:p w14:paraId="006F7F7C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73.99%</w:t>
            </w:r>
          </w:p>
        </w:tc>
        <w:tc>
          <w:tcPr>
            <w:tcW w:w="1996" w:type="dxa"/>
            <w:shd w:val="clear" w:color="auto" w:fill="FFFFFF"/>
          </w:tcPr>
          <w:p w14:paraId="0ACF1090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71.99%</w:t>
            </w:r>
          </w:p>
        </w:tc>
      </w:tr>
      <w:tr w14:paraId="6F8132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" w:type="dxa"/>
          </w:tcPr>
          <w:p w14:paraId="4425418B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23</w:t>
            </w:r>
          </w:p>
        </w:tc>
        <w:tc>
          <w:tcPr>
            <w:tcW w:w="3300" w:type="dxa"/>
          </w:tcPr>
          <w:p w14:paraId="7658FEDE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OpenPose + PoseC3D-style</w:t>
            </w:r>
          </w:p>
        </w:tc>
        <w:tc>
          <w:tcPr>
            <w:tcW w:w="720" w:type="dxa"/>
          </w:tcPr>
          <w:p w14:paraId="3BE028D2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69.38%</w:t>
            </w:r>
          </w:p>
        </w:tc>
        <w:tc>
          <w:tcPr>
            <w:tcW w:w="720" w:type="dxa"/>
          </w:tcPr>
          <w:p w14:paraId="7C057F0D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69.23%</w:t>
            </w:r>
          </w:p>
        </w:tc>
        <w:tc>
          <w:tcPr>
            <w:tcW w:w="720" w:type="dxa"/>
          </w:tcPr>
          <w:p w14:paraId="70E2552B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68.35%</w:t>
            </w:r>
          </w:p>
        </w:tc>
        <w:tc>
          <w:tcPr>
            <w:tcW w:w="720" w:type="dxa"/>
          </w:tcPr>
          <w:p w14:paraId="3AA19E94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70.37%</w:t>
            </w:r>
          </w:p>
        </w:tc>
        <w:tc>
          <w:tcPr>
            <w:tcW w:w="720" w:type="dxa"/>
          </w:tcPr>
          <w:p w14:paraId="583409D6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68.79%</w:t>
            </w:r>
          </w:p>
        </w:tc>
        <w:tc>
          <w:tcPr>
            <w:tcW w:w="1996" w:type="dxa"/>
          </w:tcPr>
          <w:p w14:paraId="55AE680C">
            <w:pPr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69.36%</w:t>
            </w:r>
          </w:p>
        </w:tc>
      </w:tr>
    </w:tbl>
    <w:p w14:paraId="2B1944AA">
      <w:pPr>
        <w:spacing w:before="0" w:after="120" w:line="264" w:lineRule="auto"/>
      </w:pPr>
      <w:r>
        <w:rPr>
          <w:rFonts w:ascii="宋体" w:hAnsi="宋体" w:eastAsia="宋体"/>
          <w:color w:val="000000"/>
          <w:sz w:val="22"/>
        </w:rPr>
        <w:t>内部冠军 YOLO-Pose + ByteTrack + ST-GCN++ 的 BA 为 89.41%、Recall 为 92.41%；RTMPose + ST-GCN++ 的 BA 为 86.83%，但 Specificity 最高达到 90.12%。ByteTrack v2 消除了全零骨架帧，却未提升到冠军水平，说明“修复缺失”不等于“时序更可分类”。</w:t>
      </w:r>
    </w:p>
    <w:p w14:paraId="37656926">
      <w:pPr>
        <w:pStyle w:val="3"/>
        <w:keepNext/>
      </w:pPr>
      <w:r>
        <w:t>5. 跨数据集与多模态路线对比</w:t>
      </w:r>
    </w:p>
    <w:p w14:paraId="5B17008C">
      <w:pPr>
        <w:pStyle w:val="4"/>
        <w:keepNext/>
      </w:pPr>
      <w:r>
        <w:t>5.1 MCFD 跨视角骨架外测</w:t>
      </w:r>
    </w:p>
    <w:p w14:paraId="50EE925A">
      <w:pPr>
        <w:spacing w:after="120" w:line="264" w:lineRule="auto"/>
      </w:pPr>
      <w:r>
        <w:rPr>
          <w:rFonts w:ascii="宋体" w:hAnsi="宋体" w:eastAsia="宋体"/>
          <w:color w:val="000000"/>
        </w:rPr>
        <w:t>MCFD 不参与训练。下表采用后期固定 300 轮权重、cam2/4/5/6/7/8 共 415 段、固定阈值 0.5 的对齐口径。早期三路线权重曾得到 RTMPose + ST-GCN++ BA 62.33%；本表使用后期全网格权重的 BA 63.08%，两者不能混写。</w:t>
      </w:r>
    </w:p>
    <w:tbl>
      <w:tblPr>
        <w:tblStyle w:val="32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840"/>
        <w:gridCol w:w="840"/>
        <w:gridCol w:w="840"/>
        <w:gridCol w:w="840"/>
        <w:gridCol w:w="840"/>
        <w:gridCol w:w="840"/>
        <w:gridCol w:w="1020"/>
      </w:tblGrid>
      <w:tr w14:paraId="6A25DE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4B0B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路线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C98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Acc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158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Prec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101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Recall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94F8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Spec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D4F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F1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D19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BA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460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ROC-AUC</w:t>
            </w:r>
          </w:p>
        </w:tc>
      </w:tr>
      <w:tr w14:paraId="4593BE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FFFFFF"/>
          </w:tcPr>
          <w:p w14:paraId="630A207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YOLO-Pose + ST-GCN++</w:t>
            </w:r>
          </w:p>
        </w:tc>
        <w:tc>
          <w:tcPr>
            <w:tcW w:w="840" w:type="dxa"/>
            <w:shd w:val="clear" w:color="auto" w:fill="FFFFFF"/>
          </w:tcPr>
          <w:p w14:paraId="01996B4A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64.10%</w:t>
            </w:r>
          </w:p>
        </w:tc>
        <w:tc>
          <w:tcPr>
            <w:tcW w:w="840" w:type="dxa"/>
            <w:shd w:val="clear" w:color="auto" w:fill="FFFFFF"/>
          </w:tcPr>
          <w:p w14:paraId="2A1BFD5A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62.76%</w:t>
            </w:r>
          </w:p>
        </w:tc>
        <w:tc>
          <w:tcPr>
            <w:tcW w:w="840" w:type="dxa"/>
            <w:shd w:val="clear" w:color="auto" w:fill="FFFFFF"/>
          </w:tcPr>
          <w:p w14:paraId="0D20FBFC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61.81%</w:t>
            </w:r>
          </w:p>
        </w:tc>
        <w:tc>
          <w:tcPr>
            <w:tcW w:w="840" w:type="dxa"/>
            <w:shd w:val="clear" w:color="auto" w:fill="FFFFFF"/>
          </w:tcPr>
          <w:p w14:paraId="69EA2595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66.20%</w:t>
            </w:r>
          </w:p>
        </w:tc>
        <w:tc>
          <w:tcPr>
            <w:tcW w:w="840" w:type="dxa"/>
            <w:shd w:val="clear" w:color="auto" w:fill="FFFFFF"/>
          </w:tcPr>
          <w:p w14:paraId="67B107CE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62.28%</w:t>
            </w:r>
          </w:p>
        </w:tc>
        <w:tc>
          <w:tcPr>
            <w:tcW w:w="840" w:type="dxa"/>
            <w:shd w:val="clear" w:color="auto" w:fill="FFFFFF"/>
          </w:tcPr>
          <w:p w14:paraId="7E0CAE10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64.01%</w:t>
            </w:r>
          </w:p>
        </w:tc>
        <w:tc>
          <w:tcPr>
            <w:tcW w:w="1020" w:type="dxa"/>
            <w:shd w:val="clear" w:color="auto" w:fill="FFFFFF"/>
          </w:tcPr>
          <w:p w14:paraId="3D050C3A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67.01%</w:t>
            </w:r>
          </w:p>
        </w:tc>
      </w:tr>
      <w:tr w14:paraId="387C5C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FFFFFF"/>
          </w:tcPr>
          <w:p w14:paraId="3CC3028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RTMPose + CTR-GCN</w:t>
            </w:r>
          </w:p>
        </w:tc>
        <w:tc>
          <w:tcPr>
            <w:tcW w:w="840" w:type="dxa"/>
            <w:shd w:val="clear" w:color="auto" w:fill="FFFFFF"/>
          </w:tcPr>
          <w:p w14:paraId="5BA7C456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63.61%</w:t>
            </w:r>
          </w:p>
        </w:tc>
        <w:tc>
          <w:tcPr>
            <w:tcW w:w="840" w:type="dxa"/>
            <w:shd w:val="clear" w:color="auto" w:fill="FFFFFF"/>
          </w:tcPr>
          <w:p w14:paraId="535228E9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62.50%</w:t>
            </w:r>
          </w:p>
        </w:tc>
        <w:tc>
          <w:tcPr>
            <w:tcW w:w="840" w:type="dxa"/>
            <w:shd w:val="clear" w:color="auto" w:fill="FFFFFF"/>
          </w:tcPr>
          <w:p w14:paraId="7AAA97C2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60.30%</w:t>
            </w:r>
          </w:p>
        </w:tc>
        <w:tc>
          <w:tcPr>
            <w:tcW w:w="840" w:type="dxa"/>
            <w:shd w:val="clear" w:color="auto" w:fill="FFFFFF"/>
          </w:tcPr>
          <w:p w14:paraId="710A29D2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66.67%</w:t>
            </w:r>
          </w:p>
        </w:tc>
        <w:tc>
          <w:tcPr>
            <w:tcW w:w="840" w:type="dxa"/>
            <w:shd w:val="clear" w:color="auto" w:fill="FFFFFF"/>
          </w:tcPr>
          <w:p w14:paraId="6C0DD357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61.38%</w:t>
            </w:r>
          </w:p>
        </w:tc>
        <w:tc>
          <w:tcPr>
            <w:tcW w:w="840" w:type="dxa"/>
            <w:shd w:val="clear" w:color="auto" w:fill="FFFFFF"/>
          </w:tcPr>
          <w:p w14:paraId="586DC434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63.48%</w:t>
            </w:r>
          </w:p>
        </w:tc>
        <w:tc>
          <w:tcPr>
            <w:tcW w:w="1020" w:type="dxa"/>
            <w:shd w:val="clear" w:color="auto" w:fill="FFFFFF"/>
          </w:tcPr>
          <w:p w14:paraId="492D79E3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68.73%</w:t>
            </w:r>
          </w:p>
        </w:tc>
      </w:tr>
      <w:tr w14:paraId="445EC7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FFFFFF"/>
          </w:tcPr>
          <w:p w14:paraId="7678C74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RTMPose + ST-GCN++</w:t>
            </w:r>
          </w:p>
        </w:tc>
        <w:tc>
          <w:tcPr>
            <w:tcW w:w="840" w:type="dxa"/>
            <w:shd w:val="clear" w:color="auto" w:fill="FFFFFF"/>
          </w:tcPr>
          <w:p w14:paraId="5AC52ED8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63.13%</w:t>
            </w:r>
          </w:p>
        </w:tc>
        <w:tc>
          <w:tcPr>
            <w:tcW w:w="840" w:type="dxa"/>
            <w:shd w:val="clear" w:color="auto" w:fill="FFFFFF"/>
          </w:tcPr>
          <w:p w14:paraId="71BB4142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61.50%</w:t>
            </w:r>
          </w:p>
        </w:tc>
        <w:tc>
          <w:tcPr>
            <w:tcW w:w="840" w:type="dxa"/>
            <w:shd w:val="clear" w:color="auto" w:fill="FFFFFF"/>
          </w:tcPr>
          <w:p w14:paraId="3341EA07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61.81%</w:t>
            </w:r>
          </w:p>
        </w:tc>
        <w:tc>
          <w:tcPr>
            <w:tcW w:w="840" w:type="dxa"/>
            <w:shd w:val="clear" w:color="auto" w:fill="FFFFFF"/>
          </w:tcPr>
          <w:p w14:paraId="063823BA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64.35%</w:t>
            </w:r>
          </w:p>
        </w:tc>
        <w:tc>
          <w:tcPr>
            <w:tcW w:w="840" w:type="dxa"/>
            <w:shd w:val="clear" w:color="auto" w:fill="FFFFFF"/>
          </w:tcPr>
          <w:p w14:paraId="5AF6F806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61.65%</w:t>
            </w:r>
          </w:p>
        </w:tc>
        <w:tc>
          <w:tcPr>
            <w:tcW w:w="840" w:type="dxa"/>
            <w:shd w:val="clear" w:color="auto" w:fill="FFFFFF"/>
          </w:tcPr>
          <w:p w14:paraId="274019DE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63.08%</w:t>
            </w:r>
          </w:p>
        </w:tc>
        <w:tc>
          <w:tcPr>
            <w:tcW w:w="1020" w:type="dxa"/>
            <w:shd w:val="clear" w:color="auto" w:fill="FFFFFF"/>
          </w:tcPr>
          <w:p w14:paraId="53ECCB30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64.84%</w:t>
            </w:r>
          </w:p>
        </w:tc>
      </w:tr>
      <w:tr w14:paraId="07C41E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FFFFFF"/>
          </w:tcPr>
          <w:p w14:paraId="60EFAE3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YOLO-Pose + ByteTrack + ST-GCN++</w:t>
            </w:r>
          </w:p>
        </w:tc>
        <w:tc>
          <w:tcPr>
            <w:tcW w:w="840" w:type="dxa"/>
            <w:shd w:val="clear" w:color="auto" w:fill="FFFFFF"/>
          </w:tcPr>
          <w:p w14:paraId="48A667DE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61.69%</w:t>
            </w:r>
          </w:p>
        </w:tc>
        <w:tc>
          <w:tcPr>
            <w:tcW w:w="840" w:type="dxa"/>
            <w:shd w:val="clear" w:color="auto" w:fill="FFFFFF"/>
          </w:tcPr>
          <w:p w14:paraId="2AA9964F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59.43%</w:t>
            </w:r>
          </w:p>
        </w:tc>
        <w:tc>
          <w:tcPr>
            <w:tcW w:w="840" w:type="dxa"/>
            <w:shd w:val="clear" w:color="auto" w:fill="FFFFFF"/>
          </w:tcPr>
          <w:p w14:paraId="4A53AC3D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63.32%</w:t>
            </w:r>
          </w:p>
        </w:tc>
        <w:tc>
          <w:tcPr>
            <w:tcW w:w="840" w:type="dxa"/>
            <w:shd w:val="clear" w:color="auto" w:fill="FFFFFF"/>
          </w:tcPr>
          <w:p w14:paraId="333032B7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60.19%</w:t>
            </w:r>
          </w:p>
        </w:tc>
        <w:tc>
          <w:tcPr>
            <w:tcW w:w="840" w:type="dxa"/>
            <w:shd w:val="clear" w:color="auto" w:fill="FFFFFF"/>
          </w:tcPr>
          <w:p w14:paraId="63BB5A48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61.31%</w:t>
            </w:r>
          </w:p>
        </w:tc>
        <w:tc>
          <w:tcPr>
            <w:tcW w:w="840" w:type="dxa"/>
            <w:shd w:val="clear" w:color="auto" w:fill="FFFFFF"/>
          </w:tcPr>
          <w:p w14:paraId="0C2BD0D3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61.75%</w:t>
            </w:r>
          </w:p>
        </w:tc>
        <w:tc>
          <w:tcPr>
            <w:tcW w:w="1020" w:type="dxa"/>
            <w:shd w:val="clear" w:color="auto" w:fill="FFFFFF"/>
          </w:tcPr>
          <w:p w14:paraId="207C8848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69.05%</w:t>
            </w:r>
          </w:p>
        </w:tc>
      </w:tr>
    </w:tbl>
    <w:p w14:paraId="6FBC1F13">
      <w:pPr>
        <w:spacing w:after="120" w:line="264" w:lineRule="auto"/>
      </w:pPr>
      <w:r>
        <w:rPr>
          <w:rFonts w:ascii="宋体" w:hAnsi="宋体" w:eastAsia="宋体"/>
          <w:color w:val="000000"/>
        </w:rPr>
        <w:t>说明：RTMPose + CTR-GCN 外测 BA 略高，但其内部 BA 仅 83.15%，且综合精度、速度与稳定性并未形成替换 ST-GCN++ 的充分证据；系统默认仍取 RTMPose + ST-GCN++。</w:t>
      </w:r>
    </w:p>
    <w:p w14:paraId="1CB4ADE7">
      <w:pPr>
        <w:pStyle w:val="4"/>
        <w:keepNext/>
      </w:pPr>
      <w:r>
        <w:t>5.2 RGB 多模态与融合</w:t>
      </w:r>
    </w:p>
    <w:tbl>
      <w:tblPr>
        <w:tblStyle w:val="32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1300"/>
        <w:gridCol w:w="850"/>
        <w:gridCol w:w="850"/>
        <w:gridCol w:w="850"/>
        <w:gridCol w:w="850"/>
        <w:gridCol w:w="1860"/>
      </w:tblGrid>
      <w:tr w14:paraId="40D0DD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E5B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路线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C14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口径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D54D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BA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028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Recall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DE04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Spec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48D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F1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1CE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判断</w:t>
            </w:r>
          </w:p>
        </w:tc>
      </w:tr>
      <w:tr w14:paraId="757329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shd w:val="clear" w:color="auto" w:fill="FFFFFF"/>
          </w:tcPr>
          <w:p w14:paraId="46C7C0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YOLO-Pose + ST-GCN++ + Qwen OR</w:t>
            </w:r>
          </w:p>
        </w:tc>
        <w:tc>
          <w:tcPr>
            <w:tcW w:w="1300" w:type="dxa"/>
            <w:shd w:val="clear" w:color="auto" w:fill="FFFFFF"/>
          </w:tcPr>
          <w:p w14:paraId="64A76F9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MCFD-415</w:t>
            </w:r>
          </w:p>
        </w:tc>
        <w:tc>
          <w:tcPr>
            <w:tcW w:w="850" w:type="dxa"/>
            <w:shd w:val="clear" w:color="auto" w:fill="FFFFFF"/>
          </w:tcPr>
          <w:p w14:paraId="3B4E5A02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72.34%</w:t>
            </w:r>
          </w:p>
        </w:tc>
        <w:tc>
          <w:tcPr>
            <w:tcW w:w="850" w:type="dxa"/>
            <w:shd w:val="clear" w:color="auto" w:fill="FFFFFF"/>
          </w:tcPr>
          <w:p w14:paraId="578E79E8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79.40%</w:t>
            </w:r>
          </w:p>
        </w:tc>
        <w:tc>
          <w:tcPr>
            <w:tcW w:w="850" w:type="dxa"/>
            <w:shd w:val="clear" w:color="auto" w:fill="FFFFFF"/>
          </w:tcPr>
          <w:p w14:paraId="72BB2999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65.28%</w:t>
            </w:r>
          </w:p>
        </w:tc>
        <w:tc>
          <w:tcPr>
            <w:tcW w:w="850" w:type="dxa"/>
            <w:shd w:val="clear" w:color="auto" w:fill="FFFFFF"/>
          </w:tcPr>
          <w:p w14:paraId="394AE617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73.15%</w:t>
            </w:r>
          </w:p>
        </w:tc>
        <w:tc>
          <w:tcPr>
            <w:tcW w:w="1860" w:type="dxa"/>
            <w:shd w:val="clear" w:color="auto" w:fill="FFFFFF"/>
          </w:tcPr>
          <w:p w14:paraId="7D8C202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高召回融合；简单 OR 不宜直接定版</w:t>
            </w:r>
          </w:p>
        </w:tc>
      </w:tr>
      <w:tr w14:paraId="0F60F2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shd w:val="clear" w:color="auto" w:fill="FFFFFF"/>
          </w:tcPr>
          <w:p w14:paraId="704C66D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Qwen3-VL zero-shot</w:t>
            </w:r>
          </w:p>
        </w:tc>
        <w:tc>
          <w:tcPr>
            <w:tcW w:w="1300" w:type="dxa"/>
            <w:shd w:val="clear" w:color="auto" w:fill="FFFFFF"/>
          </w:tcPr>
          <w:p w14:paraId="24AAB5D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MCFD-415</w:t>
            </w:r>
          </w:p>
        </w:tc>
        <w:tc>
          <w:tcPr>
            <w:tcW w:w="850" w:type="dxa"/>
            <w:shd w:val="clear" w:color="auto" w:fill="FFFFFF"/>
          </w:tcPr>
          <w:p w14:paraId="377D6724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71.71%</w:t>
            </w:r>
          </w:p>
        </w:tc>
        <w:tc>
          <w:tcPr>
            <w:tcW w:w="850" w:type="dxa"/>
            <w:shd w:val="clear" w:color="auto" w:fill="FFFFFF"/>
          </w:tcPr>
          <w:p w14:paraId="41FD3356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45.73%</w:t>
            </w:r>
          </w:p>
        </w:tc>
        <w:tc>
          <w:tcPr>
            <w:tcW w:w="850" w:type="dxa"/>
            <w:shd w:val="clear" w:color="auto" w:fill="FFFFFF"/>
          </w:tcPr>
          <w:p w14:paraId="3E6A2EA7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97.69%</w:t>
            </w:r>
          </w:p>
        </w:tc>
        <w:tc>
          <w:tcPr>
            <w:tcW w:w="850" w:type="dxa"/>
            <w:shd w:val="clear" w:color="auto" w:fill="FFFFFF"/>
          </w:tcPr>
          <w:p w14:paraId="6DC34B0E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61.69%</w:t>
            </w:r>
          </w:p>
        </w:tc>
        <w:tc>
          <w:tcPr>
            <w:tcW w:w="1860" w:type="dxa"/>
            <w:shd w:val="clear" w:color="auto" w:fill="FFFFFF"/>
          </w:tcPr>
          <w:p w14:paraId="7B3BF8B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高精确/高特异确认器</w:t>
            </w:r>
          </w:p>
        </w:tc>
      </w:tr>
      <w:tr w14:paraId="5DB6DA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</w:tcPr>
          <w:p w14:paraId="156991B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YOLO-Pose + ST-GCN++ + V-JEPA feature</w:t>
            </w:r>
          </w:p>
        </w:tc>
        <w:tc>
          <w:tcPr>
            <w:tcW w:w="1300" w:type="dxa"/>
          </w:tcPr>
          <w:p w14:paraId="5B941E9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MCFD-415</w:t>
            </w:r>
          </w:p>
        </w:tc>
        <w:tc>
          <w:tcPr>
            <w:tcW w:w="850" w:type="dxa"/>
          </w:tcPr>
          <w:p w14:paraId="735D33E9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64.78%</w:t>
            </w:r>
          </w:p>
        </w:tc>
        <w:tc>
          <w:tcPr>
            <w:tcW w:w="850" w:type="dxa"/>
          </w:tcPr>
          <w:p w14:paraId="113E06CB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63.82%</w:t>
            </w:r>
          </w:p>
        </w:tc>
        <w:tc>
          <w:tcPr>
            <w:tcW w:w="850" w:type="dxa"/>
          </w:tcPr>
          <w:p w14:paraId="0D1407DA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65.74%</w:t>
            </w:r>
          </w:p>
        </w:tc>
        <w:tc>
          <w:tcPr>
            <w:tcW w:w="850" w:type="dxa"/>
          </w:tcPr>
          <w:p w14:paraId="3F0B079F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63.50%</w:t>
            </w:r>
          </w:p>
        </w:tc>
        <w:tc>
          <w:tcPr>
            <w:tcW w:w="1860" w:type="dxa"/>
          </w:tcPr>
          <w:p w14:paraId="682EC75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小幅外部增益</w:t>
            </w:r>
          </w:p>
        </w:tc>
      </w:tr>
      <w:tr w14:paraId="49806B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shd w:val="clear" w:color="auto" w:fill="FFFFFF"/>
          </w:tcPr>
          <w:p w14:paraId="744F3F4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RTMPose + ST-GCN++</w:t>
            </w:r>
          </w:p>
        </w:tc>
        <w:tc>
          <w:tcPr>
            <w:tcW w:w="1300" w:type="dxa"/>
            <w:shd w:val="clear" w:color="auto" w:fill="FFFFFF"/>
          </w:tcPr>
          <w:p w14:paraId="394729B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GMDCSA24-160</w:t>
            </w:r>
          </w:p>
        </w:tc>
        <w:tc>
          <w:tcPr>
            <w:tcW w:w="850" w:type="dxa"/>
            <w:shd w:val="clear" w:color="auto" w:fill="FFFFFF"/>
          </w:tcPr>
          <w:p w14:paraId="353D8B4F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86.83%</w:t>
            </w:r>
          </w:p>
        </w:tc>
        <w:tc>
          <w:tcPr>
            <w:tcW w:w="850" w:type="dxa"/>
            <w:shd w:val="clear" w:color="auto" w:fill="FFFFFF"/>
          </w:tcPr>
          <w:p w14:paraId="325CFCCB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83.54%</w:t>
            </w:r>
          </w:p>
        </w:tc>
        <w:tc>
          <w:tcPr>
            <w:tcW w:w="850" w:type="dxa"/>
            <w:shd w:val="clear" w:color="auto" w:fill="FFFFFF"/>
          </w:tcPr>
          <w:p w14:paraId="35950DE7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90.12%</w:t>
            </w:r>
          </w:p>
        </w:tc>
        <w:tc>
          <w:tcPr>
            <w:tcW w:w="850" w:type="dxa"/>
            <w:shd w:val="clear" w:color="auto" w:fill="FFFFFF"/>
          </w:tcPr>
          <w:p w14:paraId="7E033B48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86.27%</w:t>
            </w:r>
          </w:p>
        </w:tc>
        <w:tc>
          <w:tcPr>
            <w:tcW w:w="1860" w:type="dxa"/>
            <w:shd w:val="clear" w:color="auto" w:fill="FFFFFF"/>
          </w:tcPr>
          <w:p w14:paraId="26DDC15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骨架默认主线</w:t>
            </w:r>
          </w:p>
        </w:tc>
      </w:tr>
      <w:tr w14:paraId="2C3B8C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</w:tcPr>
          <w:p w14:paraId="51D2D70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V-JEPA 2.1-B + 线性探针</w:t>
            </w:r>
          </w:p>
        </w:tc>
        <w:tc>
          <w:tcPr>
            <w:tcW w:w="1300" w:type="dxa"/>
          </w:tcPr>
          <w:p w14:paraId="76C8470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GMDCSA24-160</w:t>
            </w:r>
          </w:p>
        </w:tc>
        <w:tc>
          <w:tcPr>
            <w:tcW w:w="850" w:type="dxa"/>
          </w:tcPr>
          <w:p w14:paraId="723CBC9C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70.71%</w:t>
            </w:r>
          </w:p>
        </w:tc>
        <w:tc>
          <w:tcPr>
            <w:tcW w:w="850" w:type="dxa"/>
          </w:tcPr>
          <w:p w14:paraId="057FE9D5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77.22%</w:t>
            </w:r>
          </w:p>
        </w:tc>
        <w:tc>
          <w:tcPr>
            <w:tcW w:w="850" w:type="dxa"/>
          </w:tcPr>
          <w:p w14:paraId="7FFA0EAB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64.20%</w:t>
            </w:r>
          </w:p>
        </w:tc>
        <w:tc>
          <w:tcPr>
            <w:tcW w:w="850" w:type="dxa"/>
          </w:tcPr>
          <w:p w14:paraId="429BB9EE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72.19%</w:t>
            </w:r>
          </w:p>
        </w:tc>
        <w:tc>
          <w:tcPr>
            <w:tcW w:w="1860" w:type="dxa"/>
          </w:tcPr>
          <w:p w14:paraId="5955E2E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冻结特征单路</w:t>
            </w:r>
          </w:p>
        </w:tc>
      </w:tr>
      <w:tr w14:paraId="38475C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shd w:val="clear" w:color="auto" w:fill="FFFFFF"/>
          </w:tcPr>
          <w:p w14:paraId="7A4473C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RTMPose + ST-GCN++ + V-JEPA 后融合</w:t>
            </w:r>
          </w:p>
        </w:tc>
        <w:tc>
          <w:tcPr>
            <w:tcW w:w="1300" w:type="dxa"/>
            <w:shd w:val="clear" w:color="auto" w:fill="FFFFFF"/>
          </w:tcPr>
          <w:p w14:paraId="1960E3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GMDCSA24-160</w:t>
            </w:r>
          </w:p>
        </w:tc>
        <w:tc>
          <w:tcPr>
            <w:tcW w:w="850" w:type="dxa"/>
            <w:shd w:val="clear" w:color="auto" w:fill="FFFFFF"/>
          </w:tcPr>
          <w:p w14:paraId="541942F4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87.51%</w:t>
            </w:r>
          </w:p>
        </w:tc>
        <w:tc>
          <w:tcPr>
            <w:tcW w:w="850" w:type="dxa"/>
            <w:shd w:val="clear" w:color="auto" w:fill="FFFFFF"/>
          </w:tcPr>
          <w:p w14:paraId="72DC4A83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—</w:t>
            </w:r>
          </w:p>
        </w:tc>
        <w:tc>
          <w:tcPr>
            <w:tcW w:w="850" w:type="dxa"/>
            <w:shd w:val="clear" w:color="auto" w:fill="FFFFFF"/>
          </w:tcPr>
          <w:p w14:paraId="52FB1DF5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—</w:t>
            </w:r>
          </w:p>
        </w:tc>
        <w:tc>
          <w:tcPr>
            <w:tcW w:w="850" w:type="dxa"/>
            <w:shd w:val="clear" w:color="auto" w:fill="FFFFFF"/>
          </w:tcPr>
          <w:p w14:paraId="22A4972D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—</w:t>
            </w:r>
          </w:p>
        </w:tc>
        <w:tc>
          <w:tcPr>
            <w:tcW w:w="1860" w:type="dxa"/>
            <w:shd w:val="clear" w:color="auto" w:fill="FFFFFF"/>
          </w:tcPr>
          <w:p w14:paraId="1A96125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疑似窗口策略结果；增益不稳定</w:t>
            </w:r>
          </w:p>
        </w:tc>
      </w:tr>
      <w:tr w14:paraId="7B8493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</w:tcPr>
          <w:p w14:paraId="3D0CEA7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Qwen + QLoRA</w:t>
            </w:r>
          </w:p>
        </w:tc>
        <w:tc>
          <w:tcPr>
            <w:tcW w:w="1300" w:type="dxa"/>
          </w:tcPr>
          <w:p w14:paraId="0C54F7E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MCFD-192</w:t>
            </w:r>
          </w:p>
        </w:tc>
        <w:tc>
          <w:tcPr>
            <w:tcW w:w="850" w:type="dxa"/>
          </w:tcPr>
          <w:p w14:paraId="32C4E064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69.27%</w:t>
            </w:r>
          </w:p>
        </w:tc>
        <w:tc>
          <w:tcPr>
            <w:tcW w:w="850" w:type="dxa"/>
          </w:tcPr>
          <w:p w14:paraId="1328A06F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42.71%</w:t>
            </w:r>
          </w:p>
        </w:tc>
        <w:tc>
          <w:tcPr>
            <w:tcW w:w="850" w:type="dxa"/>
          </w:tcPr>
          <w:p w14:paraId="70D4726F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95.83%</w:t>
            </w:r>
          </w:p>
        </w:tc>
        <w:tc>
          <w:tcPr>
            <w:tcW w:w="850" w:type="dxa"/>
          </w:tcPr>
          <w:p w14:paraId="2C842A91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66.94%*</w:t>
            </w:r>
          </w:p>
        </w:tc>
        <w:tc>
          <w:tcPr>
            <w:tcW w:w="1860" w:type="dxa"/>
          </w:tcPr>
          <w:p w14:paraId="2521912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*Macro-F1；解析错误降为 0</w:t>
            </w:r>
          </w:p>
        </w:tc>
      </w:tr>
      <w:tr w14:paraId="7CA83C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shd w:val="clear" w:color="auto" w:fill="FFFFFF"/>
          </w:tcPr>
          <w:p w14:paraId="5F6A858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Qwen zero-shot FALL/SAFE</w:t>
            </w:r>
          </w:p>
        </w:tc>
        <w:tc>
          <w:tcPr>
            <w:tcW w:w="1300" w:type="dxa"/>
            <w:shd w:val="clear" w:color="auto" w:fill="FFFFFF"/>
          </w:tcPr>
          <w:p w14:paraId="31C0A28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MCFD-192</w:t>
            </w:r>
          </w:p>
        </w:tc>
        <w:tc>
          <w:tcPr>
            <w:tcW w:w="850" w:type="dxa"/>
            <w:shd w:val="clear" w:color="auto" w:fill="FFFFFF"/>
          </w:tcPr>
          <w:p w14:paraId="055DAA22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72.92%</w:t>
            </w:r>
          </w:p>
        </w:tc>
        <w:tc>
          <w:tcPr>
            <w:tcW w:w="850" w:type="dxa"/>
            <w:shd w:val="clear" w:color="auto" w:fill="FFFFFF"/>
          </w:tcPr>
          <w:p w14:paraId="213CB577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46.88%</w:t>
            </w:r>
          </w:p>
        </w:tc>
        <w:tc>
          <w:tcPr>
            <w:tcW w:w="850" w:type="dxa"/>
            <w:shd w:val="clear" w:color="auto" w:fill="FFFFFF"/>
          </w:tcPr>
          <w:p w14:paraId="7A22C8FB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98.96%</w:t>
            </w:r>
          </w:p>
        </w:tc>
        <w:tc>
          <w:tcPr>
            <w:tcW w:w="850" w:type="dxa"/>
            <w:shd w:val="clear" w:color="auto" w:fill="FFFFFF"/>
          </w:tcPr>
          <w:p w14:paraId="39663BB1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70.95%*</w:t>
            </w:r>
          </w:p>
        </w:tc>
        <w:tc>
          <w:tcPr>
            <w:tcW w:w="1860" w:type="dxa"/>
            <w:shd w:val="clear" w:color="auto" w:fill="FFFFFF"/>
          </w:tcPr>
          <w:p w14:paraId="5CF4F2B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*Macro-F1；优于当前 QLoRA 泛化</w:t>
            </w:r>
          </w:p>
        </w:tc>
      </w:tr>
    </w:tbl>
    <w:p w14:paraId="27DA5BFC">
      <w:pPr>
        <w:spacing w:before="0" w:after="120" w:line="264" w:lineRule="auto"/>
      </w:pPr>
      <w:r>
        <w:rPr>
          <w:rFonts w:ascii="宋体" w:hAnsi="宋体" w:eastAsia="宋体"/>
          <w:color w:val="000000"/>
          <w:sz w:val="22"/>
        </w:rPr>
        <w:t>Qwen3-VL 的优势是高特异度和语义解释，不是实时召回。V-JEPA 冻结特征单路未超过骨架；融合收益依赖窗口与前端。当前最合理的角色分工是：骨架负责常驻筛查，RGB 模型负责触发式复核。</w:t>
      </w:r>
    </w:p>
    <w:p w14:paraId="3CA6D7F5">
      <w:pPr>
        <w:pStyle w:val="3"/>
        <w:keepNext/>
      </w:pPr>
      <w:r>
        <w:t>6. 五分类能力对比</w:t>
      </w:r>
    </w:p>
    <w:tbl>
      <w:tblPr>
        <w:tblStyle w:val="32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900"/>
        <w:gridCol w:w="1140"/>
        <w:gridCol w:w="1140"/>
        <w:gridCol w:w="1140"/>
        <w:gridCol w:w="1140"/>
      </w:tblGrid>
      <w:tr w14:paraId="253FDD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750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路线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5BF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样本/协议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5EA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Accuracy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1D2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Macro Recall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B61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Fall Recall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29B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Fall Spec</w:t>
            </w:r>
          </w:p>
        </w:tc>
      </w:tr>
      <w:tr w14:paraId="7F6170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0" w:type="dxa"/>
            <w:shd w:val="clear" w:color="auto" w:fill="FFFFFF"/>
          </w:tcPr>
          <w:p w14:paraId="4D2EE1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RTMPose + 轻量图时序分类头</w:t>
            </w:r>
          </w:p>
        </w:tc>
        <w:tc>
          <w:tcPr>
            <w:tcW w:w="1900" w:type="dxa"/>
            <w:shd w:val="clear" w:color="auto" w:fill="FFFFFF"/>
          </w:tcPr>
          <w:p w14:paraId="57CA4DF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292 全量 LOSO</w:t>
            </w:r>
          </w:p>
        </w:tc>
        <w:tc>
          <w:tcPr>
            <w:tcW w:w="1140" w:type="dxa"/>
            <w:shd w:val="clear" w:color="auto" w:fill="FFFFFF"/>
          </w:tcPr>
          <w:p w14:paraId="46D90894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83.22%</w:t>
            </w:r>
          </w:p>
        </w:tc>
        <w:tc>
          <w:tcPr>
            <w:tcW w:w="1140" w:type="dxa"/>
            <w:shd w:val="clear" w:color="auto" w:fill="FFFFFF"/>
          </w:tcPr>
          <w:p w14:paraId="522AB909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82.32%</w:t>
            </w:r>
          </w:p>
        </w:tc>
        <w:tc>
          <w:tcPr>
            <w:tcW w:w="1140" w:type="dxa"/>
            <w:shd w:val="clear" w:color="auto" w:fill="FFFFFF"/>
          </w:tcPr>
          <w:p w14:paraId="249A83F2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83.33%</w:t>
            </w:r>
          </w:p>
        </w:tc>
        <w:tc>
          <w:tcPr>
            <w:tcW w:w="1140" w:type="dxa"/>
            <w:shd w:val="clear" w:color="auto" w:fill="FFFFFF"/>
          </w:tcPr>
          <w:p w14:paraId="73D1624E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96.73%</w:t>
            </w:r>
          </w:p>
        </w:tc>
      </w:tr>
      <w:tr w14:paraId="457E28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0" w:type="dxa"/>
            <w:shd w:val="clear" w:color="auto" w:fill="FFFFFF"/>
          </w:tcPr>
          <w:p w14:paraId="627CA9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V-JEPA 2.1-B + 线性头</w:t>
            </w:r>
          </w:p>
        </w:tc>
        <w:tc>
          <w:tcPr>
            <w:tcW w:w="1900" w:type="dxa"/>
            <w:shd w:val="clear" w:color="auto" w:fill="FFFFFF"/>
          </w:tcPr>
          <w:p w14:paraId="5602506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292 全量 LOSO</w:t>
            </w:r>
          </w:p>
        </w:tc>
        <w:tc>
          <w:tcPr>
            <w:tcW w:w="1140" w:type="dxa"/>
            <w:shd w:val="clear" w:color="auto" w:fill="FFFFFF"/>
          </w:tcPr>
          <w:p w14:paraId="69E804E6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53.08%</w:t>
            </w:r>
          </w:p>
        </w:tc>
        <w:tc>
          <w:tcPr>
            <w:tcW w:w="1140" w:type="dxa"/>
            <w:shd w:val="clear" w:color="auto" w:fill="FFFFFF"/>
          </w:tcPr>
          <w:p w14:paraId="5A27104B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52.02%</w:t>
            </w:r>
          </w:p>
        </w:tc>
        <w:tc>
          <w:tcPr>
            <w:tcW w:w="1140" w:type="dxa"/>
            <w:shd w:val="clear" w:color="auto" w:fill="FFFFFF"/>
          </w:tcPr>
          <w:p w14:paraId="6BF68504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55.13%</w:t>
            </w:r>
          </w:p>
        </w:tc>
        <w:tc>
          <w:tcPr>
            <w:tcW w:w="1140" w:type="dxa"/>
            <w:shd w:val="clear" w:color="auto" w:fill="FFFFFF"/>
          </w:tcPr>
          <w:p w14:paraId="55078D8D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86.92%</w:t>
            </w:r>
          </w:p>
        </w:tc>
      </w:tr>
      <w:tr w14:paraId="1BE4F3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0" w:type="dxa"/>
          </w:tcPr>
          <w:p w14:paraId="6366E4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RTMPose + 轻量图时序分类头</w:t>
            </w:r>
          </w:p>
        </w:tc>
        <w:tc>
          <w:tcPr>
            <w:tcW w:w="1900" w:type="dxa"/>
          </w:tcPr>
          <w:p w14:paraId="538DEB4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同一 50 段</w:t>
            </w:r>
          </w:p>
        </w:tc>
        <w:tc>
          <w:tcPr>
            <w:tcW w:w="1140" w:type="dxa"/>
          </w:tcPr>
          <w:p w14:paraId="28DCCAE0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84.00%</w:t>
            </w:r>
          </w:p>
        </w:tc>
        <w:tc>
          <w:tcPr>
            <w:tcW w:w="1140" w:type="dxa"/>
          </w:tcPr>
          <w:p w14:paraId="3EBB29A7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84.00%</w:t>
            </w:r>
          </w:p>
        </w:tc>
        <w:tc>
          <w:tcPr>
            <w:tcW w:w="1140" w:type="dxa"/>
          </w:tcPr>
          <w:p w14:paraId="334CB984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100.00%</w:t>
            </w:r>
          </w:p>
        </w:tc>
        <w:tc>
          <w:tcPr>
            <w:tcW w:w="1140" w:type="dxa"/>
          </w:tcPr>
          <w:p w14:paraId="606944A9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92.50%</w:t>
            </w:r>
          </w:p>
        </w:tc>
      </w:tr>
      <w:tr w14:paraId="28FAA8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0" w:type="dxa"/>
            <w:shd w:val="clear" w:color="auto" w:fill="FFFFFF"/>
          </w:tcPr>
          <w:p w14:paraId="1B967F9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V-JEPA 2.1-B + 线性头</w:t>
            </w:r>
          </w:p>
        </w:tc>
        <w:tc>
          <w:tcPr>
            <w:tcW w:w="1900" w:type="dxa"/>
            <w:shd w:val="clear" w:color="auto" w:fill="FFFFFF"/>
          </w:tcPr>
          <w:p w14:paraId="216ECE4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同一 50 段</w:t>
            </w:r>
          </w:p>
        </w:tc>
        <w:tc>
          <w:tcPr>
            <w:tcW w:w="1140" w:type="dxa"/>
            <w:shd w:val="clear" w:color="auto" w:fill="FFFFFF"/>
          </w:tcPr>
          <w:p w14:paraId="464B799C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56.00%</w:t>
            </w:r>
          </w:p>
        </w:tc>
        <w:tc>
          <w:tcPr>
            <w:tcW w:w="1140" w:type="dxa"/>
            <w:shd w:val="clear" w:color="auto" w:fill="FFFFFF"/>
          </w:tcPr>
          <w:p w14:paraId="062E295B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56.00%</w:t>
            </w:r>
          </w:p>
        </w:tc>
        <w:tc>
          <w:tcPr>
            <w:tcW w:w="1140" w:type="dxa"/>
            <w:shd w:val="clear" w:color="auto" w:fill="FFFFFF"/>
          </w:tcPr>
          <w:p w14:paraId="63F26750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70.00%</w:t>
            </w:r>
          </w:p>
        </w:tc>
        <w:tc>
          <w:tcPr>
            <w:tcW w:w="1140" w:type="dxa"/>
            <w:shd w:val="clear" w:color="auto" w:fill="FFFFFF"/>
          </w:tcPr>
          <w:p w14:paraId="3FC148DF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87.50%</w:t>
            </w:r>
          </w:p>
        </w:tc>
      </w:tr>
      <w:tr w14:paraId="0F30BC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0" w:type="dxa"/>
          </w:tcPr>
          <w:p w14:paraId="0DBC3E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Qwen3-VL 零样本基础提示</w:t>
            </w:r>
          </w:p>
        </w:tc>
        <w:tc>
          <w:tcPr>
            <w:tcW w:w="1900" w:type="dxa"/>
          </w:tcPr>
          <w:p w14:paraId="612EC90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同一 50 段</w:t>
            </w:r>
          </w:p>
        </w:tc>
        <w:tc>
          <w:tcPr>
            <w:tcW w:w="1140" w:type="dxa"/>
          </w:tcPr>
          <w:p w14:paraId="295C4367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76.00%</w:t>
            </w:r>
          </w:p>
        </w:tc>
        <w:tc>
          <w:tcPr>
            <w:tcW w:w="1140" w:type="dxa"/>
          </w:tcPr>
          <w:p w14:paraId="650667B4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76.00%</w:t>
            </w:r>
          </w:p>
        </w:tc>
        <w:tc>
          <w:tcPr>
            <w:tcW w:w="1140" w:type="dxa"/>
          </w:tcPr>
          <w:p w14:paraId="4A616071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50.00%</w:t>
            </w:r>
          </w:p>
        </w:tc>
        <w:tc>
          <w:tcPr>
            <w:tcW w:w="1140" w:type="dxa"/>
          </w:tcPr>
          <w:p w14:paraId="21F06CFC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100.00%</w:t>
            </w:r>
          </w:p>
        </w:tc>
      </w:tr>
      <w:tr w14:paraId="589EB9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0" w:type="dxa"/>
            <w:shd w:val="clear" w:color="auto" w:fill="FFFFFF"/>
          </w:tcPr>
          <w:p w14:paraId="4A97BD4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Qwen3-VL 零样本时序提示</w:t>
            </w:r>
          </w:p>
        </w:tc>
        <w:tc>
          <w:tcPr>
            <w:tcW w:w="1900" w:type="dxa"/>
            <w:shd w:val="clear" w:color="auto" w:fill="FFFFFF"/>
          </w:tcPr>
          <w:p w14:paraId="1C5DC88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同一 50 段</w:t>
            </w:r>
          </w:p>
        </w:tc>
        <w:tc>
          <w:tcPr>
            <w:tcW w:w="1140" w:type="dxa"/>
            <w:shd w:val="clear" w:color="auto" w:fill="FFFFFF"/>
          </w:tcPr>
          <w:p w14:paraId="1A97CA8F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82.00%</w:t>
            </w:r>
          </w:p>
        </w:tc>
        <w:tc>
          <w:tcPr>
            <w:tcW w:w="1140" w:type="dxa"/>
            <w:shd w:val="clear" w:color="auto" w:fill="FFFFFF"/>
          </w:tcPr>
          <w:p w14:paraId="02EE1A39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82.00%</w:t>
            </w:r>
          </w:p>
        </w:tc>
        <w:tc>
          <w:tcPr>
            <w:tcW w:w="1140" w:type="dxa"/>
            <w:shd w:val="clear" w:color="auto" w:fill="FFFFFF"/>
          </w:tcPr>
          <w:p w14:paraId="4283992D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50.00%</w:t>
            </w:r>
          </w:p>
        </w:tc>
        <w:tc>
          <w:tcPr>
            <w:tcW w:w="1140" w:type="dxa"/>
            <w:shd w:val="clear" w:color="auto" w:fill="FFFFFF"/>
          </w:tcPr>
          <w:p w14:paraId="7DB798F9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—</w:t>
            </w:r>
          </w:p>
        </w:tc>
      </w:tr>
    </w:tbl>
    <w:p w14:paraId="6C85305F">
      <w:pPr>
        <w:spacing w:after="120" w:line="264" w:lineRule="auto"/>
      </w:pPr>
      <w:r>
        <w:rPr>
          <w:rFonts w:ascii="宋体" w:hAnsi="宋体" w:eastAsia="宋体"/>
          <w:color w:val="000000"/>
        </w:rPr>
        <w:t>Qwen 的主要错误是把跌倒完成后的倒地状态识别为普通躺卧。时序提示改善了行走/站立混淆，但没有改善跌倒/躺卧混淆；因此不能把“看懂静态画面”直接等价为“可靠识别跌倒动态”。</w:t>
      </w:r>
    </w:p>
    <w:p w14:paraId="63F16BC3">
      <w:pPr>
        <w:pStyle w:val="3"/>
        <w:keepNext/>
      </w:pPr>
      <w:r>
        <w:t>7. PreVFall 提前预警路线</w:t>
      </w:r>
    </w:p>
    <w:p w14:paraId="37E49494">
      <w:pPr>
        <w:pStyle w:val="4"/>
        <w:keepNext/>
      </w:pPr>
      <w:r>
        <w:t>7.1 9 折 LOSO 窗口级结果</w:t>
      </w:r>
    </w:p>
    <w:p w14:paraId="575556D2">
      <w:pPr>
        <w:spacing w:after="120" w:line="264" w:lineRule="auto"/>
      </w:pPr>
      <w:r>
        <w:rPr>
          <w:rFonts w:ascii="宋体" w:hAnsi="宋体" w:eastAsia="宋体"/>
          <w:color w:val="000000"/>
        </w:rPr>
        <w:t>数据：108 段视频、9 名受试者、72 段含明确 Fall；64 帧历史窗口，严格排除跌倒起始帧及之后画面。300 轮正式实验加载各折验证集最优 best.pt。</w:t>
      </w:r>
    </w:p>
    <w:tbl>
      <w:tblPr>
        <w:tblStyle w:val="32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900"/>
        <w:gridCol w:w="1000"/>
        <w:gridCol w:w="1000"/>
        <w:gridCol w:w="900"/>
        <w:gridCol w:w="1000"/>
        <w:gridCol w:w="3360"/>
      </w:tblGrid>
      <w:tr w14:paraId="29831B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DC3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时距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FFF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BA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11F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Precision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28E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Recall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EDE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F1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E6EC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PR-AUC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AFAF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判断</w:t>
            </w:r>
          </w:p>
        </w:tc>
      </w:tr>
      <w:tr w14:paraId="3370FF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</w:tcPr>
          <w:p w14:paraId="2C8EE2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Macro 平均</w:t>
            </w:r>
          </w:p>
        </w:tc>
        <w:tc>
          <w:tcPr>
            <w:tcW w:w="900" w:type="dxa"/>
          </w:tcPr>
          <w:p w14:paraId="3E40C7AC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88.33%</w:t>
            </w:r>
          </w:p>
        </w:tc>
        <w:tc>
          <w:tcPr>
            <w:tcW w:w="1000" w:type="dxa"/>
          </w:tcPr>
          <w:p w14:paraId="0EDBBD0D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—</w:t>
            </w:r>
          </w:p>
        </w:tc>
        <w:tc>
          <w:tcPr>
            <w:tcW w:w="1000" w:type="dxa"/>
          </w:tcPr>
          <w:p w14:paraId="7C0ACFA2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—</w:t>
            </w:r>
          </w:p>
        </w:tc>
        <w:tc>
          <w:tcPr>
            <w:tcW w:w="900" w:type="dxa"/>
          </w:tcPr>
          <w:p w14:paraId="5D3C0D22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66.81%</w:t>
            </w:r>
          </w:p>
        </w:tc>
        <w:tc>
          <w:tcPr>
            <w:tcW w:w="1000" w:type="dxa"/>
          </w:tcPr>
          <w:p w14:paraId="5F161389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83.14%</w:t>
            </w:r>
          </w:p>
        </w:tc>
        <w:tc>
          <w:tcPr>
            <w:tcW w:w="3360" w:type="dxa"/>
          </w:tcPr>
          <w:p w14:paraId="157333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9 折均值；折间差异明显</w:t>
            </w:r>
          </w:p>
        </w:tc>
      </w:tr>
      <w:tr w14:paraId="280229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FFFFF"/>
          </w:tcPr>
          <w:p w14:paraId="115FB08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1 秒</w:t>
            </w:r>
          </w:p>
        </w:tc>
        <w:tc>
          <w:tcPr>
            <w:tcW w:w="900" w:type="dxa"/>
            <w:shd w:val="clear" w:color="auto" w:fill="FFFFFF"/>
          </w:tcPr>
          <w:p w14:paraId="25322145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90.84%</w:t>
            </w:r>
          </w:p>
        </w:tc>
        <w:tc>
          <w:tcPr>
            <w:tcW w:w="1000" w:type="dxa"/>
            <w:shd w:val="clear" w:color="auto" w:fill="FFFFFF"/>
          </w:tcPr>
          <w:p w14:paraId="222629F4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62.00%</w:t>
            </w:r>
          </w:p>
        </w:tc>
        <w:tc>
          <w:tcPr>
            <w:tcW w:w="1000" w:type="dxa"/>
            <w:shd w:val="clear" w:color="auto" w:fill="FFFFFF"/>
          </w:tcPr>
          <w:p w14:paraId="6EDAF211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84.08%</w:t>
            </w:r>
          </w:p>
        </w:tc>
        <w:tc>
          <w:tcPr>
            <w:tcW w:w="900" w:type="dxa"/>
            <w:shd w:val="clear" w:color="auto" w:fill="FFFFFF"/>
          </w:tcPr>
          <w:p w14:paraId="3C083ADC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66.61%</w:t>
            </w:r>
          </w:p>
        </w:tc>
        <w:tc>
          <w:tcPr>
            <w:tcW w:w="1000" w:type="dxa"/>
            <w:shd w:val="clear" w:color="auto" w:fill="FFFFFF"/>
          </w:tcPr>
          <w:p w14:paraId="6465B3D5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84.10%</w:t>
            </w:r>
          </w:p>
        </w:tc>
        <w:tc>
          <w:tcPr>
            <w:tcW w:w="3360" w:type="dxa"/>
            <w:shd w:val="clear" w:color="auto" w:fill="FFFFFF"/>
          </w:tcPr>
          <w:p w14:paraId="65D2CA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当前最可靠时距</w:t>
            </w:r>
          </w:p>
        </w:tc>
      </w:tr>
      <w:tr w14:paraId="116F36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</w:tcPr>
          <w:p w14:paraId="7DB29D4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 秒</w:t>
            </w:r>
          </w:p>
        </w:tc>
        <w:tc>
          <w:tcPr>
            <w:tcW w:w="900" w:type="dxa"/>
          </w:tcPr>
          <w:p w14:paraId="7D9C47B2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88.17%</w:t>
            </w:r>
          </w:p>
        </w:tc>
        <w:tc>
          <w:tcPr>
            <w:tcW w:w="1000" w:type="dxa"/>
          </w:tcPr>
          <w:p w14:paraId="470CC093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63.81%</w:t>
            </w:r>
          </w:p>
        </w:tc>
        <w:tc>
          <w:tcPr>
            <w:tcW w:w="1000" w:type="dxa"/>
          </w:tcPr>
          <w:p w14:paraId="1A086990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79.82%</w:t>
            </w:r>
          </w:p>
        </w:tc>
        <w:tc>
          <w:tcPr>
            <w:tcW w:w="900" w:type="dxa"/>
          </w:tcPr>
          <w:p w14:paraId="72794F1F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68.87%</w:t>
            </w:r>
          </w:p>
        </w:tc>
        <w:tc>
          <w:tcPr>
            <w:tcW w:w="1000" w:type="dxa"/>
          </w:tcPr>
          <w:p w14:paraId="35313749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83.09%</w:t>
            </w:r>
          </w:p>
        </w:tc>
        <w:tc>
          <w:tcPr>
            <w:tcW w:w="3360" w:type="dxa"/>
          </w:tcPr>
          <w:p w14:paraId="44D56C8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可作为 MEDIUM 风险</w:t>
            </w:r>
          </w:p>
        </w:tc>
      </w:tr>
      <w:tr w14:paraId="3F242B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FFFFF"/>
          </w:tcPr>
          <w:p w14:paraId="15BC0E2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3 秒</w:t>
            </w:r>
          </w:p>
        </w:tc>
        <w:tc>
          <w:tcPr>
            <w:tcW w:w="900" w:type="dxa"/>
            <w:shd w:val="clear" w:color="auto" w:fill="FFFFFF"/>
          </w:tcPr>
          <w:p w14:paraId="0F7A84AE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85.98%</w:t>
            </w:r>
          </w:p>
        </w:tc>
        <w:tc>
          <w:tcPr>
            <w:tcW w:w="1000" w:type="dxa"/>
            <w:shd w:val="clear" w:color="auto" w:fill="FFFFFF"/>
          </w:tcPr>
          <w:p w14:paraId="1AF8F7FB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59.14%</w:t>
            </w:r>
          </w:p>
        </w:tc>
        <w:tc>
          <w:tcPr>
            <w:tcW w:w="1000" w:type="dxa"/>
            <w:shd w:val="clear" w:color="auto" w:fill="FFFFFF"/>
          </w:tcPr>
          <w:p w14:paraId="6BBCB967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80.47%</w:t>
            </w:r>
          </w:p>
        </w:tc>
        <w:tc>
          <w:tcPr>
            <w:tcW w:w="900" w:type="dxa"/>
            <w:shd w:val="clear" w:color="auto" w:fill="FFFFFF"/>
          </w:tcPr>
          <w:p w14:paraId="68DA7857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64.94%</w:t>
            </w:r>
          </w:p>
        </w:tc>
        <w:tc>
          <w:tcPr>
            <w:tcW w:w="1000" w:type="dxa"/>
            <w:shd w:val="clear" w:color="auto" w:fill="FFFFFF"/>
          </w:tcPr>
          <w:p w14:paraId="44D32742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82.22%</w:t>
            </w:r>
          </w:p>
        </w:tc>
        <w:tc>
          <w:tcPr>
            <w:tcW w:w="3360" w:type="dxa"/>
            <w:shd w:val="clear" w:color="auto" w:fill="FFFFFF"/>
          </w:tcPr>
          <w:p w14:paraId="5A87D2F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仅建议低等级风险</w:t>
            </w:r>
          </w:p>
        </w:tc>
      </w:tr>
    </w:tbl>
    <w:p w14:paraId="7750F70F">
      <w:pPr>
        <w:pStyle w:val="4"/>
        <w:keepNext/>
      </w:pPr>
      <w:r>
        <w:t>7.2 事件级可运行性</w:t>
      </w:r>
    </w:p>
    <w:tbl>
      <w:tblPr>
        <w:tblStyle w:val="32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800"/>
        <w:gridCol w:w="1800"/>
        <w:gridCol w:w="2460"/>
      </w:tblGrid>
      <w:tr w14:paraId="364E34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230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预警配置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763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事件召回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B07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平均提前量</w:t>
            </w:r>
          </w:p>
        </w:tc>
        <w:tc>
          <w:tcPr>
            <w:tcW w:w="2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6AE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ADL 误报事件/小时</w:t>
            </w:r>
          </w:p>
        </w:tc>
      </w:tr>
      <w:tr w14:paraId="3E8885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</w:tcPr>
          <w:p w14:paraId="418EE1F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1 秒，单窗口</w:t>
            </w:r>
          </w:p>
        </w:tc>
        <w:tc>
          <w:tcPr>
            <w:tcW w:w="1800" w:type="dxa"/>
          </w:tcPr>
          <w:p w14:paraId="2ECD6988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59.38%</w:t>
            </w:r>
          </w:p>
        </w:tc>
        <w:tc>
          <w:tcPr>
            <w:tcW w:w="1800" w:type="dxa"/>
          </w:tcPr>
          <w:p w14:paraId="2FB43E3B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0.575 s</w:t>
            </w:r>
          </w:p>
        </w:tc>
        <w:tc>
          <w:tcPr>
            <w:tcW w:w="2460" w:type="dxa"/>
          </w:tcPr>
          <w:p w14:paraId="4A9BA0AA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404.60/h</w:t>
            </w:r>
          </w:p>
        </w:tc>
      </w:tr>
      <w:tr w14:paraId="546176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FFFFFF"/>
          </w:tcPr>
          <w:p w14:paraId="5FE946E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2 秒，单窗口</w:t>
            </w:r>
          </w:p>
        </w:tc>
        <w:tc>
          <w:tcPr>
            <w:tcW w:w="1800" w:type="dxa"/>
            <w:shd w:val="clear" w:color="auto" w:fill="FFFFFF"/>
          </w:tcPr>
          <w:p w14:paraId="5FEB2A90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78.13%</w:t>
            </w:r>
          </w:p>
        </w:tc>
        <w:tc>
          <w:tcPr>
            <w:tcW w:w="1800" w:type="dxa"/>
            <w:shd w:val="clear" w:color="auto" w:fill="FFFFFF"/>
          </w:tcPr>
          <w:p w14:paraId="3C7A513C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0.906 s</w:t>
            </w:r>
          </w:p>
        </w:tc>
        <w:tc>
          <w:tcPr>
            <w:tcW w:w="2460" w:type="dxa"/>
            <w:shd w:val="clear" w:color="auto" w:fill="FFFFFF"/>
          </w:tcPr>
          <w:p w14:paraId="56CC6C66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369.65/h</w:t>
            </w:r>
          </w:p>
        </w:tc>
      </w:tr>
      <w:tr w14:paraId="7E6D0C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</w:tcPr>
          <w:p w14:paraId="4676138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3 秒，单窗口</w:t>
            </w:r>
          </w:p>
        </w:tc>
        <w:tc>
          <w:tcPr>
            <w:tcW w:w="1800" w:type="dxa"/>
          </w:tcPr>
          <w:p w14:paraId="72BE61C2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84.38%</w:t>
            </w:r>
          </w:p>
        </w:tc>
        <w:tc>
          <w:tcPr>
            <w:tcW w:w="1800" w:type="dxa"/>
          </w:tcPr>
          <w:p w14:paraId="41189E64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1.245 s</w:t>
            </w:r>
          </w:p>
        </w:tc>
        <w:tc>
          <w:tcPr>
            <w:tcW w:w="2460" w:type="dxa"/>
          </w:tcPr>
          <w:p w14:paraId="689D2EC0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379.64/h</w:t>
            </w:r>
          </w:p>
        </w:tc>
      </w:tr>
      <w:tr w14:paraId="41ABEF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FFFFFF"/>
          </w:tcPr>
          <w:p w14:paraId="1D84F86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1 秒，连续 2 窗口</w:t>
            </w:r>
          </w:p>
        </w:tc>
        <w:tc>
          <w:tcPr>
            <w:tcW w:w="1800" w:type="dxa"/>
            <w:shd w:val="clear" w:color="auto" w:fill="FFFFFF"/>
          </w:tcPr>
          <w:p w14:paraId="47A779AD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60.00%</w:t>
            </w:r>
          </w:p>
        </w:tc>
        <w:tc>
          <w:tcPr>
            <w:tcW w:w="1800" w:type="dxa"/>
            <w:shd w:val="clear" w:color="auto" w:fill="FFFFFF"/>
          </w:tcPr>
          <w:p w14:paraId="10B7A3ED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0.198 s</w:t>
            </w:r>
          </w:p>
        </w:tc>
        <w:tc>
          <w:tcPr>
            <w:tcW w:w="2460" w:type="dxa"/>
            <w:shd w:val="clear" w:color="auto" w:fill="FFFFFF"/>
          </w:tcPr>
          <w:p w14:paraId="01883EF8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359.66/h</w:t>
            </w:r>
          </w:p>
        </w:tc>
      </w:tr>
      <w:tr w14:paraId="753E4E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</w:tcPr>
          <w:p w14:paraId="605E3F9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2 秒，连续 2 窗口</w:t>
            </w:r>
          </w:p>
        </w:tc>
        <w:tc>
          <w:tcPr>
            <w:tcW w:w="1800" w:type="dxa"/>
          </w:tcPr>
          <w:p w14:paraId="4DF422AE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56.52%</w:t>
            </w:r>
          </w:p>
        </w:tc>
        <w:tc>
          <w:tcPr>
            <w:tcW w:w="1800" w:type="dxa"/>
          </w:tcPr>
          <w:p w14:paraId="2D3C54B4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0.735 s</w:t>
            </w:r>
          </w:p>
        </w:tc>
        <w:tc>
          <w:tcPr>
            <w:tcW w:w="2460" w:type="dxa"/>
          </w:tcPr>
          <w:p w14:paraId="519BF436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364.66/h</w:t>
            </w:r>
          </w:p>
        </w:tc>
      </w:tr>
      <w:tr w14:paraId="4731CE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FFFFFF"/>
          </w:tcPr>
          <w:p w14:paraId="646E5A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3 秒，连续 2 窗口</w:t>
            </w:r>
          </w:p>
        </w:tc>
        <w:tc>
          <w:tcPr>
            <w:tcW w:w="1800" w:type="dxa"/>
            <w:shd w:val="clear" w:color="auto" w:fill="FFFFFF"/>
          </w:tcPr>
          <w:p w14:paraId="72FAB8ED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73.91%</w:t>
            </w:r>
          </w:p>
        </w:tc>
        <w:tc>
          <w:tcPr>
            <w:tcW w:w="1800" w:type="dxa"/>
            <w:shd w:val="clear" w:color="auto" w:fill="FFFFFF"/>
          </w:tcPr>
          <w:p w14:paraId="08FDD612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1.173 s</w:t>
            </w:r>
          </w:p>
        </w:tc>
        <w:tc>
          <w:tcPr>
            <w:tcW w:w="2460" w:type="dxa"/>
            <w:shd w:val="clear" w:color="auto" w:fill="FFFFFF"/>
          </w:tcPr>
          <w:p w14:paraId="08EF338A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374.65/h</w:t>
            </w:r>
          </w:p>
        </w:tc>
      </w:tr>
    </w:tbl>
    <w:p w14:paraId="6500ADE9">
      <w:pPr>
        <w:spacing w:before="0" w:after="120" w:line="264" w:lineRule="auto"/>
      </w:pPr>
      <w:r>
        <w:rPr>
          <w:rFonts w:ascii="宋体" w:hAnsi="宋体" w:eastAsia="宋体"/>
          <w:color w:val="000000"/>
          <w:sz w:val="22"/>
        </w:rPr>
        <w:t>早期 GMDCSA24 预警分支的窗口指标尚不能转化为可接受的事件级误报率；连续确认也未根治持续高风险误报。因此该分支默认关闭，不能直接触发正式外部告警。</w:t>
      </w:r>
    </w:p>
    <w:p w14:paraId="24AFC9D2">
      <w:pPr>
        <w:pStyle w:val="4"/>
        <w:keepNext/>
      </w:pPr>
      <w:r>
        <w:t>7.3 预警模型消融</w:t>
      </w:r>
    </w:p>
    <w:tbl>
      <w:tblPr>
        <w:tblStyle w:val="32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900"/>
        <w:gridCol w:w="900"/>
        <w:gridCol w:w="1000"/>
        <w:gridCol w:w="2560"/>
      </w:tblGrid>
      <w:tr w14:paraId="7DF0DB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706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模型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2385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协议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3957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BA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04D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F1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91D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PR-AUC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541A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结论</w:t>
            </w:r>
          </w:p>
        </w:tc>
      </w:tr>
      <w:tr w14:paraId="17AAF1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shd w:val="clear" w:color="auto" w:fill="FFFFFF"/>
          </w:tcPr>
          <w:p w14:paraId="65E9F88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3 通道 ST-GCN++ 基线</w:t>
            </w:r>
          </w:p>
        </w:tc>
        <w:tc>
          <w:tcPr>
            <w:tcW w:w="1500" w:type="dxa"/>
            <w:shd w:val="clear" w:color="auto" w:fill="FFFFFF"/>
          </w:tcPr>
          <w:p w14:paraId="2C7BB23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4 折平均</w:t>
            </w:r>
          </w:p>
        </w:tc>
        <w:tc>
          <w:tcPr>
            <w:tcW w:w="900" w:type="dxa"/>
            <w:shd w:val="clear" w:color="auto" w:fill="FFFFFF"/>
          </w:tcPr>
          <w:p w14:paraId="63D7B393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60.67%</w:t>
            </w:r>
          </w:p>
        </w:tc>
        <w:tc>
          <w:tcPr>
            <w:tcW w:w="900" w:type="dxa"/>
            <w:shd w:val="clear" w:color="auto" w:fill="FFFFFF"/>
          </w:tcPr>
          <w:p w14:paraId="0929285C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15.49%</w:t>
            </w:r>
          </w:p>
        </w:tc>
        <w:tc>
          <w:tcPr>
            <w:tcW w:w="1000" w:type="dxa"/>
            <w:shd w:val="clear" w:color="auto" w:fill="FFFFFF"/>
          </w:tcPr>
          <w:p w14:paraId="5228502F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10.43%</w:t>
            </w:r>
          </w:p>
        </w:tc>
        <w:tc>
          <w:tcPr>
            <w:tcW w:w="2560" w:type="dxa"/>
            <w:shd w:val="clear" w:color="auto" w:fill="FFFFFF"/>
          </w:tcPr>
          <w:p w14:paraId="4A5967C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保留基线</w:t>
            </w:r>
          </w:p>
        </w:tc>
      </w:tr>
      <w:tr w14:paraId="11959F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shd w:val="clear" w:color="auto" w:fill="FFFFFF"/>
          </w:tcPr>
          <w:p w14:paraId="098C4C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Motion9</w:t>
            </w:r>
          </w:p>
        </w:tc>
        <w:tc>
          <w:tcPr>
            <w:tcW w:w="1500" w:type="dxa"/>
            <w:shd w:val="clear" w:color="auto" w:fill="FFFFFF"/>
          </w:tcPr>
          <w:p w14:paraId="6B95405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4 折平均</w:t>
            </w:r>
          </w:p>
        </w:tc>
        <w:tc>
          <w:tcPr>
            <w:tcW w:w="900" w:type="dxa"/>
            <w:shd w:val="clear" w:color="auto" w:fill="FFFFFF"/>
          </w:tcPr>
          <w:p w14:paraId="098395D2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58.88%</w:t>
            </w:r>
          </w:p>
        </w:tc>
        <w:tc>
          <w:tcPr>
            <w:tcW w:w="900" w:type="dxa"/>
            <w:shd w:val="clear" w:color="auto" w:fill="FFFFFF"/>
          </w:tcPr>
          <w:p w14:paraId="3FFCCF25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14.41%</w:t>
            </w:r>
          </w:p>
        </w:tc>
        <w:tc>
          <w:tcPr>
            <w:tcW w:w="1000" w:type="dxa"/>
            <w:shd w:val="clear" w:color="auto" w:fill="FFFFFF"/>
          </w:tcPr>
          <w:p w14:paraId="411BEED0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12.22%</w:t>
            </w:r>
          </w:p>
        </w:tc>
        <w:tc>
          <w:tcPr>
            <w:tcW w:w="2560" w:type="dxa"/>
            <w:shd w:val="clear" w:color="auto" w:fill="FFFFFF"/>
          </w:tcPr>
          <w:p w14:paraId="4C554A3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PR-AUC +1.79pp，但 BA/F1 下降</w:t>
            </w:r>
          </w:p>
        </w:tc>
      </w:tr>
      <w:tr w14:paraId="6883A0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</w:tcPr>
          <w:p w14:paraId="31B8AFB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四阶段有序模型</w:t>
            </w:r>
          </w:p>
        </w:tc>
        <w:tc>
          <w:tcPr>
            <w:tcW w:w="1500" w:type="dxa"/>
          </w:tcPr>
          <w:p w14:paraId="505A521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Fold 1 / 300e</w:t>
            </w:r>
          </w:p>
        </w:tc>
        <w:tc>
          <w:tcPr>
            <w:tcW w:w="900" w:type="dxa"/>
          </w:tcPr>
          <w:p w14:paraId="1C833DD3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70.51%</w:t>
            </w:r>
          </w:p>
        </w:tc>
        <w:tc>
          <w:tcPr>
            <w:tcW w:w="900" w:type="dxa"/>
          </w:tcPr>
          <w:p w14:paraId="04FECC96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17.95%</w:t>
            </w:r>
          </w:p>
        </w:tc>
        <w:tc>
          <w:tcPr>
            <w:tcW w:w="1000" w:type="dxa"/>
          </w:tcPr>
          <w:p w14:paraId="3811FA88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15.49%</w:t>
            </w:r>
          </w:p>
        </w:tc>
        <w:tc>
          <w:tcPr>
            <w:tcW w:w="2560" w:type="dxa"/>
          </w:tcPr>
          <w:p w14:paraId="70FC4E6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排序略升，事件召回与误报未达闸门</w:t>
            </w:r>
          </w:p>
        </w:tc>
      </w:tr>
      <w:tr w14:paraId="0A3FD9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shd w:val="clear" w:color="auto" w:fill="FFFFFF"/>
          </w:tcPr>
          <w:p w14:paraId="6F43682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高密度 stride=4</w:t>
            </w:r>
          </w:p>
        </w:tc>
        <w:tc>
          <w:tcPr>
            <w:tcW w:w="1500" w:type="dxa"/>
            <w:shd w:val="clear" w:color="auto" w:fill="FFFFFF"/>
          </w:tcPr>
          <w:p w14:paraId="26CC31D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Fold 1 / 20e</w:t>
            </w:r>
          </w:p>
        </w:tc>
        <w:tc>
          <w:tcPr>
            <w:tcW w:w="900" w:type="dxa"/>
            <w:shd w:val="clear" w:color="auto" w:fill="FFFFFF"/>
          </w:tcPr>
          <w:p w14:paraId="69332F69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63.66%</w:t>
            </w:r>
          </w:p>
        </w:tc>
        <w:tc>
          <w:tcPr>
            <w:tcW w:w="900" w:type="dxa"/>
            <w:shd w:val="clear" w:color="auto" w:fill="FFFFFF"/>
          </w:tcPr>
          <w:p w14:paraId="31BA0B07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11.40%</w:t>
            </w:r>
          </w:p>
        </w:tc>
        <w:tc>
          <w:tcPr>
            <w:tcW w:w="1000" w:type="dxa"/>
            <w:shd w:val="clear" w:color="auto" w:fill="FFFFFF"/>
          </w:tcPr>
          <w:p w14:paraId="55518CE0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10.25%</w:t>
            </w:r>
          </w:p>
        </w:tc>
        <w:tc>
          <w:tcPr>
            <w:tcW w:w="2560" w:type="dxa"/>
            <w:shd w:val="clear" w:color="auto" w:fill="FFFFFF"/>
          </w:tcPr>
          <w:p w14:paraId="314364D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重复窗口增加，停止 300e</w:t>
            </w:r>
          </w:p>
        </w:tc>
      </w:tr>
    </w:tbl>
    <w:p w14:paraId="5BFB114B">
      <w:pPr>
        <w:pStyle w:val="3"/>
        <w:keepNext/>
      </w:pPr>
      <w:r>
        <w:t>8. 骨架预警 + Qwen 级联确认</w:t>
      </w:r>
    </w:p>
    <w:p w14:paraId="6C4877D2">
      <w:pPr>
        <w:spacing w:after="120" w:line="264" w:lineRule="auto"/>
      </w:pPr>
      <w:r>
        <w:rPr>
          <w:rFonts w:ascii="宋体" w:hAnsi="宋体" w:eastAsia="宋体"/>
          <w:color w:val="000000"/>
        </w:rPr>
        <w:t>最新推荐协议：PreVFall 9 人严格 LOSO 的 1 秒 HIGH OOF 触发；骨架立即预警；继续缓存 2.5 秒后由 Qwen 分析触发前后约 4.5 秒 RGB。Qwen 只能升级确认，不能撤销骨架告警。</w:t>
      </w:r>
    </w:p>
    <w:tbl>
      <w:tblPr>
        <w:tblStyle w:val="32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500"/>
        <w:gridCol w:w="943"/>
        <w:gridCol w:w="943"/>
        <w:gridCol w:w="943"/>
        <w:gridCol w:w="943"/>
        <w:gridCol w:w="943"/>
        <w:gridCol w:w="945"/>
      </w:tblGrid>
      <w:tr w14:paraId="38A935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5C0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阶段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F64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TP/TN/FP/FN</w:t>
            </w:r>
          </w:p>
        </w:tc>
        <w:tc>
          <w:tcPr>
            <w:tcW w:w="9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EBD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Acc</w:t>
            </w:r>
          </w:p>
        </w:tc>
        <w:tc>
          <w:tcPr>
            <w:tcW w:w="9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95F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Prec</w:t>
            </w:r>
          </w:p>
        </w:tc>
        <w:tc>
          <w:tcPr>
            <w:tcW w:w="9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85F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Recall</w:t>
            </w:r>
          </w:p>
        </w:tc>
        <w:tc>
          <w:tcPr>
            <w:tcW w:w="9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268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Spec</w:t>
            </w:r>
          </w:p>
        </w:tc>
        <w:tc>
          <w:tcPr>
            <w:tcW w:w="9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E21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F1</w:t>
            </w:r>
          </w:p>
        </w:tc>
        <w:tc>
          <w:tcPr>
            <w:tcW w:w="9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C62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BA</w:t>
            </w:r>
          </w:p>
        </w:tc>
      </w:tr>
      <w:tr w14:paraId="42FF39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</w:tcPr>
          <w:p w14:paraId="3E7A269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骨架 1 秒 HIGH</w:t>
            </w:r>
          </w:p>
        </w:tc>
        <w:tc>
          <w:tcPr>
            <w:tcW w:w="1500" w:type="dxa"/>
          </w:tcPr>
          <w:p w14:paraId="75B44A3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69/29/7/3</w:t>
            </w:r>
          </w:p>
        </w:tc>
        <w:tc>
          <w:tcPr>
            <w:tcW w:w="943" w:type="dxa"/>
          </w:tcPr>
          <w:p w14:paraId="2E300DCE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90.74%</w:t>
            </w:r>
          </w:p>
        </w:tc>
        <w:tc>
          <w:tcPr>
            <w:tcW w:w="943" w:type="dxa"/>
          </w:tcPr>
          <w:p w14:paraId="76040EDD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90.79%</w:t>
            </w:r>
          </w:p>
        </w:tc>
        <w:tc>
          <w:tcPr>
            <w:tcW w:w="943" w:type="dxa"/>
          </w:tcPr>
          <w:p w14:paraId="247336F9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95.83%</w:t>
            </w:r>
          </w:p>
        </w:tc>
        <w:tc>
          <w:tcPr>
            <w:tcW w:w="943" w:type="dxa"/>
          </w:tcPr>
          <w:p w14:paraId="07D83F5C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80.56%</w:t>
            </w:r>
          </w:p>
        </w:tc>
        <w:tc>
          <w:tcPr>
            <w:tcW w:w="943" w:type="dxa"/>
          </w:tcPr>
          <w:p w14:paraId="7CCCAED6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93.24%</w:t>
            </w:r>
          </w:p>
        </w:tc>
        <w:tc>
          <w:tcPr>
            <w:tcW w:w="945" w:type="dxa"/>
          </w:tcPr>
          <w:p w14:paraId="42BA483D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88.19%</w:t>
            </w:r>
          </w:p>
        </w:tc>
      </w:tr>
      <w:tr w14:paraId="40A4D1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FFFFF"/>
          </w:tcPr>
          <w:p w14:paraId="43A7AB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Qwen 延迟升级确认</w:t>
            </w:r>
          </w:p>
        </w:tc>
        <w:tc>
          <w:tcPr>
            <w:tcW w:w="1500" w:type="dxa"/>
            <w:shd w:val="clear" w:color="auto" w:fill="FFFFFF"/>
          </w:tcPr>
          <w:p w14:paraId="608593E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68/36/0/4</w:t>
            </w:r>
          </w:p>
        </w:tc>
        <w:tc>
          <w:tcPr>
            <w:tcW w:w="943" w:type="dxa"/>
            <w:shd w:val="clear" w:color="auto" w:fill="FFFFFF"/>
          </w:tcPr>
          <w:p w14:paraId="4B1FD976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96.30%</w:t>
            </w:r>
          </w:p>
        </w:tc>
        <w:tc>
          <w:tcPr>
            <w:tcW w:w="943" w:type="dxa"/>
            <w:shd w:val="clear" w:color="auto" w:fill="FFFFFF"/>
          </w:tcPr>
          <w:p w14:paraId="0274B1D4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100.00%</w:t>
            </w:r>
          </w:p>
        </w:tc>
        <w:tc>
          <w:tcPr>
            <w:tcW w:w="943" w:type="dxa"/>
            <w:shd w:val="clear" w:color="auto" w:fill="FFFFFF"/>
          </w:tcPr>
          <w:p w14:paraId="6281F560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94.44%</w:t>
            </w:r>
          </w:p>
        </w:tc>
        <w:tc>
          <w:tcPr>
            <w:tcW w:w="943" w:type="dxa"/>
            <w:shd w:val="clear" w:color="auto" w:fill="FFFFFF"/>
          </w:tcPr>
          <w:p w14:paraId="266DE7D6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100.00%</w:t>
            </w:r>
          </w:p>
        </w:tc>
        <w:tc>
          <w:tcPr>
            <w:tcW w:w="943" w:type="dxa"/>
            <w:shd w:val="clear" w:color="auto" w:fill="FFFFFF"/>
          </w:tcPr>
          <w:p w14:paraId="0A093A20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97.14%</w:t>
            </w:r>
          </w:p>
        </w:tc>
        <w:tc>
          <w:tcPr>
            <w:tcW w:w="945" w:type="dxa"/>
            <w:shd w:val="clear" w:color="auto" w:fill="FFFFFF"/>
          </w:tcPr>
          <w:p w14:paraId="43D1B4BB"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97.22%</w:t>
            </w:r>
          </w:p>
        </w:tc>
      </w:tr>
    </w:tbl>
    <w:p w14:paraId="0BB3A41D">
      <w:pPr>
        <w:spacing w:after="120" w:line="264" w:lineRule="auto"/>
      </w:pPr>
      <w:r>
        <w:rPr>
          <w:rFonts w:ascii="宋体" w:hAnsi="宋体" w:eastAsia="宋体"/>
          <w:color w:val="000000"/>
        </w:rPr>
        <w:t>Qwen 对 69 个真实触发确认 68 个，对 7 个误触发拒绝 7 个；平均推理 4.71 秒，中位数 4.54 秒。该结果来自触发子集级联评估，不是完整连续在线仿真，不能直接外推为家庭场景最终精度。</w:t>
      </w:r>
    </w:p>
    <w:p w14:paraId="2D794DC7">
      <w:pPr>
        <w:pStyle w:val="3"/>
        <w:keepNext/>
      </w:pPr>
      <w:r>
        <w:t>9. 工程指标与系统参数</w:t>
      </w:r>
    </w:p>
    <w:tbl>
      <w:tblPr>
        <w:tblStyle w:val="32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900"/>
        <w:gridCol w:w="1700"/>
        <w:gridCol w:w="2860"/>
      </w:tblGrid>
      <w:tr w14:paraId="7D4A2E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A3FE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指标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808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路线/条件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542F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数值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54D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备注</w:t>
            </w:r>
          </w:p>
        </w:tc>
      </w:tr>
      <w:tr w14:paraId="4B3C11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1B6F454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GCN 单样本延迟</w:t>
            </w:r>
          </w:p>
        </w:tc>
        <w:tc>
          <w:tcPr>
            <w:tcW w:w="2900" w:type="dxa"/>
          </w:tcPr>
          <w:p w14:paraId="3E7EFA6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RTMPose + ST-GCN++</w:t>
            </w:r>
          </w:p>
        </w:tc>
        <w:tc>
          <w:tcPr>
            <w:tcW w:w="1700" w:type="dxa"/>
          </w:tcPr>
          <w:p w14:paraId="43CA67B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约 9.70 ms</w:t>
            </w:r>
          </w:p>
        </w:tc>
        <w:tc>
          <w:tcPr>
            <w:tcW w:w="2860" w:type="dxa"/>
          </w:tcPr>
          <w:p w14:paraId="683733E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不含姿态提取</w:t>
            </w:r>
          </w:p>
        </w:tc>
      </w:tr>
      <w:tr w14:paraId="1FA474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FFFFF"/>
          </w:tcPr>
          <w:p w14:paraId="551B7FD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GCN 单样本延迟</w:t>
            </w:r>
          </w:p>
        </w:tc>
        <w:tc>
          <w:tcPr>
            <w:tcW w:w="2900" w:type="dxa"/>
            <w:shd w:val="clear" w:color="auto" w:fill="FFFFFF"/>
          </w:tcPr>
          <w:p w14:paraId="24FA54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YOLO-Pose + ST-GCN++</w:t>
            </w:r>
          </w:p>
        </w:tc>
        <w:tc>
          <w:tcPr>
            <w:tcW w:w="1700" w:type="dxa"/>
            <w:shd w:val="clear" w:color="auto" w:fill="FFFFFF"/>
          </w:tcPr>
          <w:p w14:paraId="224225B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约 10.06 ms</w:t>
            </w:r>
          </w:p>
        </w:tc>
        <w:tc>
          <w:tcPr>
            <w:tcW w:w="2860" w:type="dxa"/>
            <w:shd w:val="clear" w:color="auto" w:fill="FFFFFF"/>
          </w:tcPr>
          <w:p w14:paraId="0431067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不含姿态提取</w:t>
            </w:r>
          </w:p>
        </w:tc>
      </w:tr>
      <w:tr w14:paraId="0620D0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54E6C41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GCN 单样本延迟</w:t>
            </w:r>
          </w:p>
        </w:tc>
        <w:tc>
          <w:tcPr>
            <w:tcW w:w="2900" w:type="dxa"/>
          </w:tcPr>
          <w:p w14:paraId="332AA02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YOLO-Pose + CTR-GCN</w:t>
            </w:r>
          </w:p>
        </w:tc>
        <w:tc>
          <w:tcPr>
            <w:tcW w:w="1700" w:type="dxa"/>
          </w:tcPr>
          <w:p w14:paraId="1954630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约 19.65 ms</w:t>
            </w:r>
          </w:p>
        </w:tc>
        <w:tc>
          <w:tcPr>
            <w:tcW w:w="2860" w:type="dxa"/>
          </w:tcPr>
          <w:p w14:paraId="72579C3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不含姿态提取</w:t>
            </w:r>
          </w:p>
        </w:tc>
      </w:tr>
      <w:tr w14:paraId="2F6135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FFFFF"/>
          </w:tcPr>
          <w:p w14:paraId="008D313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V-JEPA 特征提取</w:t>
            </w:r>
          </w:p>
        </w:tc>
        <w:tc>
          <w:tcPr>
            <w:tcW w:w="2900" w:type="dxa"/>
            <w:shd w:val="clear" w:color="auto" w:fill="FFFFFF"/>
          </w:tcPr>
          <w:p w14:paraId="7C3A40B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160 段 / RTX 4060 Laptop</w:t>
            </w:r>
          </w:p>
        </w:tc>
        <w:tc>
          <w:tcPr>
            <w:tcW w:w="1700" w:type="dxa"/>
            <w:shd w:val="clear" w:color="auto" w:fill="FFFFFF"/>
          </w:tcPr>
          <w:p w14:paraId="7A722C7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0.714 s/视频</w:t>
            </w:r>
          </w:p>
        </w:tc>
        <w:tc>
          <w:tcPr>
            <w:tcW w:w="2860" w:type="dxa"/>
            <w:shd w:val="clear" w:color="auto" w:fill="FFFFFF"/>
          </w:tcPr>
          <w:p w14:paraId="3812B96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16 帧、384×384、FP16</w:t>
            </w:r>
          </w:p>
        </w:tc>
      </w:tr>
      <w:tr w14:paraId="4D758E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235898F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Qwen MCFD 片段</w:t>
            </w:r>
          </w:p>
        </w:tc>
        <w:tc>
          <w:tcPr>
            <w:tcW w:w="2900" w:type="dxa"/>
          </w:tcPr>
          <w:p w14:paraId="7EC0EC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Qwen3-VL zero-shot</w:t>
            </w:r>
          </w:p>
        </w:tc>
        <w:tc>
          <w:tcPr>
            <w:tcW w:w="1700" w:type="dxa"/>
          </w:tcPr>
          <w:p w14:paraId="6D0EE73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0.771 s/片段</w:t>
            </w:r>
          </w:p>
        </w:tc>
        <w:tc>
          <w:tcPr>
            <w:tcW w:w="2860" w:type="dxa"/>
          </w:tcPr>
          <w:p w14:paraId="5C61A0D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8 帧二分类口径</w:t>
            </w:r>
          </w:p>
        </w:tc>
      </w:tr>
      <w:tr w14:paraId="16EF1F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FFFFF"/>
          </w:tcPr>
          <w:p w14:paraId="4C45B55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Qwen 五分类</w:t>
            </w:r>
          </w:p>
        </w:tc>
        <w:tc>
          <w:tcPr>
            <w:tcW w:w="2900" w:type="dxa"/>
            <w:shd w:val="clear" w:color="auto" w:fill="FFFFFF"/>
          </w:tcPr>
          <w:p w14:paraId="2892383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Qwen3-VL</w:t>
            </w:r>
          </w:p>
        </w:tc>
        <w:tc>
          <w:tcPr>
            <w:tcW w:w="1700" w:type="dxa"/>
            <w:shd w:val="clear" w:color="auto" w:fill="FFFFFF"/>
          </w:tcPr>
          <w:p w14:paraId="652C7E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3.49–4.39 s/片段</w:t>
            </w:r>
          </w:p>
        </w:tc>
        <w:tc>
          <w:tcPr>
            <w:tcW w:w="2860" w:type="dxa"/>
            <w:shd w:val="clear" w:color="auto" w:fill="FFFFFF"/>
          </w:tcPr>
          <w:p w14:paraId="60E59BE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基础/时序提示</w:t>
            </w:r>
          </w:p>
        </w:tc>
      </w:tr>
      <w:tr w14:paraId="603F05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4E59831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Qwen 级联确认</w:t>
            </w:r>
          </w:p>
        </w:tc>
        <w:tc>
          <w:tcPr>
            <w:tcW w:w="2900" w:type="dxa"/>
          </w:tcPr>
          <w:p w14:paraId="240791D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PreVFall 1s + delayed 2.5s</w:t>
            </w:r>
          </w:p>
        </w:tc>
        <w:tc>
          <w:tcPr>
            <w:tcW w:w="1700" w:type="dxa"/>
          </w:tcPr>
          <w:p w14:paraId="29B59C3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均值 4.71 s</w:t>
            </w:r>
          </w:p>
        </w:tc>
        <w:tc>
          <w:tcPr>
            <w:tcW w:w="2860" w:type="dxa"/>
          </w:tcPr>
          <w:p w14:paraId="61C4417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后台异步，不阻塞预警</w:t>
            </w:r>
          </w:p>
        </w:tc>
      </w:tr>
      <w:tr w14:paraId="6B4A4F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FFFFF"/>
          </w:tcPr>
          <w:p w14:paraId="6FCBA3B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原型最新推理</w:t>
            </w:r>
          </w:p>
        </w:tc>
        <w:tc>
          <w:tcPr>
            <w:tcW w:w="2900" w:type="dxa"/>
            <w:shd w:val="clear" w:color="auto" w:fill="FFFFFF"/>
          </w:tcPr>
          <w:p w14:paraId="0384A2F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本地全链路</w:t>
            </w:r>
          </w:p>
        </w:tc>
        <w:tc>
          <w:tcPr>
            <w:tcW w:w="1700" w:type="dxa"/>
            <w:shd w:val="clear" w:color="auto" w:fill="FFFFFF"/>
          </w:tcPr>
          <w:p w14:paraId="7C066CF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约 12–16 ms</w:t>
            </w:r>
          </w:p>
        </w:tc>
        <w:tc>
          <w:tcPr>
            <w:tcW w:w="2860" w:type="dxa"/>
            <w:shd w:val="clear" w:color="auto" w:fill="FFFFFF"/>
          </w:tcPr>
          <w:p w14:paraId="006330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单次最新推理；不等于端到端摄像头延迟</w:t>
            </w:r>
          </w:p>
        </w:tc>
      </w:tr>
      <w:tr w14:paraId="46050C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07EAF8B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默认窗口</w:t>
            </w:r>
          </w:p>
        </w:tc>
        <w:tc>
          <w:tcPr>
            <w:tcW w:w="2900" w:type="dxa"/>
          </w:tcPr>
          <w:p w14:paraId="2309A73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连续骨架</w:t>
            </w:r>
          </w:p>
        </w:tc>
        <w:tc>
          <w:tcPr>
            <w:tcW w:w="1700" w:type="dxa"/>
          </w:tcPr>
          <w:p w14:paraId="5FDCCF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64 帧 / stride 16</w:t>
            </w:r>
          </w:p>
        </w:tc>
        <w:tc>
          <w:tcPr>
            <w:tcW w:w="2860" w:type="dxa"/>
          </w:tcPr>
          <w:p w14:paraId="1F6B4D0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75% 重叠</w:t>
            </w:r>
          </w:p>
        </w:tc>
      </w:tr>
      <w:tr w14:paraId="6D7062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FFFFF"/>
          </w:tcPr>
          <w:p w14:paraId="4A797E5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确认规则</w:t>
            </w:r>
          </w:p>
        </w:tc>
        <w:tc>
          <w:tcPr>
            <w:tcW w:w="2900" w:type="dxa"/>
            <w:shd w:val="clear" w:color="auto" w:fill="FFFFFF"/>
          </w:tcPr>
          <w:p w14:paraId="22B1C2A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四折集成</w:t>
            </w:r>
          </w:p>
        </w:tc>
        <w:tc>
          <w:tcPr>
            <w:tcW w:w="1700" w:type="dxa"/>
            <w:shd w:val="clear" w:color="auto" w:fill="FFFFFF"/>
          </w:tcPr>
          <w:p w14:paraId="48796EE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≥3/4 折 + 连续 3 窗</w:t>
            </w:r>
          </w:p>
        </w:tc>
        <w:tc>
          <w:tcPr>
            <w:tcW w:w="2860" w:type="dxa"/>
            <w:shd w:val="clear" w:color="auto" w:fill="FFFFFF"/>
          </w:tcPr>
          <w:p w14:paraId="0BC2A1A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阈值 0.5</w:t>
            </w:r>
          </w:p>
        </w:tc>
      </w:tr>
      <w:tr w14:paraId="6B6E9A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3DF0E57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姿态门控</w:t>
            </w:r>
          </w:p>
        </w:tc>
        <w:tc>
          <w:tcPr>
            <w:tcW w:w="2900" w:type="dxa"/>
          </w:tcPr>
          <w:p w14:paraId="16A5425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有效率</w:t>
            </w:r>
          </w:p>
        </w:tc>
        <w:tc>
          <w:tcPr>
            <w:tcW w:w="1700" w:type="dxa"/>
          </w:tcPr>
          <w:p w14:paraId="249639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&lt;50% → UNKNOWN</w:t>
            </w:r>
          </w:p>
        </w:tc>
        <w:tc>
          <w:tcPr>
            <w:tcW w:w="2860" w:type="dxa"/>
          </w:tcPr>
          <w:p w14:paraId="124EEA7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看不到人不等于正常</w:t>
            </w:r>
          </w:p>
        </w:tc>
      </w:tr>
    </w:tbl>
    <w:p w14:paraId="3F2A3FE5">
      <w:pPr>
        <w:pStyle w:val="3"/>
        <w:keepNext/>
      </w:pPr>
      <w:r>
        <w:t>10. 指标定义与阅读方法</w:t>
      </w:r>
    </w:p>
    <w:tbl>
      <w:tblPr>
        <w:tblStyle w:val="32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960"/>
      </w:tblGrid>
      <w:tr w14:paraId="610125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80A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指标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9AC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定义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6C1C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解读</w:t>
            </w:r>
          </w:p>
        </w:tc>
      </w:tr>
      <w:tr w14:paraId="4563CC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2F2EB7F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Accuracy</w:t>
            </w:r>
          </w:p>
        </w:tc>
        <w:tc>
          <w:tcPr>
            <w:tcW w:w="3600" w:type="dxa"/>
          </w:tcPr>
          <w:p w14:paraId="2B5FD6C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全部样本预测正确比例</w:t>
            </w:r>
          </w:p>
        </w:tc>
        <w:tc>
          <w:tcPr>
            <w:tcW w:w="3960" w:type="dxa"/>
          </w:tcPr>
          <w:p w14:paraId="48B96E3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类别不均衡时可能掩盖偏置</w:t>
            </w:r>
          </w:p>
        </w:tc>
      </w:tr>
      <w:tr w14:paraId="2A40A0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</w:tcPr>
          <w:p w14:paraId="09BF968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Precision</w:t>
            </w:r>
          </w:p>
        </w:tc>
        <w:tc>
          <w:tcPr>
            <w:tcW w:w="3600" w:type="dxa"/>
            <w:shd w:val="clear" w:color="auto" w:fill="FFFFFF"/>
          </w:tcPr>
          <w:p w14:paraId="17B228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预测为跌倒的样本中真正跌倒比例</w:t>
            </w:r>
          </w:p>
        </w:tc>
        <w:tc>
          <w:tcPr>
            <w:tcW w:w="3960" w:type="dxa"/>
            <w:shd w:val="clear" w:color="auto" w:fill="FFFFFF"/>
          </w:tcPr>
          <w:p w14:paraId="24940D9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越高代表告警可信度越高</w:t>
            </w:r>
          </w:p>
        </w:tc>
      </w:tr>
      <w:tr w14:paraId="2391D9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2AA6723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Recall / Sensitivity</w:t>
            </w:r>
          </w:p>
        </w:tc>
        <w:tc>
          <w:tcPr>
            <w:tcW w:w="3600" w:type="dxa"/>
          </w:tcPr>
          <w:p w14:paraId="0A1C2EE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真实跌倒被检出的比例</w:t>
            </w:r>
          </w:p>
        </w:tc>
        <w:tc>
          <w:tcPr>
            <w:tcW w:w="3960" w:type="dxa"/>
          </w:tcPr>
          <w:p w14:paraId="6CD9293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安全链路中用于衡量漏检</w:t>
            </w:r>
          </w:p>
        </w:tc>
      </w:tr>
      <w:tr w14:paraId="5BE5CC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</w:tcPr>
          <w:p w14:paraId="6985AAD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Specificity</w:t>
            </w:r>
          </w:p>
        </w:tc>
        <w:tc>
          <w:tcPr>
            <w:tcW w:w="3600" w:type="dxa"/>
            <w:shd w:val="clear" w:color="auto" w:fill="FFFFFF"/>
          </w:tcPr>
          <w:p w14:paraId="09B9D61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真实 ADL 被正确排除的比例</w:t>
            </w:r>
          </w:p>
        </w:tc>
        <w:tc>
          <w:tcPr>
            <w:tcW w:w="3960" w:type="dxa"/>
            <w:shd w:val="clear" w:color="auto" w:fill="FFFFFF"/>
          </w:tcPr>
          <w:p w14:paraId="3E3C7F4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越高代表误报越少</w:t>
            </w:r>
          </w:p>
        </w:tc>
      </w:tr>
      <w:tr w14:paraId="749E40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186953A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F1</w:t>
            </w:r>
          </w:p>
        </w:tc>
        <w:tc>
          <w:tcPr>
            <w:tcW w:w="3600" w:type="dxa"/>
          </w:tcPr>
          <w:p w14:paraId="35D36C5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Precision 与 Recall 的调和平均</w:t>
            </w:r>
          </w:p>
        </w:tc>
        <w:tc>
          <w:tcPr>
            <w:tcW w:w="3960" w:type="dxa"/>
          </w:tcPr>
          <w:p w14:paraId="04A0565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平衡告警可信度与检出率</w:t>
            </w:r>
          </w:p>
        </w:tc>
      </w:tr>
      <w:tr w14:paraId="78DD7A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</w:tcPr>
          <w:p w14:paraId="7CED388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Balanced Accuracy</w:t>
            </w:r>
          </w:p>
        </w:tc>
        <w:tc>
          <w:tcPr>
            <w:tcW w:w="3600" w:type="dxa"/>
            <w:shd w:val="clear" w:color="auto" w:fill="FFFFFF"/>
          </w:tcPr>
          <w:p w14:paraId="3F2D305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(Recall + Specificity) / 2</w:t>
            </w:r>
          </w:p>
        </w:tc>
        <w:tc>
          <w:tcPr>
            <w:tcW w:w="3960" w:type="dxa"/>
            <w:shd w:val="clear" w:color="auto" w:fill="FFFFFF"/>
          </w:tcPr>
          <w:p w14:paraId="7B67CC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本模块跨路线主排序指标</w:t>
            </w:r>
          </w:p>
        </w:tc>
      </w:tr>
      <w:tr w14:paraId="104EF8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6F67E2A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ROC-AUC</w:t>
            </w:r>
          </w:p>
        </w:tc>
        <w:tc>
          <w:tcPr>
            <w:tcW w:w="3600" w:type="dxa"/>
          </w:tcPr>
          <w:p w14:paraId="78D9F3E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不同阈值下 TPR/FPR 排序能力</w:t>
            </w:r>
          </w:p>
        </w:tc>
        <w:tc>
          <w:tcPr>
            <w:tcW w:w="3960" w:type="dxa"/>
          </w:tcPr>
          <w:p w14:paraId="1F16BE4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不等于固定阈值部署效果</w:t>
            </w:r>
          </w:p>
        </w:tc>
      </w:tr>
      <w:tr w14:paraId="4DA01C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</w:tcPr>
          <w:p w14:paraId="797727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PR-AUC</w:t>
            </w:r>
          </w:p>
        </w:tc>
        <w:tc>
          <w:tcPr>
            <w:tcW w:w="3600" w:type="dxa"/>
            <w:shd w:val="clear" w:color="auto" w:fill="FFFFFF"/>
          </w:tcPr>
          <w:p w14:paraId="72F8479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不平衡任务下 Precision-Recall 曲线面积</w:t>
            </w:r>
          </w:p>
        </w:tc>
        <w:tc>
          <w:tcPr>
            <w:tcW w:w="3960" w:type="dxa"/>
            <w:shd w:val="clear" w:color="auto" w:fill="FFFFFF"/>
          </w:tcPr>
          <w:p w14:paraId="3718930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预警稀有正样本更有参考价值</w:t>
            </w:r>
          </w:p>
        </w:tc>
      </w:tr>
      <w:tr w14:paraId="03BAF2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674C532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事件召回</w:t>
            </w:r>
          </w:p>
        </w:tc>
        <w:tc>
          <w:tcPr>
            <w:tcW w:w="3600" w:type="dxa"/>
          </w:tcPr>
          <w:p w14:paraId="2B17C5F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每次真实跌倒是否在事件级被触发</w:t>
            </w:r>
          </w:p>
        </w:tc>
        <w:tc>
          <w:tcPr>
            <w:tcW w:w="3960" w:type="dxa"/>
          </w:tcPr>
          <w:p w14:paraId="58BC67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比窗口准确率更贴近系统目标</w:t>
            </w:r>
          </w:p>
        </w:tc>
      </w:tr>
      <w:tr w14:paraId="491AA0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</w:tcPr>
          <w:p w14:paraId="6B65C98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误报事件/小时</w:t>
            </w:r>
          </w:p>
        </w:tc>
        <w:tc>
          <w:tcPr>
            <w:tcW w:w="3600" w:type="dxa"/>
            <w:shd w:val="clear" w:color="auto" w:fill="FFFFFF"/>
          </w:tcPr>
          <w:p w14:paraId="490F0C8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正常活动时每小时错误告警次数</w:t>
            </w:r>
          </w:p>
        </w:tc>
        <w:tc>
          <w:tcPr>
            <w:tcW w:w="3960" w:type="dxa"/>
            <w:shd w:val="clear" w:color="auto" w:fill="FFFFFF"/>
          </w:tcPr>
          <w:p w14:paraId="2DC7D9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部署可用性的关键约束</w:t>
            </w:r>
          </w:p>
        </w:tc>
      </w:tr>
      <w:tr w14:paraId="7D6D02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5DE602F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提前量</w:t>
            </w:r>
          </w:p>
        </w:tc>
        <w:tc>
          <w:tcPr>
            <w:tcW w:w="3600" w:type="dxa"/>
          </w:tcPr>
          <w:p w14:paraId="78E5C65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首次有效预警距真实跌倒起点时间</w:t>
            </w:r>
          </w:p>
        </w:tc>
        <w:tc>
          <w:tcPr>
            <w:tcW w:w="3960" w:type="dxa"/>
          </w:tcPr>
          <w:p w14:paraId="76DDAF6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越长越有处置价值，但通常更难</w:t>
            </w:r>
          </w:p>
        </w:tc>
      </w:tr>
    </w:tbl>
    <w:p w14:paraId="0A4CF041">
      <w:pPr>
        <w:pStyle w:val="3"/>
        <w:keepNext/>
      </w:pPr>
      <w:r>
        <w:t>11. 最终推荐与决策矩阵</w:t>
      </w:r>
    </w:p>
    <w:tbl>
      <w:tblPr>
        <w:tblStyle w:val="32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900"/>
        <w:gridCol w:w="1700"/>
        <w:gridCol w:w="2960"/>
      </w:tblGrid>
      <w:tr w14:paraId="4FD549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87A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目标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54B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推荐路线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7B6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状态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8FE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理由</w:t>
            </w:r>
          </w:p>
        </w:tc>
      </w:tr>
      <w:tr w14:paraId="0B3689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</w:tcPr>
          <w:p w14:paraId="6D35252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实时常驻检测</w:t>
            </w:r>
          </w:p>
        </w:tc>
        <w:tc>
          <w:tcPr>
            <w:tcW w:w="2900" w:type="dxa"/>
            <w:shd w:val="clear" w:color="auto" w:fill="FFFFFF"/>
          </w:tcPr>
          <w:p w14:paraId="5CD240D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RTMPose + ST-GCN++</w:t>
            </w:r>
          </w:p>
        </w:tc>
        <w:tc>
          <w:tcPr>
            <w:tcW w:w="1700" w:type="dxa"/>
            <w:shd w:val="clear" w:color="auto" w:fill="FFFFFF"/>
          </w:tcPr>
          <w:p w14:paraId="1BA596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默认上线候选</w:t>
            </w:r>
          </w:p>
        </w:tc>
        <w:tc>
          <w:tcPr>
            <w:tcW w:w="2960" w:type="dxa"/>
            <w:shd w:val="clear" w:color="auto" w:fill="FFFFFF"/>
          </w:tcPr>
          <w:p w14:paraId="23586A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内部/外部最均衡；姿态完整度高</w:t>
            </w:r>
          </w:p>
        </w:tc>
      </w:tr>
      <w:tr w14:paraId="685CCD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</w:tcPr>
          <w:p w14:paraId="3665193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内部高召回研究</w:t>
            </w:r>
          </w:p>
        </w:tc>
        <w:tc>
          <w:tcPr>
            <w:tcW w:w="2900" w:type="dxa"/>
            <w:shd w:val="clear" w:color="auto" w:fill="FFFFFF"/>
          </w:tcPr>
          <w:p w14:paraId="46E5F97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YOLO-Pose + ByteTrack + ST-GCN++</w:t>
            </w:r>
          </w:p>
        </w:tc>
        <w:tc>
          <w:tcPr>
            <w:tcW w:w="1700" w:type="dxa"/>
            <w:shd w:val="clear" w:color="auto" w:fill="FFFFFF"/>
          </w:tcPr>
          <w:p w14:paraId="5A25483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保留开关</w:t>
            </w:r>
          </w:p>
        </w:tc>
        <w:tc>
          <w:tcPr>
            <w:tcW w:w="2960" w:type="dxa"/>
            <w:shd w:val="clear" w:color="auto" w:fill="FFFFFF"/>
          </w:tcPr>
          <w:p w14:paraId="280A27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内部 BA 最高，但外测下降明显</w:t>
            </w:r>
          </w:p>
        </w:tc>
      </w:tr>
      <w:tr w14:paraId="03A5FD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0855237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低漏检备选</w:t>
            </w:r>
          </w:p>
        </w:tc>
        <w:tc>
          <w:tcPr>
            <w:tcW w:w="2900" w:type="dxa"/>
          </w:tcPr>
          <w:p w14:paraId="6D97A05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YOLO-Pose + ST-GCN++</w:t>
            </w:r>
          </w:p>
        </w:tc>
        <w:tc>
          <w:tcPr>
            <w:tcW w:w="1700" w:type="dxa"/>
          </w:tcPr>
          <w:p w14:paraId="080E744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现场阈值校准后评估</w:t>
            </w:r>
          </w:p>
        </w:tc>
        <w:tc>
          <w:tcPr>
            <w:tcW w:w="2960" w:type="dxa"/>
          </w:tcPr>
          <w:p w14:paraId="7E8F9C1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外部 Recall 较高、误报更多</w:t>
            </w:r>
          </w:p>
        </w:tc>
      </w:tr>
      <w:tr w14:paraId="15DEB9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</w:tcPr>
          <w:p w14:paraId="30F98BD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RGB 事件确认</w:t>
            </w:r>
          </w:p>
        </w:tc>
        <w:tc>
          <w:tcPr>
            <w:tcW w:w="2900" w:type="dxa"/>
            <w:shd w:val="clear" w:color="auto" w:fill="FFFFFF"/>
          </w:tcPr>
          <w:p w14:paraId="07C1784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Qwen3-VL zero-shot / 级联延迟确认</w:t>
            </w:r>
          </w:p>
        </w:tc>
        <w:tc>
          <w:tcPr>
            <w:tcW w:w="1700" w:type="dxa"/>
            <w:shd w:val="clear" w:color="auto" w:fill="FFFFFF"/>
          </w:tcPr>
          <w:p w14:paraId="284DDF7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异步复核</w:t>
            </w:r>
          </w:p>
        </w:tc>
        <w:tc>
          <w:tcPr>
            <w:tcW w:w="2960" w:type="dxa"/>
            <w:shd w:val="clear" w:color="auto" w:fill="FFFFFF"/>
          </w:tcPr>
          <w:p w14:paraId="77F716D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高特异度；不可硬否决骨架</w:t>
            </w:r>
          </w:p>
        </w:tc>
      </w:tr>
      <w:tr w14:paraId="547037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41F8DB1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视频语义特征</w:t>
            </w:r>
          </w:p>
        </w:tc>
        <w:tc>
          <w:tcPr>
            <w:tcW w:w="2900" w:type="dxa"/>
          </w:tcPr>
          <w:p w14:paraId="48EED24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V-JEPA 2.1-B</w:t>
            </w:r>
          </w:p>
        </w:tc>
        <w:tc>
          <w:tcPr>
            <w:tcW w:w="1700" w:type="dxa"/>
          </w:tcPr>
          <w:p w14:paraId="639CE6E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疑似窗口实验分支</w:t>
            </w:r>
          </w:p>
        </w:tc>
        <w:tc>
          <w:tcPr>
            <w:tcW w:w="2960" w:type="dxa"/>
          </w:tcPr>
          <w:p w14:paraId="0CE5E10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单路不足，融合增益不稳定</w:t>
            </w:r>
          </w:p>
        </w:tc>
      </w:tr>
      <w:tr w14:paraId="523F6F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</w:tcPr>
          <w:p w14:paraId="43852C4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QLoRA</w:t>
            </w:r>
          </w:p>
        </w:tc>
        <w:tc>
          <w:tcPr>
            <w:tcW w:w="2900" w:type="dxa"/>
            <w:shd w:val="clear" w:color="auto" w:fill="FFFFFF"/>
          </w:tcPr>
          <w:p w14:paraId="0E1CD04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Qwen3-VL + QLoRA</w:t>
            </w:r>
          </w:p>
        </w:tc>
        <w:tc>
          <w:tcPr>
            <w:tcW w:w="1700" w:type="dxa"/>
            <w:shd w:val="clear" w:color="auto" w:fill="FFFFFF"/>
          </w:tcPr>
          <w:p w14:paraId="0830E73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结构化接口原型</w:t>
            </w:r>
          </w:p>
        </w:tc>
        <w:tc>
          <w:tcPr>
            <w:tcW w:w="2960" w:type="dxa"/>
            <w:shd w:val="clear" w:color="auto" w:fill="FFFFFF"/>
          </w:tcPr>
          <w:p w14:paraId="374229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格式稳定，但跨域 BA 未超过零样本</w:t>
            </w:r>
          </w:p>
        </w:tc>
      </w:tr>
      <w:tr w14:paraId="75106E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</w:tcPr>
          <w:p w14:paraId="38B9B9B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提前预警</w:t>
            </w:r>
          </w:p>
        </w:tc>
        <w:tc>
          <w:tcPr>
            <w:tcW w:w="2900" w:type="dxa"/>
            <w:shd w:val="clear" w:color="auto" w:fill="FFFFFF"/>
          </w:tcPr>
          <w:p w14:paraId="0B0E6B2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PreVFall RTMPose + ST-GCN++ 1 秒 HIGH</w:t>
            </w:r>
          </w:p>
        </w:tc>
        <w:tc>
          <w:tcPr>
            <w:tcW w:w="1700" w:type="dxa"/>
            <w:shd w:val="clear" w:color="auto" w:fill="FFFFFF"/>
          </w:tcPr>
          <w:p w14:paraId="6A8BA4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实验性启用</w:t>
            </w:r>
          </w:p>
        </w:tc>
        <w:tc>
          <w:tcPr>
            <w:tcW w:w="2960" w:type="dxa"/>
            <w:shd w:val="clear" w:color="auto" w:fill="FFFFFF"/>
          </w:tcPr>
          <w:p w14:paraId="44E21FB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立即提示 + Qwen 延迟升级；需长时外测</w:t>
            </w:r>
          </w:p>
        </w:tc>
      </w:tr>
      <w:tr w14:paraId="7180B9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FFFFF"/>
          </w:tcPr>
          <w:p w14:paraId="1ED118F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CTR-GCN / PoseC3D-style</w:t>
            </w:r>
          </w:p>
        </w:tc>
        <w:tc>
          <w:tcPr>
            <w:tcW w:w="2900" w:type="dxa"/>
            <w:shd w:val="clear" w:color="auto" w:fill="FFFFFF"/>
          </w:tcPr>
          <w:p w14:paraId="6BEAD88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分类头对照</w:t>
            </w:r>
          </w:p>
        </w:tc>
        <w:tc>
          <w:tcPr>
            <w:tcW w:w="1700" w:type="dxa"/>
            <w:shd w:val="clear" w:color="auto" w:fill="FFFFFF"/>
          </w:tcPr>
          <w:p w14:paraId="5B8F865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不作为第一版默认</w:t>
            </w:r>
          </w:p>
        </w:tc>
        <w:tc>
          <w:tcPr>
            <w:tcW w:w="2960" w:type="dxa"/>
            <w:shd w:val="clear" w:color="auto" w:fill="FFFFFF"/>
          </w:tcPr>
          <w:p w14:paraId="7F18DA4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未形成跨前端稳定优势</w:t>
            </w:r>
          </w:p>
        </w:tc>
      </w:tr>
    </w:tbl>
    <w:p w14:paraId="0A0375B7">
      <w:pPr>
        <w:spacing w:before="0" w:after="120" w:line="264" w:lineRule="auto"/>
      </w:pPr>
      <w:r>
        <w:rPr>
          <w:rFonts w:ascii="宋体" w:hAnsi="宋体" w:eastAsia="宋体"/>
          <w:color w:val="000000"/>
          <w:sz w:val="22"/>
        </w:rPr>
        <w:t>统一视频接入“一次拉流、多模块共享”；现场采集老人居家困难负样本；报告事件级召回、误报/小时、端到端告警延迟和姿态不可用率；用现场验证集校准阈值；完成萤石真机闭环与长时稳定性测试。</w:t>
      </w:r>
    </w:p>
    <w:p w14:paraId="0EC9711D">
      <w:pPr>
        <w:pStyle w:val="3"/>
        <w:keepNext/>
      </w:pPr>
      <w:r>
        <w:t>12. 数据来源与可追溯文件</w:t>
      </w:r>
    </w:p>
    <w:p w14:paraId="4FF58CAD">
      <w:pPr>
        <w:spacing w:after="60" w:line="264" w:lineRule="auto"/>
      </w:pPr>
      <w:r>
        <w:rPr>
          <w:rFonts w:ascii="宋体" w:hAnsi="宋体" w:eastAsia="宋体"/>
          <w:color w:val="000000"/>
        </w:rPr>
        <w:t>来源文件：docs/ALL_ROUTE_METRICS.md、docs/MODEL_ROUTE_COMPARISON.md</w:t>
      </w:r>
    </w:p>
    <w:p w14:paraId="40412A4E">
      <w:pPr>
        <w:spacing w:after="60" w:line="264" w:lineRule="auto"/>
      </w:pPr>
      <w:r>
        <w:rPr>
          <w:rFonts w:ascii="宋体" w:hAnsi="宋体" w:eastAsia="宋体"/>
          <w:color w:val="000000"/>
        </w:rPr>
        <w:t>来源文件：results/benchmark_e300_full_summary.csv、results/mcfd_external_e300_full/summary.csv</w:t>
      </w:r>
    </w:p>
    <w:p w14:paraId="24DDE358">
      <w:pPr>
        <w:spacing w:after="60" w:line="264" w:lineRule="auto"/>
      </w:pPr>
      <w:r>
        <w:rPr>
          <w:rFonts w:ascii="宋体" w:hAnsi="宋体" w:eastAsia="宋体"/>
          <w:color w:val="000000"/>
        </w:rPr>
        <w:t>来源文件：docs/VJEPA21_FUSION_EXPERIMENT.md、docs/多模态路线MCFD外部验证_20260804.md</w:t>
      </w:r>
    </w:p>
    <w:p w14:paraId="1ACF2798">
      <w:pPr>
        <w:spacing w:after="60" w:line="264" w:lineRule="auto"/>
      </w:pPr>
      <w:r>
        <w:rPr>
          <w:rFonts w:ascii="宋体" w:hAnsi="宋体" w:eastAsia="宋体"/>
          <w:color w:val="000000"/>
        </w:rPr>
        <w:t>来源文件：docs/Qwen3VL_QLoRA跌倒识别实跑_20260805.md、docs/直接视频流与骨架路线五分类对比_20260803.md</w:t>
      </w:r>
    </w:p>
    <w:p w14:paraId="47E6DBB0">
      <w:pPr>
        <w:spacing w:after="60" w:line="264" w:lineRule="auto"/>
      </w:pPr>
      <w:r>
        <w:rPr>
          <w:rFonts w:ascii="宋体" w:hAnsi="宋体" w:eastAsia="宋体"/>
          <w:color w:val="000000"/>
        </w:rPr>
        <w:t>来源文件：docs/PREFALL_PREVFALL_PILOT.md、docs/PREFALL_OPERATIONAL_EVALUATION.md、docs/PREFALL_MOTION9_COMPARISON.md</w:t>
      </w:r>
    </w:p>
    <w:p w14:paraId="159B8CC0">
      <w:pPr>
        <w:spacing w:after="60" w:line="264" w:lineRule="auto"/>
      </w:pPr>
      <w:r>
        <w:rPr>
          <w:rFonts w:ascii="宋体" w:hAnsi="宋体" w:eastAsia="宋体"/>
          <w:color w:val="000000"/>
        </w:rPr>
        <w:t>来源文件：docs/PREVFALL_QWEN_CASCADE_EVALUATION.md、reports/行为检测模块阶段进展_20260812.md</w:t>
      </w:r>
    </w:p>
    <w:p w14:paraId="2D6F98D3">
      <w:pPr>
        <w:spacing w:after="60" w:line="264" w:lineRule="auto"/>
      </w:pPr>
      <w:r>
        <w:rPr>
          <w:rFonts w:ascii="宋体" w:hAnsi="宋体" w:eastAsia="宋体"/>
          <w:color w:val="000000"/>
        </w:rPr>
        <w:t>来源文件：docs/SYSTEM_DESIGN.md、docs/FINAL_SYSTEM_DEMO.md</w:t>
      </w:r>
    </w:p>
    <w:p w14:paraId="0B9C5CF7">
      <w:pPr>
        <w:spacing w:after="0" w:line="264" w:lineRule="auto"/>
      </w:pPr>
      <w:r>
        <w:rPr>
          <w:rFonts w:ascii="宋体" w:hAnsi="宋体" w:eastAsia="宋体"/>
          <w:color w:val="000000"/>
        </w:rPr>
        <w:t>注：本报告仅汇总工作区中的本地实跑与已有阶段报告，不将未完成公平协议的候选模型（如 InternVideo3、LLM-AR）写入性能排名。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7F80B">
    <w:pPr>
      <w:pStyle w:val="24"/>
      <w:jc w:val="right"/>
    </w:pPr>
    <w:r>
      <w:rPr>
        <w:rFonts w:ascii="宋体" w:hAnsi="宋体" w:eastAsia="宋体"/>
        <w:color w:val="000000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hAnsi="宋体" w:eastAsia="宋体"/>
        <w:color w:val="00000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F3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宋体" w:hAnsi="宋体" w:eastAsia="宋体" w:cs="宋体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宋体" w:hAnsi="宋体" w:eastAsia="宋体" w:cs="宋体"/>
    </w:rPr>
  </w:style>
  <w:style w:type="table" w:default="1" w:styleId="32">
    <w:name w:val="Normal Table"/>
    <w:semiHidden/>
    <w:unhideWhenUsed/>
    <w:uiPriority w:val="99"/>
    <w:rPr>
      <w:rFonts w:ascii="宋体" w:hAnsi="宋体" w:eastAsia="宋体" w:cs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宋体" w:hAnsi="宋体" w:eastAsia="宋体" w:cs="宋体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宋体" w:hAnsi="宋体" w:eastAsia="宋体" w:cs="宋体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 w:cs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 w:cs="宋体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宋体" w:hAnsi="宋体" w:eastAsia="宋体" w:cs="宋体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宋体" w:hAnsi="宋体" w:eastAsia="宋体" w:cs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宋体" w:hAnsi="宋体" w:eastAsia="宋体" w:cs="宋体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宋体" w:hAnsi="宋体" w:eastAsia="宋体" w:cs="宋体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宋体" w:hAnsi="宋体" w:eastAsia="宋体" w:cs="宋体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宋体" w:hAnsi="宋体" w:eastAsia="宋体" w:cs="宋体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宋体" w:hAnsi="宋体" w:eastAsia="宋体" w:cs="宋体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宋体" w:hAnsi="宋体" w:eastAsia="宋体" w:cs="宋体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宋体" w:hAnsi="宋体" w:eastAsia="宋体" w:cs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宋体" w:hAnsi="宋体" w:eastAsia="宋体" w:cs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宋体" w:hAnsi="宋体" w:eastAsia="宋体" w:cs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宋体" w:hAnsi="宋体" w:eastAsia="宋体" w:cs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宋体" w:hAnsi="宋体" w:eastAsia="宋体" w:cs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宋体" w:hAnsi="宋体" w:eastAsia="宋体" w:cs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宋体" w:hAnsi="宋体" w:eastAsia="宋体" w:cs="宋体"/>
      <w:b/>
      <w:bCs/>
    </w:rPr>
  </w:style>
  <w:style w:type="character" w:styleId="134">
    <w:name w:val="Emphasis"/>
    <w:basedOn w:val="132"/>
    <w:qFormat/>
    <w:uiPriority w:val="20"/>
    <w:rPr>
      <w:rFonts w:ascii="宋体" w:hAnsi="宋体" w:eastAsia="宋体" w:cs="宋体"/>
      <w:i/>
      <w:iCs/>
    </w:rPr>
  </w:style>
  <w:style w:type="character" w:customStyle="1" w:styleId="135">
    <w:name w:val="Header Char"/>
    <w:basedOn w:val="132"/>
    <w:link w:val="25"/>
    <w:uiPriority w:val="99"/>
    <w:rPr>
      <w:rFonts w:ascii="宋体" w:hAnsi="宋体" w:eastAsia="宋体" w:cs="宋体"/>
    </w:rPr>
  </w:style>
  <w:style w:type="character" w:customStyle="1" w:styleId="136">
    <w:name w:val="Footer Char"/>
    <w:basedOn w:val="132"/>
    <w:link w:val="24"/>
    <w:uiPriority w:val="99"/>
    <w:rPr>
      <w:rFonts w:ascii="宋体" w:hAnsi="宋体" w:eastAsia="宋体" w:cs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宋体" w:hAnsi="宋体" w:eastAsia="宋体" w:cs="宋体"/>
    </w:rPr>
  </w:style>
  <w:style w:type="character" w:customStyle="1" w:styleId="144">
    <w:name w:val="Body Text Char"/>
    <w:basedOn w:val="132"/>
    <w:link w:val="19"/>
    <w:uiPriority w:val="99"/>
    <w:rPr>
      <w:rFonts w:ascii="宋体" w:hAnsi="宋体" w:eastAsia="宋体" w:cs="宋体"/>
    </w:rPr>
  </w:style>
  <w:style w:type="character" w:customStyle="1" w:styleId="145">
    <w:name w:val="Body Text 2 Char"/>
    <w:basedOn w:val="132"/>
    <w:link w:val="28"/>
    <w:uiPriority w:val="99"/>
    <w:rPr>
      <w:rFonts w:ascii="宋体" w:hAnsi="宋体" w:eastAsia="宋体" w:cs="宋体"/>
    </w:rPr>
  </w:style>
  <w:style w:type="character" w:customStyle="1" w:styleId="146">
    <w:name w:val="Body Text 3 Char"/>
    <w:basedOn w:val="132"/>
    <w:link w:val="17"/>
    <w:uiPriority w:val="99"/>
    <w:rPr>
      <w:rFonts w:ascii="宋体" w:hAnsi="宋体" w:eastAsia="宋体" w:cs="宋体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宋体" w:hAnsi="宋体" w:eastAsia="宋体" w:cs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宋体" w:hAnsi="宋体" w:eastAsia="宋体" w:cs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宋体" w:hAnsi="宋体" w:eastAsia="宋体" w:cs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宋体" w:hAnsi="宋体" w:eastAsia="宋体" w:cs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宋体" w:hAnsi="宋体" w:eastAsia="宋体" w:cs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3752</Words>
  <Characters>7940</Characters>
  <Lines>0</Lines>
  <Paragraphs>0</Paragraphs>
  <TotalTime>37</TotalTime>
  <ScaleCrop>false</ScaleCrop>
  <LinksUpToDate>false</LinksUpToDate>
  <CharactersWithSpaces>8471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基于 fall_benchmark 工作区本地实跑结果生成；数据截止 2026-08-25。</dc:description>
  <cp:keywords>跌倒检测, RTMPose, ST-GCN++, Qwen3-VL, V-JEPA, PreVFall</cp:keywords>
  <cp:lastModifiedBy>流年似水 浮生若梦</cp:lastModifiedBy>
  <dcterms:modified xsi:type="dcterms:W3CDTF">2026-08-25T09:04:03Z</dcterms:modified>
  <dc:subject>跌倒检测、预警与多模态复核的模型路线评估</dc:subject>
  <dc:title>行为检测模块：模型、技术路线与指标对比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eyJoZGlkIjoiZTc0NWMyMzZiNThkMTc3NjU2NjQ0NWY0Nzk4MTQ1NDUiLCJ1c2VySWQiOiI5NzMxMzAwNTIifQ==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9AFDB03947E64104BC2E05219BE32373_12</vt:lpwstr>
  </property>
</Properties>
</file>