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澳洲 (AU) 市場廣告優化報告</w:t>
      </w:r>
    </w:p>
    <w:p>
      <w:pPr>
        <w:pStyle w:val="MdParagraph"/>
      </w:pPr>
      <w:r>
        <w:t xml:space="preserve">澳洲市場目前的平均 CPA 為 </w:t>
      </w:r>
      <w:r>
        <w:rPr>
          <w:rStyle w:val="MdStrong"/>
          <w:b/>
          <w:bCs/>
        </w:rPr>
        <w:t xml:space="preserve">$36.42</w:t>
      </w:r>
      <w:r>
        <w:t xml:space="preserve">，明顯高於美國市場。透過數據細分分析，我們發現了明顯的預算浪費點與優化機會。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核心問題診斷</w:t>
      </w:r>
    </w:p>
    <w:p>
      <w:pPr>
        <w:pStyle w:val="Heading3"/>
        <w:pStyle w:val="MdHeading3"/>
      </w:pPr>
      <w:r>
        <w:t xml:space="preserve">🚩 預算分配不均 (Breakdown Effect)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 Set：C2</w:t>
      </w:r>
      <w:r>
        <w:t xml:space="preserve"> 消耗了大量預算，但其 CPA 高達 </w:t>
      </w:r>
      <w:r>
        <w:rPr>
          <w:rStyle w:val="MdStrong"/>
          <w:b/>
          <w:bCs/>
        </w:rPr>
        <w:t xml:space="preserve">$56.32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 Set：C1</w:t>
      </w:r>
      <w:r>
        <w:t xml:space="preserve"> 表現穩定，CPA 僅為 </w:t>
      </w:r>
      <w:r>
        <w:rPr>
          <w:rStyle w:val="MdStrong"/>
          <w:b/>
          <w:bCs/>
        </w:rPr>
        <w:t xml:space="preserve">$24.50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診斷</w:t>
      </w:r>
      <w:r>
        <w:t xml:space="preserve">：系統過度分配預算給表現較差的 C2 組合，導致整體成本被拉高。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🚩 年齡層表現差異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25-34 歲</w:t>
      </w:r>
      <w:r>
        <w:t xml:space="preserve">：CPA 最低，約為 </w:t>
      </w:r>
      <w:r>
        <w:rPr>
          <w:rStyle w:val="MdStrong"/>
          <w:b/>
          <w:bCs/>
        </w:rPr>
        <w:t xml:space="preserve">$18.95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45-54 歲</w:t>
      </w:r>
      <w:r>
        <w:t xml:space="preserve">：CPA 最高，超過 </w:t>
      </w:r>
      <w:r>
        <w:rPr>
          <w:rStyle w:val="MdStrong"/>
          <w:b/>
          <w:bCs/>
        </w:rPr>
        <w:t xml:space="preserve">$40.00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診斷</w:t>
      </w:r>
      <w:r>
        <w:t xml:space="preserve">：高年齡層的點擊成本（CPM）較高，且轉化意願較低，目前的廣泛定位（Broad）未能有效過濾這部分高成本受眾。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具體優化建議 (Action Plan)</w:t>
      </w:r>
    </w:p>
    <w:p>
      <w:pPr>
        <w:pStyle w:val="Heading3"/>
        <w:pStyle w:val="MdHeading3"/>
      </w:pPr>
      <w:r>
        <w:t xml:space="preserve">✅ 立即執行的「止血」動作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暫停 Ad Set：C2</w:t>
      </w:r>
      <w:r>
        <w:t xml:space="preserve">：該組合的獲客成本是 C1 的兩倍以上，應立即停止，將預算全數轉移至 </w:t>
      </w:r>
      <w:r>
        <w:rPr>
          <w:rStyle w:val="MdStrong"/>
          <w:b/>
          <w:bCs/>
        </w:rPr>
        <w:t xml:space="preserve">Ad Set：C1</w:t>
      </w:r>
      <w:r>
        <w:t xml:space="preserve">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排除高成本年齡層</w:t>
      </w:r>
      <w:r>
        <w:t xml:space="preserve">：在澳洲市場的廣告設定中，建議暫時排除 </w:t>
      </w:r>
      <w:r>
        <w:rPr>
          <w:rStyle w:val="MdStrong"/>
          <w:b/>
          <w:bCs/>
        </w:rPr>
        <w:t xml:space="preserve">55 歲以上</w:t>
      </w:r>
      <w:r>
        <w:t xml:space="preserve"> 的受眾，並將預算集中在 </w:t>
      </w:r>
      <w:r>
        <w:rPr>
          <w:rStyle w:val="MdStrong"/>
          <w:b/>
          <w:bCs/>
        </w:rPr>
        <w:t xml:space="preserve">25-44 歲</w:t>
      </w:r>
      <w:r>
        <w:t xml:space="preserve"> 表現最優的區間。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🔄 素材與文案調整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強化「時薪對比」素材</w:t>
      </w:r>
      <w:r>
        <w:t xml:space="preserve">：數據顯示 "Still doing $10/hr work with a $500/hr brain" 在澳洲市場的點擊率與轉化率最為平衡。建議以此為核心，製作更多變體。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在地化文案測試</w:t>
      </w:r>
      <w:r>
        <w:t xml:space="preserve">：澳洲用戶對「工作與生活平衡 (Work-Life Balance)」的敏感度極高。建議測試強調「每週多出 10 小時衝浪/陪伴家人」等更具澳洲生活氣息的文案。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🚀 測試新方向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測試單一平台投放</w:t>
      </w:r>
      <w:r>
        <w:t xml:space="preserve">：目前數據顯示 Instagram Reels 在澳洲的 CPM 較低，建議單獨開一個測試組合，僅投放在 </w:t>
      </w:r>
      <w:r>
        <w:rPr>
          <w:rStyle w:val="MdStrong"/>
          <w:b/>
          <w:bCs/>
        </w:rPr>
        <w:t xml:space="preserve">Instagram Reels</w:t>
      </w:r>
      <w:r>
        <w:t xml:space="preserve">，觀察是否能進一步降低 CPA。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預期目標</w:t>
      </w:r>
    </w:p>
    <w:p>
      <w:pPr>
        <w:pStyle w:val="MdParagraph"/>
      </w:pPr>
      <w:r>
        <w:t xml:space="preserve">透過上述調整（特別是關閉 C2 並優化年齡層），預計澳洲市場的 CPA 可從 </w:t>
      </w:r>
      <w:r>
        <w:rPr>
          <w:rStyle w:val="MdStrong"/>
          <w:b/>
          <w:bCs/>
        </w:rPr>
        <w:t xml:space="preserve">$36.42</w:t>
      </w:r>
      <w:r>
        <w:t xml:space="preserve"> 降低至 </w:t>
      </w:r>
      <w:r>
        <w:rPr>
          <w:rStyle w:val="MdStrong"/>
          <w:b/>
          <w:bCs/>
        </w:rPr>
        <w:t xml:space="preserve">$25.00</w:t>
      </w:r>
      <w:r>
        <w:t xml:space="preserve"> 左右，與美國市場的差距將縮小，從而提升整體的潛在客戶獲取效率。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報告生成時間</w:t>
      </w:r>
      <w:r>
        <w:t xml:space="preserve">：2026-04-03
</w:t>
      </w:r>
      <w:r>
        <w:rPr>
          <w:rStyle w:val="MdStrong"/>
          <w:b/>
          <w:bCs/>
        </w:rPr>
        <w:t xml:space="preserve">分析師</w:t>
      </w:r>
      <w:r>
        <w:t xml:space="preserve">：Manus Meta Ads Analyzer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2026-04-04T06:31:04.403Z</dcterms:created>
  <dcterms:modified xsi:type="dcterms:W3CDTF">2026-04-04T06:31:04.403Z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