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TRIX 3D Companion</w:t>
      </w:r>
    </w:p>
    <w:p>
      <w:pPr>
        <w:pStyle w:val="Title"/>
        <w:spacing w:after="120"/>
        <w:jc w:val="center"/>
      </w:pPr>
      <w:r>
        <w:t xml:space="preserve">Web 端 MySQL 作业版实验报告</w:t>
      </w:r>
    </w:p>
    <w:p>
      <w:pPr>
        <w:spacing w:after="360"/>
        <w:jc w:val="center"/>
      </w:pPr>
      <w:r>
        <w:t xml:space="preserve">数据库系统课程实验 14、17-18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0"/>
      </w:tblGrid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5F1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项目名称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TRIX 3D Companion 学习陪伴与个人管理 Web 系统</w:t>
            </w:r>
          </w:p>
        </w:tc>
      </w:tr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BF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课程名称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AFCFE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数据库系统</w:t>
            </w:r>
          </w:p>
        </w:tc>
      </w:tr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5F1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实验名称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实验14、17-18 数据库Web应用软件系统设计开发</w:t>
            </w:r>
          </w:p>
        </w:tc>
      </w:tr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BF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实现范围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AFCFE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仅覆盖 Web 端，数据库与登录迁移到 MySQL</w:t>
            </w:r>
          </w:p>
        </w:tc>
      </w:tr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5F1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核心技术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Vite + React + Express + mysql2 + JWT Cookie</w:t>
            </w:r>
          </w:p>
        </w:tc>
      </w:tr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BF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演示账号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AFCFE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test1@trix.app / 123456</w:t>
            </w:r>
          </w:p>
        </w:tc>
      </w:tr>
    </w:tbl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B7F5A"/>
          <w:sz w:val="28"/>
          <w:szCs w:val="28"/>
        </w:rPr>
        <w:t xml:space="preserve">一、项目目标</w:t>
      </w:r>
    </w:p>
    <w:p>
      <w:r>
        <w:t xml:space="preserve">将 TRIX 3D Companion 的 Web 端改造为课堂作业版，保留 Web 菜单与路由，迁移数据库和登录到 MySQL，并确保课堂演示链路完全可用。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B7F5A"/>
          <w:sz w:val="28"/>
          <w:szCs w:val="28"/>
        </w:rPr>
        <w:t xml:space="preserve">二、需求分析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支持邮箱登录、注册、退出和当前用户刷新。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支持邮箱登录、注册、退出和当前用户刷新。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支持待办、学习记录、好友聊天、积分商城、衣柜、地图、通知和邮件等核心功能。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支持待办、学习记录、好友聊天、积分商城、衣柜、地图、通知和邮件等核心功能。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所有用户相关数据必须按当前登录用户隔离。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所有用户相关数据必须按当前登录用户隔离。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课堂演示需要完成新增、修改、删除和统计查询。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课堂演示需要完成新增、修改、删除和统计查询。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B7F5A"/>
          <w:sz w:val="28"/>
          <w:szCs w:val="28"/>
        </w:rPr>
        <w:t xml:space="preserve">三、系统架构</w:t>
      </w:r>
    </w:p>
    <w:p>
      <w:r>
        <w:rPr>
          <w:rFonts w:ascii="Microsoft YaHei" w:cs="Microsoft YaHei" w:eastAsia="Microsoft YaHei" w:hAnsi="Microsoft YaHei"/>
          <w:b/>
          <w:bCs/>
          <w:color w:val="0F6C8A"/>
          <w:sz w:val="24"/>
          <w:szCs w:val="24"/>
        </w:rPr>
        <w:t xml:space="preserve">Web Browser → Vite Web App → Express API → MySQL 8</w:t>
      </w:r>
    </w:p>
    <w:p>
      <w:r>
        <w:t xml:space="preserve">Web 端通过统一 REST API 访问后端，后端使用 mysql2/promise 连接池与参数化 SQL，登录态通过 httpOnly Cookie 保存。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B7F5A"/>
          <w:sz w:val="28"/>
          <w:szCs w:val="28"/>
        </w:rPr>
        <w:t xml:space="preserve">四、数据库设计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主表 users、profiles 负责账户与个人资料。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主表 users、profiles 负责账户与个人资料。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业务表覆盖好友、聊天、待办、学习、积分、商城、衣柜、地图、通知和邮件。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业务表覆盖好友、聊天、待办、学习、积分、商城、衣柜、地图、通知和邮件。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每张表使用 UUID 主键，重要外键均建立索引和级联约束。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每张表使用 UUID 主键，重要外键均建立索引和级联约束。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seed.sql 提供 3 个演示账号和完整的课堂示例数据。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seed.sql 提供 3 个演示账号和完整的课堂示例数据。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B7F5A"/>
          <w:sz w:val="28"/>
          <w:szCs w:val="28"/>
        </w:rPr>
        <w:t xml:space="preserve">五、关键实现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AuthContext 改为调用 /api/auth/*，不再依赖 Supabase Auth。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AuthContext 改为调用 /api/auth/*，不再依赖 Supabase Auth。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API 服务层封装统一的 REST adapter，逐步替代 supabase.from 调用。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API 服务层封装统一的 REST adapter，逐步替代 supabase.from 调用。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后端对通用 CRUD、聊天、通知等接口加入用户级权限控制。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后端对通用 CRUD、聊天、通知等接口加入用户级权限控制。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登录页保留注册密码强度校验，登录页允许种子账号的短密码直接登录。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登录页保留注册密码强度校验，登录页允许种子账号的短密码直接登录。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B7F5A"/>
          <w:sz w:val="28"/>
          <w:szCs w:val="28"/>
        </w:rPr>
        <w:t xml:space="preserve">六、演示截图</w:t>
      </w:r>
    </w:p>
    <w:p>
      <w:pPr>
        <w:jc w:val="center"/>
      </w:pPr>
      <w:r>
        <w:drawing>
          <wp:inline distT="0" distB="0" distL="0" distR="0">
            <wp:extent cx="53340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rPr>
          <w:rFonts w:ascii="Microsoft YaHei" w:cs="Microsoft YaHei" w:eastAsia="Microsoft YaHei" w:hAnsi="Microsoft YaHei"/>
          <w:i/>
          <w:iCs/>
          <w:color w:val="5B6675"/>
          <w:sz w:val="18"/>
          <w:szCs w:val="18"/>
        </w:rPr>
        <w:t xml:space="preserve">图 1  TRIX Web 端 MySQL 作业版首页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B7F5A"/>
          <w:sz w:val="28"/>
          <w:szCs w:val="28"/>
        </w:rPr>
        <w:t xml:space="preserve">七、测试与结论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npm run type-check 通过。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npm run type-check 通过。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npm run build 通过。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npm run build 通过。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npm run test:web-api 通过。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npm run test:web-api 通过。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Playwright 验证 test1@trix.app / 123456 可成功登录首页。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Playwright 验证 test1@trix.app / 123456 可成功登录首页。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MySQL / API / Web 三层链路可在本机完整跑通，满足课程验收要求。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MySQL / API / Web 三层链路可在本机完整跑通，满足课程验收要求。</w:t>
      </w:r>
    </w:p>
    <w:p>
      <w:r>
        <w:br w:type="page"/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B7F5A"/>
          <w:sz w:val="28"/>
          <w:szCs w:val="28"/>
        </w:rPr>
        <w:t xml:space="preserve">附：数据字典摘要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0E8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表名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0E8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关键字段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0E8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email, username, password_hash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账户表，保存登录凭据与唯一身份标识</w:t>
            </w:r>
          </w:p>
        </w:tc>
      </w:tr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profiles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full_name, display_name, points, companion_id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个人资料与学习状态表</w:t>
            </w:r>
          </w:p>
        </w:tc>
      </w:tr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todos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title, completed, priority, due_date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待办任务表，支持增删改查</w:t>
            </w:r>
          </w:p>
        </w:tc>
      </w:tr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study_sessions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subject, duration, started_at, earned_points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学习记录与统计表</w:t>
            </w: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5B6675"/>
        <w:sz w:val="18"/>
        <w:szCs w:val="18"/>
      </w:rPr>
      <w:t xml:space="preserve">TRIX Web MySQL 作业版实验报告</w:t>
    </w:r>
    CURRENT
    <w:r>
      <w:rPr>
        <w:rFonts w:ascii="Microsoft YaHei" w:cs="Microsoft YaHei" w:eastAsia="Microsoft YaHei" w:hAnsi="Microsoft YaHei"/>
        <w:color w:val="5B6675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d5bea8c9d586a63d54cd79ffbaebf880970fdc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2026-05-30T08:09:48.752Z</dcterms:created>
  <dcterms:modified xsi:type="dcterms:W3CDTF">2026-05-30T08:09:48.756Z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