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欧盟合规框架下便携式储能设备（充电宝）全景技术解析与深度拆解报告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便携式储能设备（俗称充电宝或移动电源）作为高频消费类电子产品，其内部高度集成了高能量密度的锂离子电芯与高功率转换电路。在欧盟市场，随着《欧洲绿色协议》（European Green Deal）的深入推进，产品合规已彻底脱离单一的电气安全维度，全面演进为一个涵盖机械防护、热力学安全、循环经济设计、电磁兼容、化学毒理学以及供应链数字追溯的立体合规框架。</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报告通过对典型高功率便携式储能设备进行由外及里、由宏观物理结构到微观化学物质的深度拆解，系统性地标注与分析其外部防护壳体、核心动力电芯、印刷电路板组件（PCBA）、内部物理连线及对外接口在欧盟现行及即将在2025-2027年全面落地的最新法律法规下的合规细节。报告不仅量化了各个零部件的温度限值、物理尺寸、间隙阈值及标识比例，更着重揭示了这些硬性工程参数背后的安全机理与法规条款，为电子制造行业的合规设计（Design for Compliance）提供前沿、详尽的技术指引。</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外部壳体结构（Outer Enclosure）：机械应力、热力学与阻燃边界</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充电宝的外部壳体是抵御外部机械冲击、遏制内部热失控外溢并承载法定追溯标识的第一道物理防线。在欧盟主导的信息技术设备安全标准 EN 62368-1（基于危险的安全工程原理 HBSE）的规范下，壳体不再仅仅是一个外壳，而是被严格定义为“防火防护外壳”（Fire Enclosure）与“机械防护外壳”（Mechanical Enclosure）的综合安全载体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防火防护外壳定义与材料阻燃等级</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EN 62368-1 标准第6章节的规定，壳体的防火与阻燃要求直接映射于其内部被包裹的电能能量源（Energy Source, ES）和热能功率源（Power Source, PS）的分类等级。现代充电宝由于配置了大容量锂电池组并支持双向高功率快速充电，其内部的电芯和功率转换电路被评估为潜在引燃源（Potential Ignition Source, PIS），通常被归类为PS2或最高级别的PS3功率源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材料的阻燃等级测试必须遵循特定的规范。如果充电宝的塑料外壳被系统认定为首要的防火外壳，或者其内部含有被归类为电阻性引燃源（Resistive PIS）的完整裸电池，则该塑料壳体材料必须至少满足 V-1 级别的阻燃标准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。在实际的顶级安全工程设计中，为应对极端故障条件，工程师普遍采用更高规格的 V-0 级阻燃聚碳酸酯（PC）或 ABS+PC 合金。UL 94 标准下的 V-0 级测试要求极其严苛：垂直放置的条状样品在接触火焰后，必须在 10 秒内自行熄灭，同时允许出现滴落物，但滴落物绝不能引燃下方放置的脱脂棉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此外，EN 62368-1 进一步依据内部引燃源的危险程度将防火外壳划分为三个子类型，并对每个类型规定了特定温度的灼热丝测试（Glow Wire Test）参数，详细规定如表1所示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防火外壳类型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适用场景与包裹范围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灼热丝测试温度要求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内部包裹 Class 3 级别的火灾引燃源（高危）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960°C 灼热丝测试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内部包裹 Class 2 级别的火灾引燃源（中危）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850°C 灼热丝测试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仅包含 Class 1 级别的火灾引燃源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750°C 灼热丝测试</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在追求极高阻燃性能的同时，外壳材料配方的选择极易陷入合规冲突。高分子材料若要通过 960°C 的灼热丝测试，往往需要添加含卤素或磷系的阻燃剂。然而，部分阻燃剂（如多溴二苯醚 PBDE）受到欧盟 RoHS 指令的严厉封杀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；而近期被广泛作为替代品使用的十溴二苯乙烷（DBDPE）也被欧洲化学品管理局（ECHA）列入了 REACH 法规的高度关注物质（SVHC）清单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。因此，外壳材料的研发必须在 EN 62368-1 的热力学安全与 REACH/RoHS 的化学毒性限制之间进行极为精密的平衡。</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表面接触温度限值（Touch Temperature Limits）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充电宝在执行大功率快充（如基于 USB PD 3.1 协议的 140W 或 240W 充电）时，内部会不可避免地产生剧烈热耗散。为了防止消费者在使用过程中发生热烧伤（Thermal Burn Injury），EN 62368-1 第 9 章节（条款 9.3）对外壳各个表面的接触温度设立了极其明确的上限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温度限值建立在人类皮肤对不同材料热传导率的耐受度生物学模型之上。因此，针对金属、玻璃/陶瓷以及塑料/橡胶等不同材质，结合预期的用户接触时间，标准规定了差异化的最高温度（Tmax）。具体合规参数如表2所示（基于 EN 62368-1 Table 38 与 Table 42 提取）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接触面外部材质类别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连续持有操作 (&gt;1分钟)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短时接触持有 (10秒 - 1分钟)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极短时偶尔接触 (1秒 - 10秒)</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极低频意外接触 (&lt;1秒)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金属 (Metal)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玻璃、陶瓷、搪瓷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塑料与橡胶 (Plastic/Rubber)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94°C</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若充电宝外壳采用阳极氧化铝合金以辅助内部元器件散热，其导热效率极高，因此在短时间接触（10秒至1分钟）的标准下，其表面温度绝对不得超过 51°C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。相比之下，若采用导热率较低的阻燃塑料外壳，同一接触时间条件下的温度限值则放宽至 60°C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。这一法规指标直接影响了高功率充电宝的工业设计走向：在相同内部发热量的前提下，塑料外壳比金属外壳更容易在 EN 62368-1 的表面温度评估中获得通过，或者金属外壳产品必须通过内部隔热层、石墨烯均温板等复杂热管理技术强制降低外部特定触碰区域的峰值温度。</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外部合规印刷与法定追溯标识（External Markings and Traceability）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充电宝的外部壳体表面是欧盟合规审查中直观可见的“重灾区”。产品必须承载多项强制性法定图标与追溯信息，任何关于尺寸、比例及可见性的疏漏，都将导致产品被海关扣留或遭到市场监督机构的召回。</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CE 标志及一般产品安全追溯标识</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标志宣告产品符合欧盟低电压指令（LVD）、电磁兼容指令（EMC）、新电池法规及无线电设备指令（RED）等一系列统一要求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。根据法规规范，印制在产品上的 CE 标志高度必须至少达到 </w:t>
      </w:r>
      <w:r w:rsidDel="00000000" w:rsidR="00000000" w:rsidRPr="00000000">
        <w:rPr>
          <w:rFonts w:ascii="Google Sans" w:cs="Google Sans" w:eastAsia="Google Sans" w:hAnsi="Google Sans"/>
          <w:b w:val="1"/>
          <w:bCs w:val="1"/>
          <w:color w:val="1f1f1f"/>
          <w:rtl w:val="0"/>
        </w:rPr>
        <w:t xml:space="preserve">5 mm</w:t>
      </w:r>
      <w:r w:rsidDel="00000000" w:rsidR="00000000" w:rsidRPr="00000000">
        <w:rPr>
          <w:rFonts w:ascii="Google Sans" w:cs="Google Sans" w:eastAsia="Google Sans" w:hAnsi="Google Sans"/>
          <w:color w:val="1f1f1f"/>
          <w:rtl w:val="0"/>
        </w:rPr>
        <w:t xml:space="preserve">。如果受限于产品外形而必须放大或缩小，原标志中字母的几何比例必须被严格保持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。原则上，CE 标志必须直接且永久地印制在充电宝本体上，只有在产品几何尺寸极度受限且无法满足 5 mm 最小高度规定的极端情况下，才允许将其转移至产品外包装或随附的纸质文档中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在欧盟通用产品安全法规（GPSR）及海关法典的框架下，产品必须具备绝对的可追溯性（Traceability labelling）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。外壳必须清晰印刷制造商名称、注册商标、联系邮政地址以及产品型号、批次号或序列号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。此外，表明原产地的标识（如 "Made in China"）也须受到严格规范。根据 (EU) No 952/2013 号条例的“非优惠原产地规则”，原产国必须是产品“经历最后一次实质性加工”的国家，且该标示必须清晰无误以应对海关查验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WEEE 废弃电子电气设备分离收集标识</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旨在减少电子垃圾填埋与提升材料回收率的 WEEE 指令（Directive 2012/19/EU），强制要求所有电气电子设备必须标有“打叉的带轮垃圾桶”图标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该标识的尺寸和内部比例受 EN 50419 标准的严格定义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。整个 WEEE 标志的高度必须至少为 </w:t>
      </w:r>
      <w:r w:rsidDel="00000000" w:rsidR="00000000" w:rsidRPr="00000000">
        <w:rPr>
          <w:rFonts w:ascii="Google Sans" w:cs="Google Sans" w:eastAsia="Google Sans" w:hAnsi="Google Sans"/>
          <w:b w:val="1"/>
          <w:bCs w:val="1"/>
          <w:color w:val="1f1f1f"/>
          <w:rtl w:val="0"/>
        </w:rPr>
        <w:t xml:space="preserve">7 mm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。值得注意的是，垃圾桶标志下方必须带有</w:t>
      </w:r>
      <w:r w:rsidDel="00000000" w:rsidR="00000000" w:rsidRPr="00000000">
        <w:rPr>
          <w:rFonts w:ascii="Google Sans" w:cs="Google Sans" w:eastAsia="Google Sans" w:hAnsi="Google Sans"/>
          <w:b w:val="1"/>
          <w:bCs w:val="1"/>
          <w:color w:val="1f1f1f"/>
          <w:rtl w:val="0"/>
        </w:rPr>
        <w:t xml:space="preserve">一条实心黑线</w:t>
      </w:r>
      <w:r w:rsidDel="00000000" w:rsidR="00000000" w:rsidRPr="00000000">
        <w:rPr>
          <w:rFonts w:ascii="Google Sans" w:cs="Google Sans" w:eastAsia="Google Sans" w:hAnsi="Google Sans"/>
          <w:color w:val="1f1f1f"/>
          <w:rtl w:val="0"/>
        </w:rPr>
        <w:t xml:space="preserve">（或标注出确切的投放市场日期）。这条黑线并非装饰，其法定意义是明确声明该产品是在 2005 年 8 月 13 日指令生效之后才投放欧盟市场的，从而将其与不需要承担扩展生产者责任（EPR）的“历史遗留电子垃圾”（Historic WEEE）区分开来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。法规详细规定该底部黑线的高度必须在 </w:t>
      </w:r>
      <w:r w:rsidDel="00000000" w:rsidR="00000000" w:rsidRPr="00000000">
        <w:rPr>
          <w:rFonts w:ascii="Google Sans" w:cs="Google Sans" w:eastAsia="Google Sans" w:hAnsi="Google Sans"/>
          <w:b w:val="1"/>
          <w:bCs w:val="1"/>
          <w:color w:val="1f1f1f"/>
          <w:rtl w:val="0"/>
        </w:rPr>
        <w:t xml:space="preserve">0.3 mm 至 1 mm</w:t>
      </w:r>
      <w:r w:rsidDel="00000000" w:rsidR="00000000" w:rsidRPr="00000000">
        <w:rPr>
          <w:rFonts w:ascii="Google Sans" w:cs="Google Sans" w:eastAsia="Google Sans" w:hAnsi="Google Sans"/>
          <w:color w:val="1f1f1f"/>
          <w:rtl w:val="0"/>
        </w:rPr>
        <w:t xml:space="preserve"> 之间，并且其宽度应恰好为 1.2a（其中 'a' 为垃圾桶本身的基础宽度比例单元）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充电能力标识与解绑销售图标（Common Charger Pictogram）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为了遏制市场上充斥的互不兼容的充电器和连接线，欧盟发布了具有重大历史意义的无线电设备指令修正案 Directive (EU) 2022/2380（通用充电器指令）及授权条例 (EU) 2023/1717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对于包含充电宝在内的所有受控便携式设备，必须在包装和设备供应渠道上提供专门的视觉指示符号（Pictogram），以明确告知消费者该产品包装内是否附带外部供电电源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。根据规范，该充电器解绑图标可以改变颜色（如采用纯色填充或空心线框），但必须保持高对比度与可见性。当图标被缩小或放大时，图标基准维度 "a" 必须始终大于或等于 </w:t>
      </w:r>
      <w:r w:rsidDel="00000000" w:rsidR="00000000" w:rsidRPr="00000000">
        <w:rPr>
          <w:rFonts w:ascii="Google Sans" w:cs="Google Sans" w:eastAsia="Google Sans" w:hAnsi="Google Sans"/>
          <w:b w:val="1"/>
          <w:bCs w:val="1"/>
          <w:color w:val="1f1f1f"/>
          <w:rtl w:val="0"/>
        </w:rPr>
        <w:t xml:space="preserve">7 mm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。同时，产品外壳或包装上必须用明文提供关于充电特性的信息，标明设备所需的最低充电功率以及实现最大充电速度所需的最大功率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核心动力单元：便携式锂离子电芯（Lithium-ion Battery Cells）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深入充电宝内部，占据绝对物理体积和重量（通常超过 70%）的核心部件是圆柱形（如 18650 或 21700 规格）或聚合物软包锂离子电芯。电芯既是能量存储的唯一载体，也是引发系统性热失控的根源。在欧盟的治理体系中，电芯合规正在经历由 2006/66/EC 旧电池指令向 2023 年全新《电池与废电池法规》（Regulation (EU) 2023/1542）的历史性过渡，相关要求涵盖了极限安全测试、微观化学限制、数字信息透明度及生命周期闭环回收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电池系统级安全与极端环境热性能评估</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在物理安全层面，所有的二次便携式锂电池在进入欧盟市场前，必须出具符合协调标准 EN 62133-2 要求的测试报告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。该标准不仅考量电池在常态下的稳定性，更专注于其在单一故障或可预见误用条件下的安全冗余极限。</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电芯必须经过一系列具有破坏性的测试验证。在外部短路测试中，满电态的电芯必须在 55°C（±5°C）的高温环境舱内进行物理短路，电芯表面温度可以上升，但绝对禁止发生起火、爆炸或漏液现象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。在过度充电测试（Overcharge）环节，测试系统会以制造商规定的额定充电电流，将电芯持续充电至其标称电压的 1.5 倍（例如，将标称 3.7V 的电芯强行过充至 5.55V），并持续施压 24 小时。在此极端状态下，电芯内部的保护电路必须被激活以切断能量涌入，任何形式的防爆阀异常破裂、燃烧或爆炸均被判定为不合格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。此外，标准还包含热滥用测试，将电芯置于极高温度下烘烤并保持特定时间，以检验其隔膜的热收缩极限，确保正负极不会发生大面积内短路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。对于充放电耐久性，EN 62133-2 也设定了至少 500 次充放电循环（在 25°C 恒温条件下以 0.5C/1C 速率进行）后容量仍不低于初始值 80% 的性能门槛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严苛的化学物质限制与重金属法定标识</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《电池与废电池法规》对电芯内部化学体系施加了直接干预。针对有害重金属，新法规设定了更为收紧的含量红线：汞（Mercury）的含量被限制在电池总重量的 0.0005% 以下；镉（Cadmium）不得超过 0.002%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。最为显著的变更在于铅（Lead）元素的限制：自 2024 年 8 月 18 日起，便携式电池中的铅含量最高允许阈值被严格锁定为 0.01%（按重量计算）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如果电芯所使用的材料因工艺原因无法完全去除微量重金属，且镉的质量分数超过 0.002%，或铅的质量分数超过 0.004%，制造商则面临强制的信息披露义务。必须在电池外部的 WEEE 分离收集（打叉带轮垃圾桶）标志的正下方，清晰印刷所对应重金属的化学符号（即 Cd 或 Pb）。法规同时从几何面积上做出规定：该化学符号所占据的印刷面积，至少需达到分离收集垃圾桶标志面积的四分之一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可拆卸与可替换性要求（Article 11）的工程矛盾与合规重构</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Regulation (EU) 2023/1542 的第 11 条（Article 11）是整个电池法中最具颠覆性的条款，它直接干预了消费电子产品的机械架构设计。法规要求，自 </w:t>
      </w:r>
      <w:r w:rsidDel="00000000" w:rsidR="00000000" w:rsidRPr="00000000">
        <w:rPr>
          <w:rFonts w:ascii="Google Sans" w:cs="Google Sans" w:eastAsia="Google Sans" w:hAnsi="Google Sans"/>
          <w:b w:val="1"/>
          <w:bCs w:val="1"/>
          <w:color w:val="1f1f1f"/>
          <w:rtl w:val="0"/>
        </w:rPr>
        <w:t xml:space="preserve">2027 年 2 月 18 日</w:t>
      </w:r>
      <w:r w:rsidDel="00000000" w:rsidR="00000000" w:rsidRPr="00000000">
        <w:rPr>
          <w:rFonts w:ascii="Google Sans" w:cs="Google Sans" w:eastAsia="Google Sans" w:hAnsi="Google Sans"/>
          <w:color w:val="1f1f1f"/>
          <w:rtl w:val="0"/>
        </w:rPr>
        <w:t xml:space="preserve">起，任何将便携式电池推向市场的自然人或法人，必须确保这些电池在产品的整个使用寿命内，能够由最终用户（End-user）轻松拆卸和更换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这意味着，最终用户必须能够仅依靠市面上普通可购买的工具（如标准十字螺丝刀），在不需要使用专有特殊工具、不需要施加热能（Thermal energy）且不需要使用化学溶剂溶解粘合剂的情况下，顺利将电池从设备中取出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。为了配合这一规定，产品包装内必须附带详细、清晰的电池拆卸、安全更换指南，并且这些指南必须在公共网站上永久保持可用状态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。法规不仅要求物理层面的可拆卸，还强制规定制造商必须在最后一批设备投放市场后的至少 </w:t>
      </w:r>
      <w:r w:rsidDel="00000000" w:rsidR="00000000" w:rsidRPr="00000000">
        <w:rPr>
          <w:rFonts w:ascii="Google Sans" w:cs="Google Sans" w:eastAsia="Google Sans" w:hAnsi="Google Sans"/>
          <w:b w:val="1"/>
          <w:bCs w:val="1"/>
          <w:color w:val="1f1f1f"/>
          <w:rtl w:val="0"/>
        </w:rPr>
        <w:t xml:space="preserve">5年内</w:t>
      </w:r>
      <w:r w:rsidDel="00000000" w:rsidR="00000000" w:rsidRPr="00000000">
        <w:rPr>
          <w:rFonts w:ascii="Google Sans" w:cs="Google Sans" w:eastAsia="Google Sans" w:hAnsi="Google Sans"/>
          <w:color w:val="1f1f1f"/>
          <w:rtl w:val="0"/>
        </w:rPr>
        <w:t xml:space="preserve">，持续向独立维修商和终端用户提供价格合理且无歧视的兼容备用电池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。只有在极少数特定情况下（如主要用于潮湿环境且可清洗的设备，或者特定类型医疗器械），才能申请对用户可拆卸性条款的豁免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该合规要求对当前的充电宝工业设计构成了巨大的工程挑战。现行阶段，为了使产品能够顺利通过 EN 62368-1 等级下的 1 米跌落测试（要求设备跌落至坚硬表面后外壳不能破裂以防暴露危险的内部电路），大量充电宝的外壳封装采用了超声波焊接（Ultrasonic Welding）工艺，并在内部使用强力双面胶或导热胶将重型电芯死死固定在壳体上。然而，超声波焊接本质上是热能熔接的不可逆工艺，而强力胶水的清除依赖化学溶剂，二者均严重违反了 Article 11 的强制规定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。未来，充电宝的内部结构必须向“标准化螺丝固定 + 物理卡扣防跌落矩阵”的形态演化，制造商需要在满足循环经济的“易拆卸”与满足电气安全的“抗摔抗冲击”之间，通过精密的结构拓扑学设计寻找破局之道。</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循环经济指标：回收目标与再生材料注入</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电芯的设计亦需向欧盟宏大的循环经济闭环靠拢。法规要求对废弃便携式电池设定递增的收集目标：从 2023 年的 45%，逐步提高到 2027 年的 63%，并最终在 2030 年达到 73%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。同时，对于处理这些电池的回收设施，法定的最低回收效率也被明确界定：对于钴、铜、镍和铅的材料回收率必须至少达到 90%，而对极具挑战性的锂元素的回收率也必须至少达到 50%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。此外，尽管强制掺入再生材料（Recycled content）的要求目前主要针对容量大于 2 kWh 的工业电池及 EV 电池（规定到 2031 年至少包含 16% 的再生钴、85% 的再生铅、6% 的再生锂和 6% 的再生镍），但整体供应链对电池材料可回收性的追溯已成为跨越所有品类的刚性需求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新电池法数字标签与二维码体系（Annex VI QR Code System）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除了传统的印制标识，Regulation (EU) 2023/1542 附件 VI (Annex VI) 创造性地引入了基于动态二维码（QR Code）的强制性数字交互信息系统。该系统的实施时间线被严格设定在 </w:t>
      </w:r>
      <w:r w:rsidDel="00000000" w:rsidR="00000000" w:rsidRPr="00000000">
        <w:rPr>
          <w:rFonts w:ascii="Google Sans" w:cs="Google Sans" w:eastAsia="Google Sans" w:hAnsi="Google Sans"/>
          <w:b w:val="1"/>
          <w:bCs w:val="1"/>
          <w:color w:val="1f1f1f"/>
          <w:rtl w:val="0"/>
        </w:rPr>
        <w:t xml:space="preserve">2027 年 2 月 18 日</w:t>
      </w:r>
      <w:r w:rsidDel="00000000" w:rsidR="00000000" w:rsidRPr="00000000">
        <w:rPr>
          <w:rFonts w:ascii="Google Sans" w:cs="Google Sans" w:eastAsia="Google Sans" w:hAnsi="Google Sans"/>
          <w:color w:val="1f1f1f"/>
          <w:rtl w:val="0"/>
        </w:rPr>
        <w:t xml:space="preserve">，届时所有在欧盟市场流通的电池都必须携带 QR 码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二维码包含的数据集与链接深度</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与大型动力电池强制要求建立涵盖全生命周期碳足迹的“电池护照”（Battery Passport）不同，便携式充电宝电芯的 QR 码功能定位为“合规与管理信息网关”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。扫描充电宝电芯或外部封装上的 QR 码，必须直接导向包含核心数据集的数字化页面。这些数据集包括：制造商身份的法定声明、电池的类别（便携式）、具体的制造地点及日期、总重量、额定容量（必须以 mAh 或 Ah 为单位明确标识，对于充电宝尤为关键）、核心电化学体系（Chemistry），以及符合性声明（DoC）的数字副本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。此外，如果电池中含有浓度超过重量比 0.1% 的“关键原材料”（Critical Raw Materials）或特定有害物质，相关含量信息及应对紧急情况推荐的灭火剂类型，也必须通过二维码直接向公众及回收机构披露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在底层数据架构上，为了避免多重系统并行带来的管理混乱，业界与标准机构推荐采用 </w:t>
      </w:r>
      <w:r w:rsidDel="00000000" w:rsidR="00000000" w:rsidRPr="00000000">
        <w:rPr>
          <w:rFonts w:ascii="Google Sans" w:cs="Google Sans" w:eastAsia="Google Sans" w:hAnsi="Google Sans"/>
          <w:b w:val="1"/>
          <w:bCs w:val="1"/>
          <w:color w:val="1f1f1f"/>
          <w:rtl w:val="0"/>
        </w:rPr>
        <w:t xml:space="preserve">GS1 Digital Link</w:t>
      </w:r>
      <w:r w:rsidDel="00000000" w:rsidR="00000000" w:rsidRPr="00000000">
        <w:rPr>
          <w:rFonts w:ascii="Google Sans" w:cs="Google Sans" w:eastAsia="Google Sans" w:hAnsi="Google Sans"/>
          <w:color w:val="1f1f1f"/>
          <w:rtl w:val="0"/>
        </w:rPr>
        <w:t xml:space="preserve"> 体系。它能够将传统的条形码或唯一标识符嵌入到标准的 URI 网址中，使得监管部门和消费者都能通过扫码读取存储在去中心化服务器中的结构化数据集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标签尺寸、排版与视觉合规约束</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欧盟同样通过严密的法规条文限定了电池数字标签的物理渲染效果。根据执行规范，所印制的标签面积必须至少覆盖被印刷表面最大可用面积的 </w:t>
      </w:r>
      <w:r w:rsidDel="00000000" w:rsidR="00000000" w:rsidRPr="00000000">
        <w:rPr>
          <w:rFonts w:ascii="Google Sans" w:cs="Google Sans" w:eastAsia="Google Sans" w:hAnsi="Google Sans"/>
          <w:b w:val="1"/>
          <w:bCs w:val="1"/>
          <w:color w:val="1f1f1f"/>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。为了保证微缩状态下的可读性以及防止过度占用空间，QR 码及其附带的图形图标的最大尺寸被限制在 </w:t>
      </w:r>
      <w:r w:rsidDel="00000000" w:rsidR="00000000" w:rsidRPr="00000000">
        <w:rPr>
          <w:rFonts w:ascii="Google Sans" w:cs="Google Sans" w:eastAsia="Google Sans" w:hAnsi="Google Sans"/>
          <w:b w:val="1"/>
          <w:bCs w:val="1"/>
          <w:color w:val="1f1f1f"/>
          <w:rtl w:val="0"/>
        </w:rPr>
        <w:t xml:space="preserve">2.5 cm × 2.5 cm</w:t>
      </w:r>
      <w:r w:rsidDel="00000000" w:rsidR="00000000" w:rsidRPr="00000000">
        <w:rPr>
          <w:rFonts w:ascii="Google Sans" w:cs="Google Sans" w:eastAsia="Google Sans" w:hAnsi="Google Sans"/>
          <w:color w:val="1f1f1f"/>
          <w:rtl w:val="0"/>
        </w:rPr>
        <w:t xml:space="preserve">，并且相关文字说明的最大字号不得超过 </w:t>
      </w:r>
      <w:r w:rsidDel="00000000" w:rsidR="00000000" w:rsidRPr="00000000">
        <w:rPr>
          <w:rFonts w:ascii="Google Sans" w:cs="Google Sans" w:eastAsia="Google Sans" w:hAnsi="Google Sans"/>
          <w:b w:val="1"/>
          <w:bCs w:val="1"/>
          <w:color w:val="1f1f1f"/>
          <w:rtl w:val="0"/>
        </w:rPr>
        <w:t xml:space="preserve">25 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更为苛刻的是排版字体的选择。法规明确指明，标签排版必须采用 </w:t>
      </w:r>
      <w:r w:rsidDel="00000000" w:rsidR="00000000" w:rsidRPr="00000000">
        <w:rPr>
          <w:rFonts w:ascii="Google Sans" w:cs="Google Sans" w:eastAsia="Google Sans" w:hAnsi="Google Sans"/>
          <w:b w:val="1"/>
          <w:bCs w:val="1"/>
          <w:color w:val="1f1f1f"/>
          <w:rtl w:val="0"/>
        </w:rPr>
        <w:t xml:space="preserve">Noto Sans</w:t>
      </w:r>
      <w:r w:rsidDel="00000000" w:rsidR="00000000" w:rsidRPr="00000000">
        <w:rPr>
          <w:rFonts w:ascii="Google Sans" w:cs="Google Sans" w:eastAsia="Google Sans" w:hAnsi="Google Sans"/>
          <w:color w:val="1f1f1f"/>
          <w:rtl w:val="0"/>
        </w:rPr>
        <w:t xml:space="preserve"> 字体或任何其他能够完全兼容欧盟所有官方语言字符集（涵盖西欧、中欧拉丁字母及希腊、西里尔字母）的开源字体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。标签内容与背景必须保持高对比度以适应恶劣环境下的光学扫描。对于复杂的充电宝设计，如果内部封装了多个电芯模块组成的电池包，QR 码必须印制在外部壳体上；若内部个别电芯本身尺寸过小使得二维码无法清晰打印，法规允许将标签与 QR 码转移到整体外包装及随附文件上，但必须在包装上紧挨着二维码并列放置一个“便携式电池”的图形图标，以防与其他产品的二维码产生混淆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印刷电路板组件（PCBA）：电气间隙与核心元器件热力学</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剥开阻燃外壳与电芯，整个充电宝进行能量转换与协议通信的核心中枢是印刷电路板组件（PCBA）。在欧盟的低电压测试框架中，PCBA 不仅是高密度布线的基础，更是隔绝电气危险与控制极端热量源的最关键节点。</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ES1 电路属性与功能绝缘设计（Functional Insulation）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依据 EN 62368-1 标准的电压分类，充电宝内部的工作电压（无论是单节锂电池的 3.7V/4.2V，还是经过升压模块输出的 USB PD 协议对应的 12V、20V，甚至是 PD 3.1 极值 48V）均低于 60V 直流阈值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。因此，这些电路被整体归类为 </w:t>
      </w:r>
      <w:r w:rsidDel="00000000" w:rsidR="00000000" w:rsidRPr="00000000">
        <w:rPr>
          <w:rFonts w:ascii="Google Sans" w:cs="Google Sans" w:eastAsia="Google Sans" w:hAnsi="Google Sans"/>
          <w:b w:val="1"/>
          <w:bCs w:val="1"/>
          <w:color w:val="1f1f1f"/>
          <w:rtl w:val="0"/>
        </w:rPr>
        <w:t xml:space="preserve">ES1（第一类电能能量源）</w:t>
      </w:r>
      <w:r w:rsidDel="00000000" w:rsidR="00000000" w:rsidRPr="00000000">
        <w:rPr>
          <w:rFonts w:ascii="Google Sans" w:cs="Google Sans" w:eastAsia="Google Sans" w:hAnsi="Google Sans"/>
          <w:color w:val="1f1f1f"/>
          <w:rtl w:val="0"/>
        </w:rPr>
        <w:t xml:space="preserve">，在 IEC 60950-1 旧版标准体系中，其等同于安全特低电压（SELV）或 TNV-1 网络电压级别的安全电路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由于是 ES1 级别的安全电路，理论上用户直接接触导电部件不会引发电击危险，因此在防止人员触电的维度上无需实施复杂的加强绝缘（Reinforced Insulation）。然而，这并不意味着 PCB 板上的线路可以随意排布。从防止由于导电沉积物或潮湿引发微小短路、进而造成元件烧毁或热失控的角度出发，标准强制要求内部电路必须遵循严格的**功能绝缘（Functional Insulation）**距离规范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爬电距离（Creepage）与电气间隙（Clearance）的微观管控</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EN 62368-1 标准第 5.4 章节及 IEC 60664-1 的绝缘配合标准，PCB 上不同电位导体之间穿越空气的最短距离（电气间隙 Clearance）和沿绝缘材料表面的最短路径（爬电距离 Creepage），必须严格按照实际工作电压的均方根值（RMS）、环境的污染等级（Pollution Degree）以及基材的材料组别（Material Group）进行设计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充电宝的内部使用环境通常被界定为 </w:t>
      </w:r>
      <w:r w:rsidDel="00000000" w:rsidR="00000000" w:rsidRPr="00000000">
        <w:rPr>
          <w:rFonts w:ascii="Google Sans" w:cs="Google Sans" w:eastAsia="Google Sans" w:hAnsi="Google Sans"/>
          <w:b w:val="1"/>
          <w:bCs w:val="1"/>
          <w:color w:val="1f1f1f"/>
          <w:rtl w:val="0"/>
        </w:rPr>
        <w:t xml:space="preserve">污染等级 2（Pollution Degree 2）</w:t>
      </w:r>
      <w:r w:rsidDel="00000000" w:rsidR="00000000" w:rsidRPr="00000000">
        <w:rPr>
          <w:rFonts w:ascii="Google Sans" w:cs="Google Sans" w:eastAsia="Google Sans" w:hAnsi="Google Sans"/>
          <w:color w:val="1f1f1f"/>
          <w:rtl w:val="0"/>
        </w:rPr>
        <w:t xml:space="preserve">，即仅发生非导电性污染，但在设备断电冷却等特定条件下可能发生因凝露造成的短暂导电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。按照 EN 62368-1 Table 18 的要求参数（如表3所示），假设某升压线路区域的 RMS 工作电压处于 25V 至 32V 之间，并且使用常见的 FR4 玻纤板（材料组别通常归为 IIIa 或 IIIb），则该区域的爬电距离底线必须设计为 </w:t>
      </w:r>
      <w:r w:rsidDel="00000000" w:rsidR="00000000" w:rsidRPr="00000000">
        <w:rPr>
          <w:rFonts w:ascii="Google Sans" w:cs="Google Sans" w:eastAsia="Google Sans" w:hAnsi="Google Sans"/>
          <w:b w:val="1"/>
          <w:bCs w:val="1"/>
          <w:color w:val="1f1f1f"/>
          <w:rtl w:val="0"/>
        </w:rPr>
        <w:t xml:space="preserve">0.500 mm 至 0.53 mm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。若使用漏电起痕指数（CTI）极高的特种材料（组别 I 或 II），该距离限制也无法低于 0.500 mm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。而在内部极为干净的防尘防水密封设计下（满足污染等级 1），上述爬电距离才可被允许压缩至 0.125 mm 至 0.14 mm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工作电压 (RMS)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污染等级 1 (所有材料组别)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污染等级 2 (材料组别 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污染等级 2 (材料组别 IIIa, IIIb)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0.125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0.500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0.500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0.140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0.530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0.530 mm</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此外，物理常识表明高海拔地区的空气密度降低会极大削弱空气的介电击穿强度（Dielectric Breakdown）。因此标准明确指出，基础电气间隙和爬电距离的数值设定基于海拔 2000 米以下的环境。若产品标称可在高海拔（例如 5000 米）使用，其测算出的电气间隙必须乘上一个修正系数（如 1.48 倍）来弥补绝缘能力的衰减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关键元器件最高温度限值（Table 21 评估）</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除了间隙与爬电设计，PCBA 核心元件的运行温度在满载工况下是对整个产品生命周期最严峻的考验。根据 EN 62368-1 第 6.3 章节（Table 21 限值要求），所有内部元器件和基材的稳态运行温度绝不能超过其制造商规定的最高安全工作温度，也不能达到引发周边可燃物自燃温度（Spontaneous Ignition Temp）的 90%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在一个高功率双向输出的充电宝中，DC-DC 变换器芯片和主功率电感是热量产生的源头，而附近的电解电容（Electrolytic Capacitors）则是对高温最敏感的薄弱环节。如果某个滤波电解电容的规格标称最高工作温度为 105°C，合规性及可靠性工程实践要求在最严酷的测试条件（如室温上限或无源被动散热的密闭壳体中测试）下，该电容的实测温度必须被强制抑制在距离极限阈值 5 到 10°C 的缓冲裕度内（即最高不超过 95-100°C）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。超过该温度限值会导致电解液加速干涸，内阻急剧上升并极易引发气体膨胀甚至炸裂现象。而对于提供电气隔离或电压转换的主变压器（Transformer），其内部漆包线的绝缘层温度在设计上最高可容忍到 130°C（具体视所采用的绝缘系统等级而定）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。在合规审查时，工程师必须使用热电偶（Thermocouples）在电路板的各敏感位置进行精密布点监测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PCB 裸板材料的阻燃与标识追溯（UL 796）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最后，承载这些元件的印制电路板裸板（Bare PCB）自身也必须具备阻燃自息能力。根据相关准则及 UL 796 标准的要求，只要板上贴装了会发热的电路元件，PCB 裸板必须达到等同于 </w:t>
      </w:r>
      <w:r w:rsidDel="00000000" w:rsidR="00000000" w:rsidRPr="00000000">
        <w:rPr>
          <w:rFonts w:ascii="Google Sans" w:cs="Google Sans" w:eastAsia="Google Sans" w:hAnsi="Google Sans"/>
          <w:b w:val="1"/>
          <w:bCs w:val="1"/>
          <w:color w:val="1f1f1f"/>
          <w:rtl w:val="0"/>
        </w:rPr>
        <w:t xml:space="preserve">V-1 或更高的阻燃级别</w:t>
      </w:r>
      <w:r w:rsidDel="00000000" w:rsidR="00000000" w:rsidRPr="00000000">
        <w:rPr>
          <w:rFonts w:ascii="Google Sans" w:cs="Google Sans" w:eastAsia="Google Sans" w:hAnsi="Google Sans"/>
          <w:color w:val="1f1f1f"/>
          <w:rtl w:val="0"/>
        </w:rPr>
        <w:t xml:space="preserve">（目前绝大多数正规大厂的 FR4 板材均默认使用符合 V-0 级的材质）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。为了证实其供应链及阻燃性能的合法性，PCB 板表面通常需要网印特定的追溯标记，包括认证机构的缩写（如代表 Underwriters Laboratories 认证的 RU 镜像标志）、证明板材生产商身份的唯一档案号（E-number，例如 E198312，用于数据库查询）、厂家特有 Logo 代码、防火等级标志（如 94V-0），以及记录该板卡生产周期的数字日期码（Date Code），从而确立整个电路系统的合规追溯源点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内部线材与电力接口（Internal Wiring and Interfaces）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连接主板与电池组、主板与充放电接口的物理连线构成了电能流转的网络，这也是由于不符合本地化标准而频发召回的高危隐患区。</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内部线材颜色编码规范（IEC 60445）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在电子制造行业，许多代工厂习惯沿用北美标准的内部线材颜色定义（如正极用红色线，负极用黑色线），然而在极其严谨的欧盟及国际电工委员会（IEC）合规体系下，这种做法构成了潜在的规范性缺陷。</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针对设备内部的导线与连接，其颜色标识受到 IEC 60445:2021《人机界面、标志和标识的基本安全原则——设备端子、导体终端和导体的标识》的硬性管辖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。对于绝大多数充电宝所采用的非接地的两线制直流供电网络（Two Wire Ungrounded DC Supply），最新的欧洲统一标识标准规定：正极导线（L+）必须使用**棕色（Brown）</w:t>
      </w:r>
      <w:r w:rsidDel="00000000" w:rsidR="00000000" w:rsidRPr="00000000">
        <w:rPr>
          <w:rFonts w:ascii="Google Sans" w:cs="Google Sans" w:eastAsia="Google Sans" w:hAnsi="Google Sans"/>
          <w:b w:val="1"/>
          <w:bCs w:val="1"/>
          <w:color w:val="1f1f1f"/>
          <w:rtl w:val="0"/>
        </w:rPr>
        <w:t xml:space="preserve">线材，负极导线（L-）必须使用</w:t>
      </w:r>
      <w:r w:rsidDel="00000000" w:rsidR="00000000" w:rsidRPr="00000000">
        <w:rPr>
          <w:rFonts w:ascii="Google Sans" w:cs="Google Sans" w:eastAsia="Google Sans" w:hAnsi="Google Sans"/>
          <w:color w:val="1f1f1f"/>
          <w:rtl w:val="0"/>
        </w:rPr>
        <w:t xml:space="preserve">灰色（Grey）线材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。在极少数具备接地设计的电子设备中，保护接地线（PE，用于提供加强或补充安全防护）必须强制使用绿色与黄色交替条纹（Green/Yellow stripe）**的双色导线，且该导线的截面积也须符合特定的载流容限（如部分设备要求大于等于 1.5mm²）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。严格遵循 IEC 60445 颜色编码标准，是扫清产品在欧盟市场遭受挑剔审查的一道关键隐形门槛。</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内部线束的阻燃要求与截面积</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线材不仅仅需要区分颜色，其包裹的绝缘皮还必须阻挡内部铜丝因过载而引发的燃烧蔓延。按照 EN 62368-1 第 6.5 章节关于内部和外部连线的要求，鉴于充电宝的电池和主板之间传输的电能通常高达几十甚至上百瓦特，其能量源等级达到 PS2 或 PS3，因此内部互连线材的绝缘层必须具备高等级的阻燃能力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。通常情况下，内部引线需要通过相关的垂直燃烧测试，达到等效于 </w:t>
      </w:r>
      <w:r w:rsidDel="00000000" w:rsidR="00000000" w:rsidRPr="00000000">
        <w:rPr>
          <w:rFonts w:ascii="Google Sans" w:cs="Google Sans" w:eastAsia="Google Sans" w:hAnsi="Google Sans"/>
          <w:b w:val="1"/>
          <w:bCs w:val="1"/>
          <w:color w:val="1f1f1f"/>
          <w:rtl w:val="0"/>
        </w:rPr>
        <w:t xml:space="preserve">VW-1</w:t>
      </w:r>
      <w:r w:rsidDel="00000000" w:rsidR="00000000" w:rsidRPr="00000000">
        <w:rPr>
          <w:rFonts w:ascii="Google Sans" w:cs="Google Sans" w:eastAsia="Google Sans" w:hAnsi="Google Sans"/>
          <w:color w:val="1f1f1f"/>
          <w:rtl w:val="0"/>
        </w:rPr>
        <w:t xml:space="preserve"> 的阻燃评级，以确保一旦发生过流熔断，线皮的火苗会在规定时间内自熄，不会引发火势向机壳及其他元件蔓延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充电接口与协议的全面统一（Directive 2022/2380）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过去，不同品牌充电宝可能搭载 Micro-USB、Lightning 或非标准的专有接口，甚至在快充握手协议上各立山头。欧盟发布的修正案 Directive (EU) 2022/2380（俗称通用充电器指令）利用强制立法从根本上终结了这一碎片化局面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唯一合法的硬件接口</w:t>
      </w:r>
      <w:r w:rsidDel="00000000" w:rsidR="00000000" w:rsidRPr="00000000">
        <w:rPr>
          <w:rFonts w:ascii="Google Sans" w:cs="Google Sans" w:eastAsia="Google Sans" w:hAnsi="Google Sans"/>
          <w:color w:val="1f1f1f"/>
          <w:rtl w:val="0"/>
        </w:rPr>
        <w:t xml:space="preserve">：自 </w:t>
      </w:r>
      <w:r w:rsidDel="00000000" w:rsidR="00000000" w:rsidRPr="00000000">
        <w:rPr>
          <w:rFonts w:ascii="Google Sans" w:cs="Google Sans" w:eastAsia="Google Sans" w:hAnsi="Google Sans"/>
          <w:b w:val="1"/>
          <w:bCs w:val="1"/>
          <w:color w:val="1f1f1f"/>
          <w:rtl w:val="0"/>
        </w:rPr>
        <w:t xml:space="preserve">2024 年 12 月 28 日</w:t>
      </w:r>
      <w:r w:rsidDel="00000000" w:rsidR="00000000" w:rsidRPr="00000000">
        <w:rPr>
          <w:rFonts w:ascii="Google Sans" w:cs="Google Sans" w:eastAsia="Google Sans" w:hAnsi="Google Sans"/>
          <w:color w:val="1f1f1f"/>
          <w:rtl w:val="0"/>
        </w:rPr>
        <w:t xml:space="preserve">起，包括手机、平板、耳机、掌上游戏机及便携式充电宝在内的所有能够通过线缆充电的中小型电子设备，必须强制配备 </w:t>
      </w:r>
      <w:r w:rsidDel="00000000" w:rsidR="00000000" w:rsidRPr="00000000">
        <w:rPr>
          <w:rFonts w:ascii="Google Sans" w:cs="Google Sans" w:eastAsia="Google Sans" w:hAnsi="Google Sans"/>
          <w:b w:val="1"/>
          <w:bCs w:val="1"/>
          <w:color w:val="1f1f1f"/>
          <w:rtl w:val="0"/>
        </w:rPr>
        <w:t xml:space="preserve">USB Type-C 插座</w:t>
      </w:r>
      <w:r w:rsidDel="00000000" w:rsidR="00000000" w:rsidRPr="00000000">
        <w:rPr>
          <w:rFonts w:ascii="Google Sans" w:cs="Google Sans" w:eastAsia="Google Sans" w:hAnsi="Google Sans"/>
          <w:color w:val="1f1f1f"/>
          <w:rtl w:val="0"/>
        </w:rPr>
        <w:t xml:space="preserve">作为唯一的充电接口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。该接口在物理形态和电气定义上必须完美符合欧洲标准 </w:t>
      </w:r>
      <w:r w:rsidDel="00000000" w:rsidR="00000000" w:rsidRPr="00000000">
        <w:rPr>
          <w:rFonts w:ascii="Google Sans" w:cs="Google Sans" w:eastAsia="Google Sans" w:hAnsi="Google Sans"/>
          <w:b w:val="1"/>
          <w:bCs w:val="1"/>
          <w:color w:val="1f1f1f"/>
          <w:rtl w:val="0"/>
        </w:rPr>
        <w:t xml:space="preserve">EN IEC 62680-1-3:2022</w:t>
      </w:r>
      <w:r w:rsidDel="00000000" w:rsidR="00000000" w:rsidRPr="00000000">
        <w:rPr>
          <w:rFonts w:ascii="Google Sans" w:cs="Google Sans" w:eastAsia="Google Sans" w:hAnsi="Google Sans"/>
          <w:color w:val="1f1f1f"/>
          <w:rtl w:val="0"/>
        </w:rPr>
        <w:t xml:space="preserve"> 的所有技术规格，以确保机械插拔寿命和对异常应力的耐受度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统一的充电通信协议（USB PD）</w:t>
      </w:r>
      <w:r w:rsidDel="00000000" w:rsidR="00000000" w:rsidRPr="00000000">
        <w:rPr>
          <w:rFonts w:ascii="Google Sans" w:cs="Google Sans" w:eastAsia="Google Sans" w:hAnsi="Google Sans"/>
          <w:color w:val="1f1f1f"/>
          <w:rtl w:val="0"/>
        </w:rPr>
        <w:t xml:space="preserve">：欧盟并未止步于硬件统一。指令同时规定，只要充电宝具备以高于 5 伏特电压、3 安培电流或总功率高于 </w:t>
      </w:r>
      <w:r w:rsidDel="00000000" w:rsidR="00000000" w:rsidRPr="00000000">
        <w:rPr>
          <w:rFonts w:ascii="Google Sans" w:cs="Google Sans" w:eastAsia="Google Sans" w:hAnsi="Google Sans"/>
          <w:b w:val="1"/>
          <w:bCs w:val="1"/>
          <w:color w:val="1f1f1f"/>
          <w:rtl w:val="0"/>
        </w:rPr>
        <w:t xml:space="preserve">15 瓦特</w:t>
      </w:r>
      <w:r w:rsidDel="00000000" w:rsidR="00000000" w:rsidRPr="00000000">
        <w:rPr>
          <w:rFonts w:ascii="Google Sans" w:cs="Google Sans" w:eastAsia="Google Sans" w:hAnsi="Google Sans"/>
          <w:color w:val="1f1f1f"/>
          <w:rtl w:val="0"/>
        </w:rPr>
        <w:t xml:space="preserve">（15 Watts）进行快速充放电的能力，其主板上的接口通信管理芯片必须完整支持 </w:t>
      </w:r>
      <w:r w:rsidDel="00000000" w:rsidR="00000000" w:rsidRPr="00000000">
        <w:rPr>
          <w:rFonts w:ascii="Google Sans" w:cs="Google Sans" w:eastAsia="Google Sans" w:hAnsi="Google Sans"/>
          <w:b w:val="1"/>
          <w:bCs w:val="1"/>
          <w:color w:val="1f1f1f"/>
          <w:rtl w:val="0"/>
        </w:rPr>
        <w:t xml:space="preserve">USB Power Delivery (USB PD)</w:t>
      </w:r>
      <w:r w:rsidDel="00000000" w:rsidR="00000000" w:rsidRPr="00000000">
        <w:rPr>
          <w:rFonts w:ascii="Google Sans" w:cs="Google Sans" w:eastAsia="Google Sans" w:hAnsi="Google Sans"/>
          <w:color w:val="1f1f1f"/>
          <w:rtl w:val="0"/>
        </w:rPr>
        <w:t xml:space="preserve"> 协议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。该协议的具体握手流程、数据包格式以及电流电压动态分配机制，必须严格依据 </w:t>
      </w:r>
      <w:r w:rsidDel="00000000" w:rsidR="00000000" w:rsidRPr="00000000">
        <w:rPr>
          <w:rFonts w:ascii="Google Sans" w:cs="Google Sans" w:eastAsia="Google Sans" w:hAnsi="Google Sans"/>
          <w:b w:val="1"/>
          <w:bCs w:val="1"/>
          <w:color w:val="1f1f1f"/>
          <w:rtl w:val="0"/>
        </w:rPr>
        <w:t xml:space="preserve">EN IEC 62680-1-2:2021</w:t>
      </w:r>
      <w:r w:rsidDel="00000000" w:rsidR="00000000" w:rsidRPr="00000000">
        <w:rPr>
          <w:rFonts w:ascii="Google Sans" w:cs="Google Sans" w:eastAsia="Google Sans" w:hAnsi="Google Sans"/>
          <w:color w:val="1f1f1f"/>
          <w:rtl w:val="0"/>
        </w:rPr>
        <w:t xml:space="preserve"> 规范进行实现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。随着最新的 USB PD 3.1 扩展协议能够通过调整电压和电流配置支持高达 240W（48V/5A）的恐怖功率输出，这一统一的协议栈确保了任意品牌的智能设备只要连接上合规的充电宝，都能安全、无缝地协商出最优充电参数，最大限度地保护电池寿命并减少不必要的重复充电器消费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化学品高度关注物质的底层封锁：RoHS 3.0 与 REACH 框架</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在对物理结构、电气安全和数字标识进行剖析之后，合规审查的最后一层，也是最具挑战性的一层，在于深探物质化学结构层面的管控。欧盟对于电子设备有毒有害物质的零容忍态度，通过 RoHS 指令和 REACH 法规建立了一张无孔不入的微观封锁网，从外壳塑料树脂、线材增塑剂、PCB 阻焊油墨到电芯电解液，每一颗物料都面临持续的 X 射线荧光光谱（XRF）普查与化学溶剂萃取分析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RoHS 3.0 的绝对阈值与焊料豁免条款的终结演进</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现行的欧盟 RoHS 3.0 指令（由 2011/65/EU 及其更新的一系列授权指令组成，并在 2025 年由 Directive (EU) 2025/2456 将部分评估权限移交至 ECHA）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，针对电子产品附件 II 中列出的十大危险化学物质划定了严厉的质量分数上限。</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这十类物质包括四种重金属（铅 Pb、汞 Hg、镉 Cd、六价铬 CrVI）、两类阻燃剂（多溴联苯 PBB、多溴二苯醚 PBDE）以及四种常用的邻苯二甲酸酯增塑剂（DEHP、BBP、DBP、DIBP）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。除了极其致命的镉物质被限制在极其微量的 </w:t>
      </w:r>
      <w:r w:rsidDel="00000000" w:rsidR="00000000" w:rsidRPr="00000000">
        <w:rPr>
          <w:rFonts w:ascii="Google Sans" w:cs="Google Sans" w:eastAsia="Google Sans" w:hAnsi="Google Sans"/>
          <w:b w:val="1"/>
          <w:bCs w:val="1"/>
          <w:color w:val="1f1f1f"/>
          <w:rtl w:val="0"/>
        </w:rPr>
        <w:t xml:space="preserve">0.01% (100 ppm)</w:t>
      </w:r>
      <w:r w:rsidDel="00000000" w:rsidR="00000000" w:rsidRPr="00000000">
        <w:rPr>
          <w:rFonts w:ascii="Google Sans" w:cs="Google Sans" w:eastAsia="Google Sans" w:hAnsi="Google Sans"/>
          <w:color w:val="1f1f1f"/>
          <w:rtl w:val="0"/>
        </w:rPr>
        <w:t xml:space="preserve"> 以外，其余九种物质在任何单一均质材料（Homogeneous material，即无法通过机械物理手段进一步分离的最小材料单元）中的重量比都绝对不允许超过 </w:t>
      </w:r>
      <w:r w:rsidDel="00000000" w:rsidR="00000000" w:rsidRPr="00000000">
        <w:rPr>
          <w:rFonts w:ascii="Google Sans" w:cs="Google Sans" w:eastAsia="Google Sans" w:hAnsi="Google Sans"/>
          <w:b w:val="1"/>
          <w:bCs w:val="1"/>
          <w:color w:val="1f1f1f"/>
          <w:rtl w:val="0"/>
        </w:rPr>
        <w:t xml:space="preserve">0.1% (1000 ppm)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。充电宝外壳喷涂层中的六价铬、内部线束绝缘胶皮中的邻苯二甲酸酯增塑剂，往往是 RoHS 抽检翻车率极高的雷区。</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然而，半导体封装及贴片技术面临着物理瓶颈。在现代 PCBA 的无铅回流焊（如使用 SAC305 锡银铜合金）过程中，高功率 MOSFET 或功率控制芯片的内部晶圆级封装（Die-attach）若同样采用无铅焊料，高温极易导致芯片内部结构熔断受损。为此，RoHS 附件 III 设置了特殊技术豁免条款。根据欧盟委员会最新颁布的授权指令 (EU) 2025/1802，对于铅含量大于或等于 85%（按重量计）的高熔点焊料（豁免条款 </w:t>
      </w:r>
      <w:r w:rsidDel="00000000" w:rsidR="00000000" w:rsidRPr="00000000">
        <w:rPr>
          <w:rFonts w:ascii="Google Sans" w:cs="Google Sans" w:eastAsia="Google Sans" w:hAnsi="Google Sans"/>
          <w:b w:val="1"/>
          <w:bCs w:val="1"/>
          <w:color w:val="1f1f1f"/>
          <w:rtl w:val="0"/>
        </w:rPr>
        <w:t xml:space="preserve">7(a)</w:t>
      </w:r>
      <w:r w:rsidDel="00000000" w:rsidR="00000000" w:rsidRPr="00000000">
        <w:rPr>
          <w:rFonts w:ascii="Google Sans" w:cs="Google Sans" w:eastAsia="Google Sans" w:hAnsi="Google Sans"/>
          <w:color w:val="1f1f1f"/>
          <w:rtl w:val="0"/>
        </w:rPr>
        <w:t xml:space="preserve">），其对于内部互连、稳态电流大于 0.1A 的特定半导体封装应用，此豁免窗口被精确延长至 </w:t>
      </w:r>
      <w:r w:rsidDel="00000000" w:rsidR="00000000" w:rsidRPr="00000000">
        <w:rPr>
          <w:rFonts w:ascii="Google Sans" w:cs="Google Sans" w:eastAsia="Google Sans" w:hAnsi="Google Sans"/>
          <w:b w:val="1"/>
          <w:bCs w:val="1"/>
          <w:color w:val="1f1f1f"/>
          <w:rtl w:val="0"/>
        </w:rPr>
        <w:t xml:space="preserve">2027年12月31日</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。合规团队必须在产品技术文档（Technical Documentation）与材料声明表（BOM）中精准标注哪些元器件利用了这即将到期的特定豁免权，并加速寻找高导热系数的无铅烧结银等新型替代方案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REACH 法规：SVHC 候选清单的动态剧增与通报义务</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相对于明确划定十大物质红线的 RoHS，以《化学品注册、评估、许可和限制》为核心的 REACH 法规，其管控范围极其宽泛且处于持续剧变之中。由欧洲化学品管理局（ECHA）不断更新的“高度关注物质”（SVHC）候选清单，将具有致癌、致突变、生殖毒性（CMR）、持久性生物累积性（PBT）或强内分泌干扰特性的物质不断纳入法网。</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根据进入 2025 及 2026 年度的多轮更新，SVHC 候选清单中的受控物质总数已急剧攀升至 </w:t>
      </w:r>
      <w:r w:rsidDel="00000000" w:rsidR="00000000" w:rsidRPr="00000000">
        <w:rPr>
          <w:rFonts w:ascii="Google Sans" w:cs="Google Sans" w:eastAsia="Google Sans" w:hAnsi="Google Sans"/>
          <w:b w:val="1"/>
          <w:bCs w:val="1"/>
          <w:color w:val="1f1f1f"/>
          <w:rtl w:val="0"/>
        </w:rPr>
        <w:t xml:space="preserve">251 项</w:t>
      </w:r>
      <w:r w:rsidDel="00000000" w:rsidR="00000000" w:rsidRPr="00000000">
        <w:rPr>
          <w:rFonts w:ascii="Google Sans" w:cs="Google Sans" w:eastAsia="Google Sans" w:hAnsi="Google Sans"/>
          <w:color w:val="1f1f1f"/>
          <w:rtl w:val="0"/>
        </w:rPr>
        <w:t xml:space="preserve">（且其中多项是以庞大家族形式存在的化合物群，实际受控单体远超此数）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。对于充电宝的供应链材料选型，有几项近期被纳入 SVHC 清单的物质拉响了极高的合规警报：</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十溴二苯乙烷 (DBDPE, CAS号: 84852-53-9)</w:t>
      </w:r>
      <w:r w:rsidDel="00000000" w:rsidR="00000000" w:rsidRPr="00000000">
        <w:rPr>
          <w:rFonts w:ascii="Google Sans" w:cs="Google Sans" w:eastAsia="Google Sans" w:hAnsi="Google Sans"/>
          <w:color w:val="1f1f1f"/>
          <w:rtl w:val="0"/>
        </w:rPr>
        <w:t xml:space="preserve">：这一被广泛用于塑料外壳、电路板热塑性树脂以及绝缘线套管中的高效长效阻燃剂，近期因其极高的环境持久性和生物累积性（vPvB 特征）被正式增补入 SVHC 候选清单的第 251 项位置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。这意味着，为了满足前文所述 EN 62368-1 严苛的 960°C 灼热丝及 V-0 防火测试而过量添加 DBDPE 的外壳塑料，将瞬间陷入 REACH 违规的深渊。</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硅氧烷类物质化合物</w:t>
      </w:r>
      <w:r w:rsidDel="00000000" w:rsidR="00000000" w:rsidRPr="00000000">
        <w:rPr>
          <w:rFonts w:ascii="Google Sans" w:cs="Google Sans" w:eastAsia="Google Sans" w:hAnsi="Google Sans"/>
          <w:color w:val="1f1f1f"/>
          <w:rtl w:val="0"/>
        </w:rPr>
        <w:t xml:space="preserve">：例如十甲基四硅氧烷（Decamethyltetrasiloxane, CAS号: 141-62-8）以及其他大分子环状硅氧烷衍生物，近期也密集进入清单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。硅氧烷是充电宝内部实现导热与电芯灌封防震的关键基础材料（如绝缘导热硅胶垫片 Thermal Pads、硅橡胶密封圈），其被限制将直接颠覆设备的热传导设计。</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REACH 法规的硬性信息传递要求（Article 33），若充电宝中的任何独立物理零部件（Article级别，如外壳、某一段导线、某一电容外皮）中所含的任意一种 SVHC 物质浓度超过重量比 </w:t>
      </w:r>
      <w:r w:rsidDel="00000000" w:rsidR="00000000" w:rsidRPr="00000000">
        <w:rPr>
          <w:rFonts w:ascii="Google Sans" w:cs="Google Sans" w:eastAsia="Google Sans" w:hAnsi="Google Sans"/>
          <w:b w:val="1"/>
          <w:bCs w:val="1"/>
          <w:color w:val="1f1f1f"/>
          <w:rtl w:val="0"/>
        </w:rPr>
        <w:t xml:space="preserve">0.1% (w/w)</w:t>
      </w:r>
      <w:r w:rsidDel="00000000" w:rsidR="00000000" w:rsidRPr="00000000">
        <w:rPr>
          <w:rFonts w:ascii="Google Sans" w:cs="Google Sans" w:eastAsia="Google Sans" w:hAnsi="Google Sans"/>
          <w:color w:val="1f1f1f"/>
          <w:rtl w:val="0"/>
        </w:rPr>
        <w:t xml:space="preserve">，设备制造商和进口商将自动触发两大法律义务：第一，必须向整个下行供应链提供足够的信息以保障物品的安全使用；若消费者提出请求，必须在 45 天内提供同样的详尽答复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。第二，也是近年来极具挑战的执法手段，相关企业必须向 ECHA 主管的 </w:t>
      </w:r>
      <w:r w:rsidDel="00000000" w:rsidR="00000000" w:rsidRPr="00000000">
        <w:rPr>
          <w:rFonts w:ascii="Google Sans" w:cs="Google Sans" w:eastAsia="Google Sans" w:hAnsi="Google Sans"/>
          <w:b w:val="1"/>
          <w:bCs w:val="1"/>
          <w:color w:val="1f1f1f"/>
          <w:rtl w:val="0"/>
        </w:rPr>
        <w:t xml:space="preserve">SCIP 数据库</w:t>
      </w:r>
      <w:r w:rsidDel="00000000" w:rsidR="00000000" w:rsidRPr="00000000">
        <w:rPr>
          <w:rFonts w:ascii="Google Sans" w:cs="Google Sans" w:eastAsia="Google Sans" w:hAnsi="Google Sans"/>
          <w:color w:val="1f1f1f"/>
          <w:rtl w:val="0"/>
        </w:rPr>
        <w:t xml:space="preserve">（关于废弃物框架指令的关注物质信息数据库）提交关于该含有受控物质零组件的详尽通报档案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。这种极限施压将合规的审查触角从单一的终端成品组装厂，直接刺透到了最底层化工原材料供应商的配方级别。</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八、 综合合规影响与工程战略结论</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入欧盟市场合规体系的底层逻辑可以发现，将一款便携式储能设备推向该市场，已不再是单纯的技术闯关，而是一场涵盖多维博弈的系统级工程。企业必须抛弃“事后拿证”的旧有思维，全面拥抱以“合规为导向的设计”（Design for Compliance, DfC）范式。</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首先，机械、电气与环保法律呈现出前所未有的工程冲突。高功率快充带来的巨大热耗散导致内部元件触及极限温度阈值（如电容器的105°C限值减去缓冲裕度、外壳接触温度限值收窄至 51-60°C），迫使设备必须加入高效散热基材与高等级（V-0）阻燃剂。然而，这些化学阻燃材料极易触碰 REACH SVHC（如新列入的 DBDPE）的红线。更为剧烈的冲突在于，新电池法规强制要求2027年后便携设备电芯必须允许用户使用常规工具轻松拆卸与替换；这种基于循环经济的物理可逆要求，彻底粉碎了过去赖以通过防跌落测试（Drop Test）的超声波热熔焊接与工业强力胶水灌封工艺。未来的设备必须依靠精密的内置金属防滚架、复杂的卡扣与微型防脱落螺丝矩阵来平衡这一悖论。</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其次，数据穿透与数字供应链成为不可回避的基础设施建设。随着 CE 标志尺寸（5mm）、WEEE 分离回收线（带有 0.3-1mm 黑条）以及通用充电器图示（大于等于 7mm）在包装与壳体排版上的高度饱和，欧盟通过法规强制引入了二维码交互页面技术。这不仅要求在设备极其有限的表面区域印制完全符合开源字体 Noto Sans 与高对比度规定的 2.5 cm 方形 QR 码，更意味着企业在背后必须搭建起能够接入全流程合规声明、化学品溯源及电池容量透明度（甚至对接 SCIP 数据库与 GS1 Digital Link 规范）的数据链路。</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在这个以零污染宏图和欧洲绿色协议为底色的严苛市场里，任何依赖模棱两可与幸存者偏差的出口尝试都将遭遇滑铁卢。制造商唯有在产品定义的最前端，将热力学安全界限、微观电气的间隙距离、循环经济拆解导向、颜色及线材的国际规范（IEC 60445）与分子层级的均质材料化学禁令进行深度融合验证，方能在欧盟这一全球标准最高的高地上建立起真正的技术护城河与持久的安全商业版图。</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Power Bank Certification Standards - ECQA, 访问时间为 四月 24, 2026， </w:t>
      </w:r>
      <w:hyperlink r:id="rId6">
        <w:r w:rsidDel="00000000" w:rsidR="00000000" w:rsidRPr="00000000">
          <w:rPr>
            <w:rFonts w:ascii="Google Sans" w:cs="Google Sans" w:eastAsia="Google Sans" w:hAnsi="Google Sans"/>
            <w:color w:val="0000ee"/>
            <w:sz w:val="24"/>
            <w:szCs w:val="24"/>
            <w:u w:val="single"/>
            <w:rtl w:val="0"/>
          </w:rPr>
          <w:t xml:space="preserve">https://ecqa.com/understanding-power-bank-certification-standards/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PRVV0001-R1_UL 62368-1 2019.pdf, 访问时间为 四月 24, 2026， </w:t>
      </w:r>
      <w:hyperlink r:id="rId7">
        <w:r w:rsidDel="00000000" w:rsidR="00000000" w:rsidRPr="00000000">
          <w:rPr>
            <w:rFonts w:ascii="Google Sans" w:cs="Google Sans" w:eastAsia="Google Sans" w:hAnsi="Google Sans"/>
            <w:color w:val="0000ee"/>
            <w:sz w:val="24"/>
            <w:szCs w:val="24"/>
            <w:u w:val="single"/>
            <w:rtl w:val="0"/>
          </w:rPr>
          <w:t xml:space="preserve">https://www.eac.gov/sites/default/files/2024-08/PRVV0001-R1_UL%2062368-1%202019.pdf</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Low Voltage Directive (LVD) &amp; IEC 62368-1 Guide - Power-Sonic, 访问时间为 四月 24, 2026， </w:t>
      </w:r>
      <w:hyperlink r:id="rId8">
        <w:r w:rsidDel="00000000" w:rsidR="00000000" w:rsidRPr="00000000">
          <w:rPr>
            <w:rFonts w:ascii="Google Sans" w:cs="Google Sans" w:eastAsia="Google Sans" w:hAnsi="Google Sans"/>
            <w:color w:val="0000ee"/>
            <w:sz w:val="24"/>
            <w:szCs w:val="24"/>
            <w:u w:val="single"/>
            <w:rtl w:val="0"/>
          </w:rPr>
          <w:t xml:space="preserve">https://www.power-sonic.com/the-low-voltage-directive-lvd-guide/</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62368-1 Standard Compliance Guide - MiCOM Labs, 访问时间为 四月 24, 2026， </w:t>
      </w:r>
      <w:hyperlink r:id="rId9">
        <w:r w:rsidDel="00000000" w:rsidR="00000000" w:rsidRPr="00000000">
          <w:rPr>
            <w:rFonts w:ascii="Google Sans" w:cs="Google Sans" w:eastAsia="Google Sans" w:hAnsi="Google Sans"/>
            <w:color w:val="0000ee"/>
            <w:sz w:val="24"/>
            <w:szCs w:val="24"/>
            <w:u w:val="single"/>
            <w:rtl w:val="0"/>
          </w:rPr>
          <w:t xml:space="preserve">https://micomlabs.com/iec-62368-1-standard-compliance-guide/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EU Power Bank Regulations and Standards - Compliance Gate, 访问时间为 四月 24, 2026， </w:t>
      </w:r>
      <w:hyperlink r:id="rId10">
        <w:r w:rsidDel="00000000" w:rsidR="00000000" w:rsidRPr="00000000">
          <w:rPr>
            <w:rFonts w:ascii="Google Sans" w:cs="Google Sans" w:eastAsia="Google Sans" w:hAnsi="Google Sans"/>
            <w:color w:val="0000ee"/>
            <w:sz w:val="24"/>
            <w:szCs w:val="24"/>
            <w:u w:val="single"/>
            <w:rtl w:val="0"/>
          </w:rPr>
          <w:t xml:space="preserve">https://www.compliancegate.com/powerbank-safety-standards-european-union/</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ECHA Expands Candidate List to 251 SVHCs | SGS USA, 访问时间为 四月 24, 2026， </w:t>
      </w:r>
      <w:hyperlink r:id="rId11">
        <w:r w:rsidDel="00000000" w:rsidR="00000000" w:rsidRPr="00000000">
          <w:rPr>
            <w:rFonts w:ascii="Google Sans" w:cs="Google Sans" w:eastAsia="Google Sans" w:hAnsi="Google Sans"/>
            <w:color w:val="0000ee"/>
            <w:sz w:val="24"/>
            <w:szCs w:val="24"/>
            <w:u w:val="single"/>
            <w:rtl w:val="0"/>
          </w:rPr>
          <w:t xml:space="preserve">https://www.sgs.com/en-us/news/2025/11/safeguards-16425-echa-expands-candidate-list-to-251-svhcs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Substance Added to EU REACH SVHC List | SVHC-251 Update | GreenSoft, 访问时间为 四月 24, 2026， </w:t>
      </w:r>
      <w:hyperlink r:id="rId12">
        <w:r w:rsidDel="00000000" w:rsidR="00000000" w:rsidRPr="00000000">
          <w:rPr>
            <w:rFonts w:ascii="Google Sans" w:cs="Google Sans" w:eastAsia="Google Sans" w:hAnsi="Google Sans"/>
            <w:color w:val="0000ee"/>
            <w:sz w:val="24"/>
            <w:szCs w:val="24"/>
            <w:u w:val="single"/>
            <w:rtl w:val="0"/>
          </w:rPr>
          <w:t xml:space="preserve">https://www.greensofttech.com/blog-2025-one-substance-added-to-eu-reach-svhc-list/</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62368-1: Ask the Engineers, Question-and-Answer Page | UL Solutions, 访问时间为 四月 24, 2026， </w:t>
      </w:r>
      <w:hyperlink r:id="rId13">
        <w:r w:rsidDel="00000000" w:rsidR="00000000" w:rsidRPr="00000000">
          <w:rPr>
            <w:rFonts w:ascii="Google Sans" w:cs="Google Sans" w:eastAsia="Google Sans" w:hAnsi="Google Sans"/>
            <w:color w:val="0000ee"/>
            <w:sz w:val="24"/>
            <w:szCs w:val="24"/>
            <w:u w:val="single"/>
            <w:rtl w:val="0"/>
          </w:rPr>
          <w:t xml:space="preserve">https://www.ul.com/resources/iec-62368-1-ask-engineers-question-and-answer-page</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62368-1 Audio/video, information and communication technology equipment – Part 1: Safety requirements - China Gauges, 访问时间为 四月 24, 2026， </w:t>
      </w:r>
      <w:hyperlink r:id="rId14">
        <w:r w:rsidDel="00000000" w:rsidR="00000000" w:rsidRPr="00000000">
          <w:rPr>
            <w:rFonts w:ascii="Google Sans" w:cs="Google Sans" w:eastAsia="Google Sans" w:hAnsi="Google Sans"/>
            <w:color w:val="0000ee"/>
            <w:sz w:val="24"/>
            <w:szCs w:val="24"/>
            <w:u w:val="single"/>
            <w:rtl w:val="0"/>
          </w:rPr>
          <w:t xml:space="preserve">https://www.china-gauges.com/common/down/name/5710ecb863a33.pdf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Considerations for Maximum Temperature per IEC Safety Standards, 访问时间为 四月 24, 2026， </w:t>
      </w:r>
      <w:hyperlink r:id="rId15">
        <w:r w:rsidDel="00000000" w:rsidR="00000000" w:rsidRPr="00000000">
          <w:rPr>
            <w:rFonts w:ascii="Google Sans" w:cs="Google Sans" w:eastAsia="Google Sans" w:hAnsi="Google Sans"/>
            <w:color w:val="0000ee"/>
            <w:sz w:val="24"/>
            <w:szCs w:val="24"/>
            <w:u w:val="single"/>
            <w:rtl w:val="0"/>
          </w:rPr>
          <w:t xml:space="preserve">https://www.advancedenergy.com/en-us/about/news/blog/design-considerations-for-maximum-temperature-per-iec-safety-standards/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 marking – obtaining the certificate, EU requirements - Your Europe - European Union, 访问时间为 四月 24, 2026， </w:t>
      </w:r>
      <w:hyperlink r:id="rId16">
        <w:r w:rsidDel="00000000" w:rsidR="00000000" w:rsidRPr="00000000">
          <w:rPr>
            <w:rFonts w:ascii="Google Sans" w:cs="Google Sans" w:eastAsia="Google Sans" w:hAnsi="Google Sans"/>
            <w:color w:val="0000ee"/>
            <w:sz w:val="24"/>
            <w:szCs w:val="24"/>
            <w:u w:val="single"/>
            <w:rtl w:val="0"/>
          </w:rPr>
          <w:t xml:space="preserve">https://europa.eu/youreurope/business/product-requirements/labels-markings/ce-marking/index_en.htm</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 marking - Wikipedia, 访问时间为 四月 24, 2026， </w:t>
      </w:r>
      <w:hyperlink r:id="rId17">
        <w:r w:rsidDel="00000000" w:rsidR="00000000" w:rsidRPr="00000000">
          <w:rPr>
            <w:rFonts w:ascii="Google Sans" w:cs="Google Sans" w:eastAsia="Google Sans" w:hAnsi="Google Sans"/>
            <w:color w:val="0000ee"/>
            <w:sz w:val="24"/>
            <w:szCs w:val="24"/>
            <w:u w:val="single"/>
            <w:rtl w:val="0"/>
          </w:rPr>
          <w:t xml:space="preserve">https://en.wikipedia.org/wiki/CE_marking</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Union Product Labelling Requirements: 2026 Guide - Compliance Gate, 访问时间为 四月 24, 2026， </w:t>
      </w:r>
      <w:hyperlink r:id="rId18">
        <w:r w:rsidDel="00000000" w:rsidR="00000000" w:rsidRPr="00000000">
          <w:rPr>
            <w:rFonts w:ascii="Google Sans" w:cs="Google Sans" w:eastAsia="Google Sans" w:hAnsi="Google Sans"/>
            <w:color w:val="0000ee"/>
            <w:sz w:val="24"/>
            <w:szCs w:val="24"/>
            <w:u w:val="single"/>
            <w:rtl w:val="0"/>
          </w:rPr>
          <w:t xml:space="preserve">https://www.compliancegate.com/product-labeling-requirement-european-unions/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countries: general product requirements | Business.gov.nl, 访问时间为 四月 24, 2026， </w:t>
      </w:r>
      <w:hyperlink r:id="rId19">
        <w:r w:rsidDel="00000000" w:rsidR="00000000" w:rsidRPr="00000000">
          <w:rPr>
            <w:rFonts w:ascii="Google Sans" w:cs="Google Sans" w:eastAsia="Google Sans" w:hAnsi="Google Sans"/>
            <w:color w:val="0000ee"/>
            <w:sz w:val="24"/>
            <w:szCs w:val="24"/>
            <w:u w:val="single"/>
            <w:rtl w:val="0"/>
          </w:rPr>
          <w:t xml:space="preserve">https://business.gov.nl/products-services-and-innovation/product-safety/eu-countries-general-product-requirements/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Indication of origin marking on products - European Parliament, 访问时间为 四月 24, 2026， </w:t>
      </w:r>
      <w:hyperlink r:id="rId20">
        <w:r w:rsidDel="00000000" w:rsidR="00000000" w:rsidRPr="00000000">
          <w:rPr>
            <w:rFonts w:ascii="Google Sans" w:cs="Google Sans" w:eastAsia="Google Sans" w:hAnsi="Google Sans"/>
            <w:color w:val="0000ee"/>
            <w:sz w:val="24"/>
            <w:szCs w:val="24"/>
            <w:u w:val="single"/>
            <w:rtl w:val="0"/>
          </w:rPr>
          <w:t xml:space="preserve">https://www.europarl.europa.eu/RegData/bibliotheque/briefing/2013/130513/LDM_BRI(2013)130513_REV1_EN.pdf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WEEE - what does the label mean, EU requirements - Your Europe - European Union, 访问时间为 四月 24, 2026， </w:t>
      </w:r>
      <w:hyperlink r:id="rId21">
        <w:r w:rsidDel="00000000" w:rsidR="00000000" w:rsidRPr="00000000">
          <w:rPr>
            <w:rFonts w:ascii="Google Sans" w:cs="Google Sans" w:eastAsia="Google Sans" w:hAnsi="Google Sans"/>
            <w:color w:val="0000ee"/>
            <w:sz w:val="24"/>
            <w:szCs w:val="24"/>
            <w:u w:val="single"/>
            <w:rtl w:val="0"/>
          </w:rPr>
          <w:t xml:space="preserve">https://europa.eu/youreurope/business/product-requirements/labels-markings/weee-label/index_en.htm</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 Labeling/Marking Requirements - International Trade Administration, 访问时间为 四月 24, 2026， </w:t>
      </w:r>
      <w:hyperlink r:id="rId22">
        <w:r w:rsidDel="00000000" w:rsidR="00000000" w:rsidRPr="00000000">
          <w:rPr>
            <w:rFonts w:ascii="Google Sans" w:cs="Google Sans" w:eastAsia="Google Sans" w:hAnsi="Google Sans"/>
            <w:color w:val="0000ee"/>
            <w:sz w:val="24"/>
            <w:szCs w:val="24"/>
            <w:u w:val="single"/>
            <w:rtl w:val="0"/>
          </w:rPr>
          <w:t xml:space="preserve">https://www.trade.gov/country-commercial-guides/eu-labelingmarking-requirements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Waste Electrical and Electronic Equipment Directive - Wikipedia, 访问时间为 四月 24,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https://en.wikipedia.org/wiki/Waste_Electrical_and_Electronic_Equipment_Directive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WEEE LOGO Size Requirements | China JJRLAB, 访问时间为 四月 24, 2026， </w:t>
      </w:r>
      <w:hyperlink r:id="rId24">
        <w:r w:rsidDel="00000000" w:rsidR="00000000" w:rsidRPr="00000000">
          <w:rPr>
            <w:rFonts w:ascii="Google Sans" w:cs="Google Sans" w:eastAsia="Google Sans" w:hAnsi="Google Sans"/>
            <w:color w:val="0000ee"/>
            <w:sz w:val="24"/>
            <w:szCs w:val="24"/>
            <w:u w:val="single"/>
            <w:rtl w:val="0"/>
          </w:rPr>
          <w:t xml:space="preserve">https://www.jjrlab.com/news/weee-logo-size-requirements.html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 common charger - Internal Market, Industry, Entrepreneurship and SMEs, 访问时间为 四月 24, 2026， </w:t>
      </w:r>
      <w:hyperlink r:id="rId25">
        <w:r w:rsidDel="00000000" w:rsidR="00000000" w:rsidRPr="00000000">
          <w:rPr>
            <w:rFonts w:ascii="Google Sans" w:cs="Google Sans" w:eastAsia="Google Sans" w:hAnsi="Google Sans"/>
            <w:color w:val="0000ee"/>
            <w:sz w:val="24"/>
            <w:szCs w:val="24"/>
            <w:u w:val="single"/>
            <w:rtl w:val="0"/>
          </w:rPr>
          <w:t xml:space="preserve">https://single-market-economy.ec.europa.eu/sectors/electrical-and-electronic-engineering-industries-eei/radio-equipment-directive-red/one-common-charging-solution-all_en</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Directive (EU) 2022/2380 of the European Parliament and of the Council | lawthek, 访问时间为 四月 24, 2026， </w:t>
      </w:r>
      <w:hyperlink r:id="rId26">
        <w:r w:rsidDel="00000000" w:rsidR="00000000" w:rsidRPr="00000000">
          <w:rPr>
            <w:rFonts w:ascii="Google Sans" w:cs="Google Sans" w:eastAsia="Google Sans" w:hAnsi="Google Sans"/>
            <w:color w:val="0000ee"/>
            <w:sz w:val="24"/>
            <w:szCs w:val="24"/>
            <w:u w:val="single"/>
            <w:rtl w:val="0"/>
          </w:rPr>
          <w:t xml:space="preserve">https://lawthek.eu/detail/359d8f2a-9127-49b5-8c3c-b14a631d7720/en/SINGLE</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 Equipment Regulations - MCCAA, 访问时间为 四月 24, 2026， </w:t>
      </w:r>
      <w:hyperlink r:id="rId27">
        <w:r w:rsidDel="00000000" w:rsidR="00000000" w:rsidRPr="00000000">
          <w:rPr>
            <w:rFonts w:ascii="Google Sans" w:cs="Google Sans" w:eastAsia="Google Sans" w:hAnsi="Google Sans"/>
            <w:color w:val="0000ee"/>
            <w:sz w:val="24"/>
            <w:szCs w:val="24"/>
            <w:u w:val="single"/>
            <w:rtl w:val="0"/>
          </w:rPr>
          <w:t xml:space="preserve">https://mccaa.org.mt/Section/Content?contentId=5715</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Directive (EU) 2022/2380 - Publications Office - European Union, 访问时间为 四月 24, 2026， </w:t>
      </w:r>
      <w:hyperlink r:id="rId28">
        <w:r w:rsidDel="00000000" w:rsidR="00000000" w:rsidRPr="00000000">
          <w:rPr>
            <w:rFonts w:ascii="Google Sans" w:cs="Google Sans" w:eastAsia="Google Sans" w:hAnsi="Google Sans"/>
            <w:color w:val="0000ee"/>
            <w:sz w:val="24"/>
            <w:szCs w:val="24"/>
            <w:u w:val="single"/>
            <w:rtl w:val="0"/>
          </w:rPr>
          <w:t xml:space="preserve">https://eur-lex.europa.eu/legal-content/EN/TXT/PDF/?uri=CELEX:32022L2380</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Batteries - Environment - European Commission, 访问时间为 四月 24, 2026， </w:t>
      </w:r>
      <w:hyperlink r:id="rId29">
        <w:r w:rsidDel="00000000" w:rsidR="00000000" w:rsidRPr="00000000">
          <w:rPr>
            <w:rFonts w:ascii="Google Sans" w:cs="Google Sans" w:eastAsia="Google Sans" w:hAnsi="Google Sans"/>
            <w:color w:val="0000ee"/>
            <w:sz w:val="24"/>
            <w:szCs w:val="24"/>
            <w:u w:val="single"/>
            <w:rtl w:val="0"/>
          </w:rPr>
          <w:t xml:space="preserve">https://environment.ec.europa.eu/topics/waste-and-recycling/batteries_en</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EU Battery Regulation | TÜV SÜD, 访问时间为 四月 24, 2026， </w:t>
      </w:r>
      <w:hyperlink r:id="rId30">
        <w:r w:rsidDel="00000000" w:rsidR="00000000" w:rsidRPr="00000000">
          <w:rPr>
            <w:rFonts w:ascii="Google Sans" w:cs="Google Sans" w:eastAsia="Google Sans" w:hAnsi="Google Sans"/>
            <w:color w:val="0000ee"/>
            <w:sz w:val="24"/>
            <w:szCs w:val="24"/>
            <w:u w:val="single"/>
            <w:rtl w:val="0"/>
          </w:rPr>
          <w:t xml:space="preserve">https://www.tuvsud.com/en-us/resource-centre/blogs/mobility-and-automotive/understanding-the-new-eu-battery-regulation</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Lithium Ion Battery Testing and Certification - Intertek, 访问时间为 四月 24, 2026， </w:t>
      </w:r>
      <w:hyperlink r:id="rId31">
        <w:r w:rsidDel="00000000" w:rsidR="00000000" w:rsidRPr="00000000">
          <w:rPr>
            <w:rFonts w:ascii="Google Sans" w:cs="Google Sans" w:eastAsia="Google Sans" w:hAnsi="Google Sans"/>
            <w:color w:val="0000ee"/>
            <w:sz w:val="24"/>
            <w:szCs w:val="24"/>
            <w:u w:val="single"/>
            <w:rtl w:val="0"/>
          </w:rPr>
          <w:t xml:space="preserve">https://www.intertek.com/batteries/lithium-ion-testing/</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CE Certification: EU Market Access Guide, Process &amp; Standards 2025 - ESTL, 访问时间为 四月 24, 2026， </w:t>
      </w:r>
      <w:hyperlink r:id="rId32">
        <w:r w:rsidDel="00000000" w:rsidR="00000000" w:rsidRPr="00000000">
          <w:rPr>
            <w:rFonts w:ascii="Google Sans" w:cs="Google Sans" w:eastAsia="Google Sans" w:hAnsi="Google Sans"/>
            <w:color w:val="0000ee"/>
            <w:sz w:val="24"/>
            <w:szCs w:val="24"/>
            <w:u w:val="single"/>
            <w:rtl w:val="0"/>
          </w:rPr>
          <w:t xml:space="preserve">https://en.gdestl.com/616.html</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62133: Safety Testing for Lithium Ion Batteries - Intertek, 访问时间为 四月 24, 2026， </w:t>
      </w:r>
      <w:hyperlink r:id="rId33">
        <w:r w:rsidDel="00000000" w:rsidR="00000000" w:rsidRPr="00000000">
          <w:rPr>
            <w:rFonts w:ascii="Google Sans" w:cs="Google Sans" w:eastAsia="Google Sans" w:hAnsi="Google Sans"/>
            <w:color w:val="0000ee"/>
            <w:sz w:val="24"/>
            <w:szCs w:val="24"/>
            <w:u w:val="single"/>
            <w:rtl w:val="0"/>
          </w:rPr>
          <w:t xml:space="preserve">https://www.intertek.com/batteries/iec-62133/</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IEC 62133 - Lithium ion Battery Manufacturer and Supplier in China-DNK Power, 访问时间为 四月 24, 2026， </w:t>
      </w:r>
      <w:hyperlink r:id="rId34">
        <w:r w:rsidDel="00000000" w:rsidR="00000000" w:rsidRPr="00000000">
          <w:rPr>
            <w:rFonts w:ascii="Google Sans" w:cs="Google Sans" w:eastAsia="Google Sans" w:hAnsi="Google Sans"/>
            <w:color w:val="0000ee"/>
            <w:sz w:val="24"/>
            <w:szCs w:val="24"/>
            <w:u w:val="single"/>
            <w:rtl w:val="0"/>
          </w:rPr>
          <w:t xml:space="preserve">https://www.dnkpower.com/battery-iec-62133/</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CE Certification Requirements for Lithium Batteries, 访问时间为 四月 24, 2026， </w:t>
      </w:r>
      <w:hyperlink r:id="rId35">
        <w:r w:rsidDel="00000000" w:rsidR="00000000" w:rsidRPr="00000000">
          <w:rPr>
            <w:rFonts w:ascii="Google Sans" w:cs="Google Sans" w:eastAsia="Google Sans" w:hAnsi="Google Sans"/>
            <w:color w:val="0000ee"/>
            <w:sz w:val="24"/>
            <w:szCs w:val="24"/>
            <w:u w:val="single"/>
            <w:rtl w:val="0"/>
          </w:rPr>
          <w:t xml:space="preserve">https://www.large-battery.com/blog/ce-certification-requirements-lithium-batteries/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Battery Regulation 2023/1542: obligations and updates, 访问时间为 四月 24, 2026， </w:t>
      </w:r>
      <w:hyperlink r:id="rId36">
        <w:r w:rsidDel="00000000" w:rsidR="00000000" w:rsidRPr="00000000">
          <w:rPr>
            <w:rFonts w:ascii="Google Sans" w:cs="Google Sans" w:eastAsia="Google Sans" w:hAnsi="Google Sans"/>
            <w:color w:val="0000ee"/>
            <w:sz w:val="24"/>
            <w:szCs w:val="24"/>
            <w:u w:val="single"/>
            <w:rtl w:val="0"/>
          </w:rPr>
          <w:t xml:space="preserve">https://www.flashbattery.tech/en/blog/eu-battery-regulation-obligations-updates/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 REGULATION (EU) 2023/1542 OF THE EUROPEAN PARLIAMENT AND OF THE COUNCIL of 12 July 2023 concerning batteries and waste batt - EUR-Lex, 访问时间为 四月 24, 2026， </w:t>
      </w:r>
      <w:hyperlink r:id="rId37">
        <w:r w:rsidDel="00000000" w:rsidR="00000000" w:rsidRPr="00000000">
          <w:rPr>
            <w:rFonts w:ascii="Google Sans" w:cs="Google Sans" w:eastAsia="Google Sans" w:hAnsi="Google Sans"/>
            <w:color w:val="0000ee"/>
            <w:sz w:val="24"/>
            <w:szCs w:val="24"/>
            <w:u w:val="single"/>
            <w:rtl w:val="0"/>
          </w:rPr>
          <w:t xml:space="preserve">https://eur-lex.europa.eu/legal-content/EN/TXT/PDF/?uri=CELEX:02023R1542-20230728</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EU Battery Regulation - TÜV SÜD, 访问时间为 四月 24, 2026， </w:t>
      </w:r>
      <w:hyperlink r:id="rId38">
        <w:r w:rsidDel="00000000" w:rsidR="00000000" w:rsidRPr="00000000">
          <w:rPr>
            <w:rFonts w:ascii="Google Sans" w:cs="Google Sans" w:eastAsia="Google Sans" w:hAnsi="Google Sans"/>
            <w:color w:val="0000ee"/>
            <w:sz w:val="24"/>
            <w:szCs w:val="24"/>
            <w:u w:val="single"/>
            <w:rtl w:val="0"/>
          </w:rPr>
          <w:t xml:space="preserve">https://www.tuvsud.com/en-us/-/media/regions/us/pdf-files/whitepaper-report-e-books/tuvsud_overview-of-eu-battery-regulations.pdf</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devices batteries removability and replaceability - MDlaw, 访问时间为 四月 24, 2026， </w:t>
      </w:r>
      <w:hyperlink r:id="rId39">
        <w:r w:rsidDel="00000000" w:rsidR="00000000" w:rsidRPr="00000000">
          <w:rPr>
            <w:rFonts w:ascii="Google Sans" w:cs="Google Sans" w:eastAsia="Google Sans" w:hAnsi="Google Sans"/>
            <w:color w:val="0000ee"/>
            <w:sz w:val="24"/>
            <w:szCs w:val="24"/>
            <w:u w:val="single"/>
            <w:rtl w:val="0"/>
          </w:rPr>
          <w:t xml:space="preserve">https://mdlaw.eu/mdr/removability-and-replaceability-of-portable-batteries-in-medical-devices/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Commission Publishes Guidance on EU Batteries Regulation Removability Requirements - Productwise, 访问时间为 四月 24, 2026， </w:t>
      </w:r>
      <w:hyperlink r:id="rId40">
        <w:r w:rsidDel="00000000" w:rsidR="00000000" w:rsidRPr="00000000">
          <w:rPr>
            <w:rFonts w:ascii="Google Sans" w:cs="Google Sans" w:eastAsia="Google Sans" w:hAnsi="Google Sans"/>
            <w:color w:val="0000ee"/>
            <w:sz w:val="24"/>
            <w:szCs w:val="24"/>
            <w:u w:val="single"/>
            <w:rtl w:val="0"/>
          </w:rPr>
          <w:t xml:space="preserve">https://products.cooley.com/2025/02/13/european-commission-publishes-guidance-on-eu-batteries-regulation-removability-requirements/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Battery Regulation (2023/1542), 访问时间为 四月 24, 2026， </w:t>
      </w:r>
      <w:hyperlink r:id="rId41">
        <w:r w:rsidDel="00000000" w:rsidR="00000000" w:rsidRPr="00000000">
          <w:rPr>
            <w:rFonts w:ascii="Google Sans" w:cs="Google Sans" w:eastAsia="Google Sans" w:hAnsi="Google Sans"/>
            <w:color w:val="0000ee"/>
            <w:sz w:val="24"/>
            <w:szCs w:val="24"/>
            <w:u w:val="single"/>
            <w:rtl w:val="0"/>
          </w:rPr>
          <w:t xml:space="preserve">https://www.batteryregulation.eu/post/eu-battery-regulation</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Batteries Regulation: Legal compliance guide - Browne Jacobson LLP, 访问时间为 四月 24, 2026， </w:t>
      </w:r>
      <w:hyperlink r:id="rId42">
        <w:r w:rsidDel="00000000" w:rsidR="00000000" w:rsidRPr="00000000">
          <w:rPr>
            <w:rFonts w:ascii="Google Sans" w:cs="Google Sans" w:eastAsia="Google Sans" w:hAnsi="Google Sans"/>
            <w:color w:val="0000ee"/>
            <w:sz w:val="24"/>
            <w:szCs w:val="24"/>
            <w:u w:val="single"/>
            <w:rtl w:val="0"/>
          </w:rPr>
          <w:t xml:space="preserve">https://www.brownejacobson.com/insights/compliance-obligations-under-eu-batteries-regulation</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Identification and labelling of industrial and electrical vehicle batteries | GS1 in Europe, 访问时间为 四月 24, 2026， </w:t>
      </w:r>
      <w:hyperlink r:id="rId43">
        <w:r w:rsidDel="00000000" w:rsidR="00000000" w:rsidRPr="00000000">
          <w:rPr>
            <w:rFonts w:ascii="Google Sans" w:cs="Google Sans" w:eastAsia="Google Sans" w:hAnsi="Google Sans"/>
            <w:color w:val="0000ee"/>
            <w:sz w:val="24"/>
            <w:szCs w:val="24"/>
            <w:u w:val="single"/>
            <w:rtl w:val="0"/>
          </w:rPr>
          <w:t xml:space="preserve">https://gs1.eu/wp-content/uploads/2024/10/Identification-and-labelling-of-industrial-and-electrical-vehicle-batteries-1.pdf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for EU Battery QR Code Standards in 2027, 访问时间为 四月 24, 2026， </w:t>
      </w:r>
      <w:hyperlink r:id="rId44">
        <w:r w:rsidDel="00000000" w:rsidR="00000000" w:rsidRPr="00000000">
          <w:rPr>
            <w:rFonts w:ascii="Google Sans" w:cs="Google Sans" w:eastAsia="Google Sans" w:hAnsi="Google Sans"/>
            <w:color w:val="0000ee"/>
            <w:sz w:val="24"/>
            <w:szCs w:val="24"/>
            <w:u w:val="single"/>
            <w:rtl w:val="0"/>
          </w:rPr>
          <w:t xml:space="preserve">https://www.batterytechonline.com/design-manufacturing/preparing-for-eu-battery-qr-code-standards-in-2027</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Commission Proposes Battery Labelling Rules And Calls for Feedback, 访问时间为 四月 24, 2026， </w:t>
      </w:r>
      <w:hyperlink r:id="rId45">
        <w:r w:rsidDel="00000000" w:rsidR="00000000" w:rsidRPr="00000000">
          <w:rPr>
            <w:rFonts w:ascii="Google Sans" w:cs="Google Sans" w:eastAsia="Google Sans" w:hAnsi="Google Sans"/>
            <w:color w:val="0000ee"/>
            <w:sz w:val="24"/>
            <w:szCs w:val="24"/>
            <w:u w:val="single"/>
            <w:rtl w:val="0"/>
          </w:rPr>
          <w:t xml:space="preserve">https://research.hktdc.com/en/article/MjIxMzkwMzgyMQ</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Passport Technical Guidance, 访问时间为 四月 24, 2026， </w:t>
      </w:r>
      <w:hyperlink r:id="rId46">
        <w:r w:rsidDel="00000000" w:rsidR="00000000" w:rsidRPr="00000000">
          <w:rPr>
            <w:rFonts w:ascii="Google Sans" w:cs="Google Sans" w:eastAsia="Google Sans" w:hAnsi="Google Sans"/>
            <w:color w:val="0000ee"/>
            <w:sz w:val="24"/>
            <w:szCs w:val="24"/>
            <w:u w:val="single"/>
            <w:rtl w:val="0"/>
          </w:rPr>
          <w:t xml:space="preserve">https://thebatterypass.eu/assets/images/technical-guidance/pdf/2024_BatteryPassport_Technical_Guidance.pdf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Drafts Harmonized Format and Technical Specifications for Battery Labeling, 访问时间为 四月 24, 2026， </w:t>
      </w:r>
      <w:hyperlink r:id="rId47">
        <w:r w:rsidDel="00000000" w:rsidR="00000000" w:rsidRPr="00000000">
          <w:rPr>
            <w:rFonts w:ascii="Google Sans" w:cs="Google Sans" w:eastAsia="Google Sans" w:hAnsi="Google Sans"/>
            <w:color w:val="0000ee"/>
            <w:sz w:val="24"/>
            <w:szCs w:val="24"/>
            <w:u w:val="single"/>
            <w:rtl w:val="0"/>
          </w:rPr>
          <w:t xml:space="preserve">https://www.cirs-group.com/en/chemicals/eu-drafts-harmonized-format-and-technical-specifications-for-battery-labeling</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European Commission notifies draft text on battery label format and specifications, 访问时间为 四月 24, 2026， </w:t>
      </w:r>
      <w:hyperlink r:id="rId48">
        <w:r w:rsidDel="00000000" w:rsidR="00000000" w:rsidRPr="00000000">
          <w:rPr>
            <w:rFonts w:ascii="Google Sans" w:cs="Google Sans" w:eastAsia="Google Sans" w:hAnsi="Google Sans"/>
            <w:color w:val="0000ee"/>
            <w:sz w:val="24"/>
            <w:szCs w:val="24"/>
            <w:u w:val="single"/>
            <w:rtl w:val="0"/>
          </w:rPr>
          <w:t xml:space="preserve">https://www.normachem.com/en/normachem-informs/battery-regulation-the-european-commission-notifies-draft-text-on-battery-label-format-and-specifications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DIGITALEUROPE comments on the draft implementing regulation on labelling of batteries, 访问时间为 四月 24, 2026， </w:t>
      </w:r>
      <w:hyperlink r:id="rId49">
        <w:r w:rsidDel="00000000" w:rsidR="00000000" w:rsidRPr="00000000">
          <w:rPr>
            <w:rFonts w:ascii="Google Sans" w:cs="Google Sans" w:eastAsia="Google Sans" w:hAnsi="Google Sans"/>
            <w:color w:val="0000ee"/>
            <w:sz w:val="24"/>
            <w:szCs w:val="24"/>
            <w:u w:val="single"/>
            <w:rtl w:val="0"/>
          </w:rPr>
          <w:t xml:space="preserve">https://cdn.digitaleurope.org/uploads/2025/04/DIGITALEUROPE-comments-on-the-draft-implementing-regulation-on-labelling-of-batteries-1.pdf</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Clearance and Creepage Distance for High-Voltage End Equipment - Texas Instruments, 访问时间为 四月 24, 2026， </w:t>
      </w:r>
      <w:hyperlink r:id="rId50">
        <w:r w:rsidDel="00000000" w:rsidR="00000000" w:rsidRPr="00000000">
          <w:rPr>
            <w:rFonts w:ascii="Google Sans" w:cs="Google Sans" w:eastAsia="Google Sans" w:hAnsi="Google Sans"/>
            <w:color w:val="0000ee"/>
            <w:sz w:val="24"/>
            <w:szCs w:val="24"/>
            <w:u w:val="single"/>
            <w:rtl w:val="0"/>
          </w:rPr>
          <w:t xml:space="preserve">https://www.ti.com/lit/pdf/slup419</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Clearance and Creepage Distance in PCB Design: Essential Guidelines for High-Voltage Insulation - Minmax Technology., 访问时间为 四月 24, 2026， </w:t>
      </w:r>
      <w:hyperlink r:id="rId51">
        <w:r w:rsidDel="00000000" w:rsidR="00000000" w:rsidRPr="00000000">
          <w:rPr>
            <w:rFonts w:ascii="Google Sans" w:cs="Google Sans" w:eastAsia="Google Sans" w:hAnsi="Google Sans"/>
            <w:color w:val="0000ee"/>
            <w:sz w:val="24"/>
            <w:szCs w:val="24"/>
            <w:u w:val="single"/>
            <w:rtl w:val="0"/>
          </w:rPr>
          <w:t xml:space="preserve">https://www.minmaxpower.com/en/resource/clearance-creepage-pcb-design</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PCB Line Spacing, Creepage, and Clearance - Sierra Circuits, 访问时间为 四月 24, 2026， </w:t>
      </w:r>
      <w:hyperlink r:id="rId52">
        <w:r w:rsidDel="00000000" w:rsidR="00000000" w:rsidRPr="00000000">
          <w:rPr>
            <w:rFonts w:ascii="Google Sans" w:cs="Google Sans" w:eastAsia="Google Sans" w:hAnsi="Google Sans"/>
            <w:color w:val="0000ee"/>
            <w:sz w:val="24"/>
            <w:szCs w:val="24"/>
            <w:u w:val="single"/>
            <w:rtl w:val="0"/>
          </w:rPr>
          <w:t xml:space="preserve">https://www.protoexpress.com/blog/importance-pcb-line-spacing-creepage-clearance/</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Creepage requirements for mains? - EEVblog, 访问时间为 四月 24, 2026， </w:t>
      </w:r>
      <w:hyperlink r:id="rId53">
        <w:r w:rsidDel="00000000" w:rsidR="00000000" w:rsidRPr="00000000">
          <w:rPr>
            <w:rFonts w:ascii="Google Sans" w:cs="Google Sans" w:eastAsia="Google Sans" w:hAnsi="Google Sans"/>
            <w:color w:val="0000ee"/>
            <w:sz w:val="24"/>
            <w:szCs w:val="24"/>
            <w:u w:val="single"/>
            <w:rtl w:val="0"/>
          </w:rPr>
          <w:t xml:space="preserve">https://www.eevblog.com/forum/beginners/creepage-requirements-for-mains/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October 20, 2023 Megan Van Heirseele TC Project Manager Underwriters Laboratories, Inc. 333 Pfingsten Road Northbrook, IL 60062 - Consumer Product Safety Commission, 访问时间为 四月 24, 2026， </w:t>
      </w:r>
      <w:hyperlink r:id="rId54">
        <w:r w:rsidDel="00000000" w:rsidR="00000000" w:rsidRPr="00000000">
          <w:rPr>
            <w:rFonts w:ascii="Google Sans" w:cs="Google Sans" w:eastAsia="Google Sans" w:hAnsi="Google Sans"/>
            <w:color w:val="0000ee"/>
            <w:sz w:val="24"/>
            <w:szCs w:val="24"/>
            <w:u w:val="single"/>
            <w:rtl w:val="0"/>
          </w:rPr>
          <w:t xml:space="preserve">https://www.cpsc.gov/s3fs-public/UL-letter-UL-2056-proposal-October-2023-6b-final.pdf?VersionId=MANz61lpYfq.EmqujjkQJvakjSywOjt2</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 Certification - Multi Circuit Boards, 访问时间为 四月 24, 2026， </w:t>
      </w:r>
      <w:hyperlink r:id="rId55">
        <w:r w:rsidDel="00000000" w:rsidR="00000000" w:rsidRPr="00000000">
          <w:rPr>
            <w:rFonts w:ascii="Google Sans" w:cs="Google Sans" w:eastAsia="Google Sans" w:hAnsi="Google Sans"/>
            <w:color w:val="0000ee"/>
            <w:sz w:val="24"/>
            <w:szCs w:val="24"/>
            <w:u w:val="single"/>
            <w:rtl w:val="0"/>
          </w:rPr>
          <w:t xml:space="preserve">https://www.multi-circuit-boards.eu/en/quality/ul-certification.html</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About Underwriters Laboratory (UL)? - Eurocircuits, 访问时间为 四月 24, 2026， </w:t>
      </w:r>
      <w:hyperlink r:id="rId56">
        <w:r w:rsidDel="00000000" w:rsidR="00000000" w:rsidRPr="00000000">
          <w:rPr>
            <w:rFonts w:ascii="Google Sans" w:cs="Google Sans" w:eastAsia="Google Sans" w:hAnsi="Google Sans"/>
            <w:color w:val="0000ee"/>
            <w:sz w:val="24"/>
            <w:szCs w:val="24"/>
            <w:u w:val="single"/>
            <w:rtl w:val="0"/>
          </w:rPr>
          <w:t xml:space="preserve">https://www.eurocircuits.com/what-about-ul/</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UL Certification in PCB Manufacturing: Why It Matters for Your Business, 访问时间为 四月 24, 2026， </w:t>
      </w:r>
      <w:hyperlink r:id="rId57">
        <w:r w:rsidDel="00000000" w:rsidR="00000000" w:rsidRPr="00000000">
          <w:rPr>
            <w:rFonts w:ascii="Google Sans" w:cs="Google Sans" w:eastAsia="Google Sans" w:hAnsi="Google Sans"/>
            <w:color w:val="0000ee"/>
            <w:sz w:val="24"/>
            <w:szCs w:val="24"/>
            <w:u w:val="single"/>
            <w:rtl w:val="0"/>
          </w:rPr>
          <w:t xml:space="preserve">https://www.nextpcb.com/blog/ul-certification-for-pcb-manufacturing</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Electrical Wiring Color Codes for AC and DC - NEC and IEC, 访问时间为 四月 24, 2026， </w:t>
      </w:r>
      <w:hyperlink r:id="rId58">
        <w:r w:rsidDel="00000000" w:rsidR="00000000" w:rsidRPr="00000000">
          <w:rPr>
            <w:rFonts w:ascii="Google Sans" w:cs="Google Sans" w:eastAsia="Google Sans" w:hAnsi="Google Sans"/>
            <w:color w:val="0000ee"/>
            <w:sz w:val="24"/>
            <w:szCs w:val="24"/>
            <w:u w:val="single"/>
            <w:rtl w:val="0"/>
          </w:rPr>
          <w:t xml:space="preserve">https://www.electricaltechnology.org/2020/07/electrical-wiring-color-codes-nec-iec.html</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Wiring color codes: An introductory guide to electrical wire identification | Newark Electronics, 访问时间为 四月 24, 2026， </w:t>
      </w:r>
      <w:hyperlink r:id="rId59">
        <w:r w:rsidDel="00000000" w:rsidR="00000000" w:rsidRPr="00000000">
          <w:rPr>
            <w:rFonts w:ascii="Google Sans" w:cs="Google Sans" w:eastAsia="Google Sans" w:hAnsi="Google Sans"/>
            <w:color w:val="0000ee"/>
            <w:sz w:val="24"/>
            <w:szCs w:val="24"/>
            <w:u w:val="single"/>
            <w:rtl w:val="0"/>
          </w:rPr>
          <w:t xml:space="preserve">https://www.newark.com/technical-resources/articles/wiring-color-codes-an-introductory-guide-to-electrical-wire-identification</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Audio/video, information and communication technology equipment Part 1: Safety requirements, 访问时间为 四月 24, 2026， </w:t>
      </w:r>
      <w:hyperlink r:id="rId60">
        <w:r w:rsidDel="00000000" w:rsidR="00000000" w:rsidRPr="00000000">
          <w:rPr>
            <w:rFonts w:ascii="Google Sans" w:cs="Google Sans" w:eastAsia="Google Sans" w:hAnsi="Google Sans"/>
            <w:color w:val="0000ee"/>
            <w:sz w:val="24"/>
            <w:szCs w:val="24"/>
            <w:u w:val="single"/>
            <w:rtl w:val="0"/>
          </w:rPr>
          <w:t xml:space="preserve">https://audioeffetti.com/product/documents/LED/EASYHP-P2.5-05.pdf</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Electrical Wire Color Codes - Ventron, 访问时间为 四月 24, 2026， </w:t>
      </w:r>
      <w:hyperlink r:id="rId61">
        <w:r w:rsidDel="00000000" w:rsidR="00000000" w:rsidRPr="00000000">
          <w:rPr>
            <w:rFonts w:ascii="Google Sans" w:cs="Google Sans" w:eastAsia="Google Sans" w:hAnsi="Google Sans"/>
            <w:color w:val="0000ee"/>
            <w:sz w:val="24"/>
            <w:szCs w:val="24"/>
            <w:u w:val="single"/>
            <w:rtl w:val="0"/>
          </w:rPr>
          <w:t xml:space="preserve">https://www.ventronchip.com/news/a-guide-to-electrical-wire-color-codes.html</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 Equipment Directive (2022) - Wikipedia, 访问时间为 四月 24, 2026， </w:t>
      </w:r>
      <w:hyperlink r:id="rId62">
        <w:r w:rsidDel="00000000" w:rsidR="00000000" w:rsidRPr="00000000">
          <w:rPr>
            <w:rFonts w:ascii="Google Sans" w:cs="Google Sans" w:eastAsia="Google Sans" w:hAnsi="Google Sans"/>
            <w:color w:val="0000ee"/>
            <w:sz w:val="24"/>
            <w:szCs w:val="24"/>
            <w:u w:val="single"/>
            <w:rtl w:val="0"/>
          </w:rPr>
          <w:t xml:space="preserve">https://en.wikipedia.org/wiki/Radio_Equipment_Directive_(2022)</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EU Guidance on RED Directive Common Charger Requirements | SGS Spain, 访问时间为 四月 24, 2026， </w:t>
      </w:r>
      <w:hyperlink r:id="rId63">
        <w:r w:rsidDel="00000000" w:rsidR="00000000" w:rsidRPr="00000000">
          <w:rPr>
            <w:rFonts w:ascii="Google Sans" w:cs="Google Sans" w:eastAsia="Google Sans" w:hAnsi="Google Sans"/>
            <w:color w:val="0000ee"/>
            <w:sz w:val="24"/>
            <w:szCs w:val="24"/>
            <w:u w:val="single"/>
            <w:rtl w:val="0"/>
          </w:rPr>
          <w:t xml:space="preserve">https://www.sgs.com/en-es/news/2024/05/sgs-welcomes-new-guidance-from-the-eu-commission-on-red-directive-common-charger-requirements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USB-C mandatory "common charger" for certain products of the Radio Equipment Directive (RED) 2014/53/EU - GLOBALNORM Compliance, 访问时间为 四月 24, 2026， </w:t>
      </w:r>
      <w:hyperlink r:id="rId64">
        <w:r w:rsidDel="00000000" w:rsidR="00000000" w:rsidRPr="00000000">
          <w:rPr>
            <w:rFonts w:ascii="Google Sans" w:cs="Google Sans" w:eastAsia="Google Sans" w:hAnsi="Google Sans"/>
            <w:color w:val="0000ee"/>
            <w:sz w:val="24"/>
            <w:szCs w:val="24"/>
            <w:u w:val="single"/>
            <w:rtl w:val="0"/>
          </w:rPr>
          <w:t xml:space="preserve">https://compliance.globalnorm.de/en/product-compliance-news/detail/usb-c-mandatory-common-charger-for-certain-products-of-the-radio-equipment-directive-red-2014-53-eu/</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 Equipment (Amendment) (Northern Ireland) Regulations 2024 - GOV.UK, 访问时间为 四月 24, 2026， </w:t>
      </w:r>
      <w:hyperlink r:id="rId65">
        <w:r w:rsidDel="00000000" w:rsidR="00000000" w:rsidRPr="00000000">
          <w:rPr>
            <w:rFonts w:ascii="Google Sans" w:cs="Google Sans" w:eastAsia="Google Sans" w:hAnsi="Google Sans"/>
            <w:color w:val="0000ee"/>
            <w:sz w:val="24"/>
            <w:szCs w:val="24"/>
            <w:u w:val="single"/>
            <w:rtl w:val="0"/>
          </w:rPr>
          <w:t xml:space="preserve">https://www.gov.uk/government/publications/radio-equipment-regulations-2017/radio-equipment-amendment-northern-ireland-regulations-2024</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USB type C Standard for portable devices in the EU - CMS, 访问时间为 四月 24, 2026， </w:t>
      </w:r>
      <w:hyperlink r:id="rId66">
        <w:r w:rsidDel="00000000" w:rsidR="00000000" w:rsidRPr="00000000">
          <w:rPr>
            <w:rFonts w:ascii="Google Sans" w:cs="Google Sans" w:eastAsia="Google Sans" w:hAnsi="Google Sans"/>
            <w:color w:val="0000ee"/>
            <w:sz w:val="24"/>
            <w:szCs w:val="24"/>
            <w:u w:val="single"/>
            <w:rtl w:val="0"/>
          </w:rPr>
          <w:t xml:space="preserve">https://cms.law/en/lux/legal-updates/usb-type-c-standard-for-portable-devices-in-the-eu</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Commission Delegated Regulation (EU) 2023/… of 27 June 2023 amending Directive 2014/53/EU of the European Parliament and of, 访问时间为 四月 24, 2026， </w:t>
      </w:r>
      <w:hyperlink r:id="rId67">
        <w:r w:rsidDel="00000000" w:rsidR="00000000" w:rsidRPr="00000000">
          <w:rPr>
            <w:rFonts w:ascii="Google Sans" w:cs="Google Sans" w:eastAsia="Google Sans" w:hAnsi="Google Sans"/>
            <w:color w:val="0000ee"/>
            <w:sz w:val="24"/>
            <w:szCs w:val="24"/>
            <w:u w:val="single"/>
            <w:rtl w:val="0"/>
          </w:rPr>
          <w:t xml:space="preserve">https://eur-lex.europa.eu/legal-content/EN/TXT/PDF/?uri=CELEX:32023R1717</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USB-C® Law &amp; How the New Mandate Impacts Chargers and Devices, 访问时间为 四月 24, 2026， </w:t>
      </w:r>
      <w:hyperlink r:id="rId68">
        <w:r w:rsidDel="00000000" w:rsidR="00000000" w:rsidRPr="00000000">
          <w:rPr>
            <w:rFonts w:ascii="Google Sans" w:cs="Google Sans" w:eastAsia="Google Sans" w:hAnsi="Google Sans"/>
            <w:color w:val="0000ee"/>
            <w:sz w:val="24"/>
            <w:szCs w:val="24"/>
            <w:u w:val="single"/>
            <w:rtl w:val="0"/>
          </w:rPr>
          <w:t xml:space="preserve">https://www.graniteriverlabs.com/en-us/industry-insights/eu-usb-c-regulation</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RoHS Compliance FAQ - RoHS Guide, 访问时间为 四月 24, 2026， </w:t>
      </w:r>
      <w:hyperlink r:id="rId69">
        <w:r w:rsidDel="00000000" w:rsidR="00000000" w:rsidRPr="00000000">
          <w:rPr>
            <w:rFonts w:ascii="Google Sans" w:cs="Google Sans" w:eastAsia="Google Sans" w:hAnsi="Google Sans"/>
            <w:color w:val="0000ee"/>
            <w:sz w:val="24"/>
            <w:szCs w:val="24"/>
            <w:u w:val="single"/>
            <w:rtl w:val="0"/>
          </w:rPr>
          <w:t xml:space="preserve">https://www.rohsguide.com/rohs-faq.htm</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RoHS Directive - Environment - European Commission, 访问时间为 四月 24, 2026， </w:t>
      </w:r>
      <w:hyperlink r:id="rId70">
        <w:r w:rsidDel="00000000" w:rsidR="00000000" w:rsidRPr="00000000">
          <w:rPr>
            <w:rFonts w:ascii="Google Sans" w:cs="Google Sans" w:eastAsia="Google Sans" w:hAnsi="Google Sans"/>
            <w:color w:val="0000ee"/>
            <w:sz w:val="24"/>
            <w:szCs w:val="24"/>
            <w:u w:val="single"/>
            <w:rtl w:val="0"/>
          </w:rPr>
          <w:t xml:space="preserve">https://environment.ec.europa.eu/topics/waste-and-recycling/rohs-directive_en</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RoHS in 2026: Essential Updates From the EU, Uzbekistan, Vietnam, and Brazil, 访问时间为 四月 24, 2026， </w:t>
      </w:r>
      <w:hyperlink r:id="rId71">
        <w:r w:rsidDel="00000000" w:rsidR="00000000" w:rsidRPr="00000000">
          <w:rPr>
            <w:rFonts w:ascii="Google Sans" w:cs="Google Sans" w:eastAsia="Google Sans" w:hAnsi="Google Sans"/>
            <w:color w:val="0000ee"/>
            <w:sz w:val="24"/>
            <w:szCs w:val="24"/>
            <w:u w:val="single"/>
            <w:rtl w:val="0"/>
          </w:rPr>
          <w:t xml:space="preserve">https://www.complianceandrisks.com/blog/rohs-in-2026-essential-updates-from-the-eu-uzbekistan-vietnam-and-brazil/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BOMcheck list of restricted and declarable substances for supplied articles, 访问时间为 四月 24, 2026， </w:t>
      </w:r>
      <w:hyperlink r:id="rId72">
        <w:r w:rsidDel="00000000" w:rsidR="00000000" w:rsidRPr="00000000">
          <w:rPr>
            <w:rFonts w:ascii="Google Sans" w:cs="Google Sans" w:eastAsia="Google Sans" w:hAnsi="Google Sans"/>
            <w:color w:val="0000ee"/>
            <w:sz w:val="24"/>
            <w:szCs w:val="24"/>
            <w:u w:val="single"/>
            <w:rtl w:val="0"/>
          </w:rPr>
          <w:t xml:space="preserve">https://docs.bomcheck.com/downloads/substances/List%20of%20restricted%20and%20declarable%20substances%20for%20Supplied%20Articles%20-%20February%202025.pdf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comprehensive updates to lead exemptions under RoHS directive | TÜV SÜD, 访问时间为 四月 24, 2026， </w:t>
      </w:r>
      <w:hyperlink r:id="rId73">
        <w:r w:rsidDel="00000000" w:rsidR="00000000" w:rsidRPr="00000000">
          <w:rPr>
            <w:rFonts w:ascii="Google Sans" w:cs="Google Sans" w:eastAsia="Google Sans" w:hAnsi="Google Sans"/>
            <w:color w:val="0000ee"/>
            <w:sz w:val="24"/>
            <w:szCs w:val="24"/>
            <w:u w:val="single"/>
            <w:rtl w:val="0"/>
          </w:rPr>
          <w:t xml:space="preserve">https://www.tuvsud.com/en/knowledge-hub/technical-updates/consumer-products-and-retail-essentials/eu-comprehensive-updates-to-lead-exemptions-under-rohs-directive</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update to Candidate List of Substances of Very High Concern (SVHCs) - Eurofins, 访问时间为 四月 24, 2026， </w:t>
      </w:r>
      <w:hyperlink r:id="rId74">
        <w:r w:rsidDel="00000000" w:rsidR="00000000" w:rsidRPr="00000000">
          <w:rPr>
            <w:rFonts w:ascii="Google Sans" w:cs="Google Sans" w:eastAsia="Google Sans" w:hAnsi="Google Sans"/>
            <w:color w:val="0000ee"/>
            <w:sz w:val="24"/>
            <w:szCs w:val="24"/>
            <w:u w:val="single"/>
            <w:rtl w:val="0"/>
          </w:rPr>
          <w:t xml:space="preserve">https://www.eurofins.com/consumer-product-testing/media-centre/news/new-update-to-candidate-list-of-svhcs/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SVHC Candidate List Update 2025 - Silicon Expert, 访问时间为 四月 24, 2026， </w:t>
      </w:r>
      <w:hyperlink r:id="rId75">
        <w:r w:rsidDel="00000000" w:rsidR="00000000" w:rsidRPr="00000000">
          <w:rPr>
            <w:rFonts w:ascii="Google Sans" w:cs="Google Sans" w:eastAsia="Google Sans" w:hAnsi="Google Sans"/>
            <w:color w:val="0000ee"/>
            <w:sz w:val="24"/>
            <w:szCs w:val="24"/>
            <w:u w:val="single"/>
            <w:rtl w:val="0"/>
          </w:rPr>
          <w:t xml:space="preserve">https://www.siliconexpert.com/blogs/svhc-candidate-list-update-2025/</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customer asks about SVHC content - LG Electronics, 访问时间为 四月 24, 2026， </w:t>
      </w:r>
      <w:hyperlink r:id="rId76">
        <w:r w:rsidDel="00000000" w:rsidR="00000000" w:rsidRPr="00000000">
          <w:rPr>
            <w:rFonts w:ascii="Google Sans" w:cs="Google Sans" w:eastAsia="Google Sans" w:hAnsi="Google Sans"/>
            <w:color w:val="0000ee"/>
            <w:sz w:val="24"/>
            <w:szCs w:val="24"/>
            <w:u w:val="single"/>
            <w:rtl w:val="0"/>
          </w:rPr>
          <w:t xml:space="preserve">https://www.lg.com/global/pdf/LG_EU_UK_REACH_Letter_Jan_2025.pdf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oducts.cooley.com/2025/02/13/european-commission-publishes-guidance-on-eu-batteries-regulation-removability-requirements/" TargetMode="External"/><Relationship Id="rId42" Type="http://schemas.openxmlformats.org/officeDocument/2006/relationships/hyperlink" Target="https://www.brownejacobson.com/insights/compliance-obligations-under-eu-batteries-regulation" TargetMode="External"/><Relationship Id="rId41" Type="http://schemas.openxmlformats.org/officeDocument/2006/relationships/hyperlink" Target="https://www.batteryregulation.eu/post/eu-battery-regulation" TargetMode="External"/><Relationship Id="rId44" Type="http://schemas.openxmlformats.org/officeDocument/2006/relationships/hyperlink" Target="https://www.batterytechonline.com/design-manufacturing/preparing-for-eu-battery-qr-code-standards-in-2027" TargetMode="External"/><Relationship Id="rId43" Type="http://schemas.openxmlformats.org/officeDocument/2006/relationships/hyperlink" Target="https://gs1.eu/wp-content/uploads/2024/10/Identification-and-labelling-of-industrial-and-electrical-vehicle-batteries-1.pdf" TargetMode="External"/><Relationship Id="rId46" Type="http://schemas.openxmlformats.org/officeDocument/2006/relationships/hyperlink" Target="https://thebatterypass.eu/assets/images/technical-guidance/pdf/2024_BatteryPassport_Technical_Guidance.pdf" TargetMode="External"/><Relationship Id="rId45" Type="http://schemas.openxmlformats.org/officeDocument/2006/relationships/hyperlink" Target="https://research.hktdc.com/en/article/MjIxMzkwMzgyM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comlabs.com/iec-62368-1-standard-compliance-guide/" TargetMode="External"/><Relationship Id="rId48" Type="http://schemas.openxmlformats.org/officeDocument/2006/relationships/hyperlink" Target="https://www.normachem.com/en/normachem-informs/battery-regulation-the-european-commission-notifies-draft-text-on-battery-label-format-and-specifications" TargetMode="External"/><Relationship Id="rId47" Type="http://schemas.openxmlformats.org/officeDocument/2006/relationships/hyperlink" Target="https://www.cirs-group.com/en/chemicals/eu-drafts-harmonized-format-and-technical-specifications-for-battery-labeling" TargetMode="External"/><Relationship Id="rId49" Type="http://schemas.openxmlformats.org/officeDocument/2006/relationships/hyperlink" Target="https://cdn.digitaleurope.org/uploads/2025/04/DIGITALEUROPE-comments-on-the-draft-implementing-regulation-on-labelling-of-batteries-1.pdf" TargetMode="External"/><Relationship Id="rId5" Type="http://schemas.openxmlformats.org/officeDocument/2006/relationships/styles" Target="styles.xml"/><Relationship Id="rId6" Type="http://schemas.openxmlformats.org/officeDocument/2006/relationships/hyperlink" Target="https://ecqa.com/understanding-power-bank-certification-standards/" TargetMode="External"/><Relationship Id="rId7" Type="http://schemas.openxmlformats.org/officeDocument/2006/relationships/hyperlink" Target="https://www.eac.gov/sites/default/files/2024-08/PRVV0001-R1_UL%2062368-1%202019.pdf" TargetMode="External"/><Relationship Id="rId8" Type="http://schemas.openxmlformats.org/officeDocument/2006/relationships/hyperlink" Target="https://www.power-sonic.com/the-low-voltage-directive-lvd-guide/" TargetMode="External"/><Relationship Id="rId73" Type="http://schemas.openxmlformats.org/officeDocument/2006/relationships/hyperlink" Target="https://www.tuvsud.com/en/knowledge-hub/technical-updates/consumer-products-and-retail-essentials/eu-comprehensive-updates-to-lead-exemptions-under-rohs-directive" TargetMode="External"/><Relationship Id="rId72" Type="http://schemas.openxmlformats.org/officeDocument/2006/relationships/hyperlink" Target="https://docs.bomcheck.com/downloads/substances/List%20of%20restricted%20and%20declarable%20substances%20for%20Supplied%20Articles%20-%20February%202025.pdf" TargetMode="External"/><Relationship Id="rId31" Type="http://schemas.openxmlformats.org/officeDocument/2006/relationships/hyperlink" Target="https://www.intertek.com/batteries/lithium-ion-testing/" TargetMode="External"/><Relationship Id="rId75" Type="http://schemas.openxmlformats.org/officeDocument/2006/relationships/hyperlink" Target="https://www.siliconexpert.com/blogs/svhc-candidate-list-update-2025/" TargetMode="External"/><Relationship Id="rId30" Type="http://schemas.openxmlformats.org/officeDocument/2006/relationships/hyperlink" Target="https://www.tuvsud.com/en-us/resource-centre/blogs/mobility-and-automotive/understanding-the-new-eu-battery-regulation" TargetMode="External"/><Relationship Id="rId74" Type="http://schemas.openxmlformats.org/officeDocument/2006/relationships/hyperlink" Target="https://www.eurofins.com/consumer-product-testing/media-centre/news/new-update-to-candidate-list-of-svhcs/" TargetMode="External"/><Relationship Id="rId33" Type="http://schemas.openxmlformats.org/officeDocument/2006/relationships/hyperlink" Target="https://www.intertek.com/batteries/iec-62133/" TargetMode="External"/><Relationship Id="rId32" Type="http://schemas.openxmlformats.org/officeDocument/2006/relationships/hyperlink" Target="https://en.gdestl.com/616.html" TargetMode="External"/><Relationship Id="rId76" Type="http://schemas.openxmlformats.org/officeDocument/2006/relationships/hyperlink" Target="https://www.lg.com/global/pdf/LG_EU_UK_REACH_Letter_Jan_2025.pdf" TargetMode="External"/><Relationship Id="rId35" Type="http://schemas.openxmlformats.org/officeDocument/2006/relationships/hyperlink" Target="https://www.large-battery.com/blog/ce-certification-requirements-lithium-batteries/" TargetMode="External"/><Relationship Id="rId34" Type="http://schemas.openxmlformats.org/officeDocument/2006/relationships/hyperlink" Target="https://www.dnkpower.com/battery-iec-62133/" TargetMode="External"/><Relationship Id="rId71" Type="http://schemas.openxmlformats.org/officeDocument/2006/relationships/hyperlink" Target="https://www.complianceandrisks.com/blog/rohs-in-2026-essential-updates-from-the-eu-uzbekistan-vietnam-and-brazil/" TargetMode="External"/><Relationship Id="rId70" Type="http://schemas.openxmlformats.org/officeDocument/2006/relationships/hyperlink" Target="https://environment.ec.europa.eu/topics/waste-and-recycling/rohs-directive_en" TargetMode="External"/><Relationship Id="rId37" Type="http://schemas.openxmlformats.org/officeDocument/2006/relationships/hyperlink" Target="https://eur-lex.europa.eu/legal-content/EN/TXT/PDF/?uri=CELEX:02023R1542-20230728" TargetMode="External"/><Relationship Id="rId36" Type="http://schemas.openxmlformats.org/officeDocument/2006/relationships/hyperlink" Target="https://www.flashbattery.tech/en/blog/eu-battery-regulation-obligations-updates/" TargetMode="External"/><Relationship Id="rId39" Type="http://schemas.openxmlformats.org/officeDocument/2006/relationships/hyperlink" Target="https://mdlaw.eu/mdr/removability-and-replaceability-of-portable-batteries-in-medical-devices/" TargetMode="External"/><Relationship Id="rId38" Type="http://schemas.openxmlformats.org/officeDocument/2006/relationships/hyperlink" Target="https://www.tuvsud.com/en-us/-/media/regions/us/pdf-files/whitepaper-report-e-books/tuvsud_overview-of-eu-battery-regulations.pdf" TargetMode="External"/><Relationship Id="rId62" Type="http://schemas.openxmlformats.org/officeDocument/2006/relationships/hyperlink" Target="https://en.wikipedia.org/wiki/Radio_Equipment_Directive_(2022)" TargetMode="External"/><Relationship Id="rId61" Type="http://schemas.openxmlformats.org/officeDocument/2006/relationships/hyperlink" Target="https://www.ventronchip.com/news/a-guide-to-electrical-wire-color-codes.html" TargetMode="External"/><Relationship Id="rId20" Type="http://schemas.openxmlformats.org/officeDocument/2006/relationships/hyperlink" Target="https://www.europarl.europa.eu/RegData/bibliotheque/briefing/2013/130513/LDM_BRI(2013)130513_REV1_EN.pdf" TargetMode="External"/><Relationship Id="rId64" Type="http://schemas.openxmlformats.org/officeDocument/2006/relationships/hyperlink" Target="https://compliance.globalnorm.de/en/product-compliance-news/detail/usb-c-mandatory-common-charger-for-certain-products-of-the-radio-equipment-directive-red-2014-53-eu/" TargetMode="External"/><Relationship Id="rId63" Type="http://schemas.openxmlformats.org/officeDocument/2006/relationships/hyperlink" Target="https://www.sgs.com/en-es/news/2024/05/sgs-welcomes-new-guidance-from-the-eu-commission-on-red-directive-common-charger-requirements" TargetMode="External"/><Relationship Id="rId22" Type="http://schemas.openxmlformats.org/officeDocument/2006/relationships/hyperlink" Target="https://www.trade.gov/country-commercial-guides/eu-labelingmarking-requirements" TargetMode="External"/><Relationship Id="rId66" Type="http://schemas.openxmlformats.org/officeDocument/2006/relationships/hyperlink" Target="https://cms.law/en/lux/legal-updates/usb-type-c-standard-for-portable-devices-in-the-eu" TargetMode="External"/><Relationship Id="rId21" Type="http://schemas.openxmlformats.org/officeDocument/2006/relationships/hyperlink" Target="https://europa.eu/youreurope/business/product-requirements/labels-markings/weee-label/index_en.htm" TargetMode="External"/><Relationship Id="rId65" Type="http://schemas.openxmlformats.org/officeDocument/2006/relationships/hyperlink" Target="https://www.gov.uk/government/publications/radio-equipment-regulations-2017/radio-equipment-amendment-northern-ireland-regulations-2024" TargetMode="External"/><Relationship Id="rId24" Type="http://schemas.openxmlformats.org/officeDocument/2006/relationships/hyperlink" Target="https://www.jjrlab.com/news/weee-logo-size-requirements.html" TargetMode="External"/><Relationship Id="rId68" Type="http://schemas.openxmlformats.org/officeDocument/2006/relationships/hyperlink" Target="https://www.graniteriverlabs.com/en-us/industry-insights/eu-usb-c-regulation" TargetMode="External"/><Relationship Id="rId23" Type="http://schemas.openxmlformats.org/officeDocument/2006/relationships/hyperlink" Target="https://en.wikipedia.org/wiki/Waste_Electrical_and_Electronic_Equipment_Directive" TargetMode="External"/><Relationship Id="rId67" Type="http://schemas.openxmlformats.org/officeDocument/2006/relationships/hyperlink" Target="https://eur-lex.europa.eu/legal-content/EN/TXT/PDF/?uri=CELEX:32023R1717" TargetMode="External"/><Relationship Id="rId60" Type="http://schemas.openxmlformats.org/officeDocument/2006/relationships/hyperlink" Target="https://audioeffetti.com/product/documents/LED/EASYHP-P2.5-05.pdf" TargetMode="External"/><Relationship Id="rId26" Type="http://schemas.openxmlformats.org/officeDocument/2006/relationships/hyperlink" Target="https://lawthek.eu/detail/359d8f2a-9127-49b5-8c3c-b14a631d7720/en/SINGLE" TargetMode="External"/><Relationship Id="rId25" Type="http://schemas.openxmlformats.org/officeDocument/2006/relationships/hyperlink" Target="https://single-market-economy.ec.europa.eu/sectors/electrical-and-electronic-engineering-industries-eei/radio-equipment-directive-red/one-common-charging-solution-all_en" TargetMode="External"/><Relationship Id="rId69" Type="http://schemas.openxmlformats.org/officeDocument/2006/relationships/hyperlink" Target="https://www.rohsguide.com/rohs-faq.htm" TargetMode="External"/><Relationship Id="rId28" Type="http://schemas.openxmlformats.org/officeDocument/2006/relationships/hyperlink" Target="https://eur-lex.europa.eu/legal-content/EN/TXT/PDF/?uri=CELEX:32022L2380" TargetMode="External"/><Relationship Id="rId27" Type="http://schemas.openxmlformats.org/officeDocument/2006/relationships/hyperlink" Target="https://mccaa.org.mt/Section/Content?contentId=5715" TargetMode="External"/><Relationship Id="rId29" Type="http://schemas.openxmlformats.org/officeDocument/2006/relationships/hyperlink" Target="https://environment.ec.europa.eu/topics/waste-and-recycling/batteries_en" TargetMode="External"/><Relationship Id="rId51" Type="http://schemas.openxmlformats.org/officeDocument/2006/relationships/hyperlink" Target="https://www.minmaxpower.com/en/resource/clearance-creepage-pcb-design" TargetMode="External"/><Relationship Id="rId50" Type="http://schemas.openxmlformats.org/officeDocument/2006/relationships/hyperlink" Target="https://www.ti.com/lit/pdf/slup419" TargetMode="External"/><Relationship Id="rId53" Type="http://schemas.openxmlformats.org/officeDocument/2006/relationships/hyperlink" Target="https://www.eevblog.com/forum/beginners/creepage-requirements-for-mains/" TargetMode="External"/><Relationship Id="rId52" Type="http://schemas.openxmlformats.org/officeDocument/2006/relationships/hyperlink" Target="https://www.protoexpress.com/blog/importance-pcb-line-spacing-creepage-clearance/" TargetMode="External"/><Relationship Id="rId11" Type="http://schemas.openxmlformats.org/officeDocument/2006/relationships/hyperlink" Target="https://www.sgs.com/en-us/news/2025/11/safeguards-16425-echa-expands-candidate-list-to-251-svhcs" TargetMode="External"/><Relationship Id="rId55" Type="http://schemas.openxmlformats.org/officeDocument/2006/relationships/hyperlink" Target="https://www.multi-circuit-boards.eu/en/quality/ul-certification.html" TargetMode="External"/><Relationship Id="rId10" Type="http://schemas.openxmlformats.org/officeDocument/2006/relationships/hyperlink" Target="https://www.compliancegate.com/powerbank-safety-standards-european-union/" TargetMode="External"/><Relationship Id="rId54" Type="http://schemas.openxmlformats.org/officeDocument/2006/relationships/hyperlink" Target="https://www.cpsc.gov/s3fs-public/UL-letter-UL-2056-proposal-October-2023-6b-final.pdf?VersionId=MANz61lpYfq.EmqujjkQJvakjSywOjt2" TargetMode="External"/><Relationship Id="rId13" Type="http://schemas.openxmlformats.org/officeDocument/2006/relationships/hyperlink" Target="https://www.ul.com/resources/iec-62368-1-ask-engineers-question-and-answer-page" TargetMode="External"/><Relationship Id="rId57" Type="http://schemas.openxmlformats.org/officeDocument/2006/relationships/hyperlink" Target="https://www.nextpcb.com/blog/ul-certification-for-pcb-manufacturing" TargetMode="External"/><Relationship Id="rId12" Type="http://schemas.openxmlformats.org/officeDocument/2006/relationships/hyperlink" Target="https://www.greensofttech.com/blog-2025-one-substance-added-to-eu-reach-svhc-list/" TargetMode="External"/><Relationship Id="rId56" Type="http://schemas.openxmlformats.org/officeDocument/2006/relationships/hyperlink" Target="https://www.eurocircuits.com/what-about-ul/" TargetMode="External"/><Relationship Id="rId15" Type="http://schemas.openxmlformats.org/officeDocument/2006/relationships/hyperlink" Target="https://www.advancedenergy.com/en-us/about/news/blog/design-considerations-for-maximum-temperature-per-iec-safety-standards/" TargetMode="External"/><Relationship Id="rId59" Type="http://schemas.openxmlformats.org/officeDocument/2006/relationships/hyperlink" Target="https://www.newark.com/technical-resources/articles/wiring-color-codes-an-introductory-guide-to-electrical-wire-identification" TargetMode="External"/><Relationship Id="rId14" Type="http://schemas.openxmlformats.org/officeDocument/2006/relationships/hyperlink" Target="https://www.china-gauges.com/common/down/name/5710ecb863a33.pdf" TargetMode="External"/><Relationship Id="rId58" Type="http://schemas.openxmlformats.org/officeDocument/2006/relationships/hyperlink" Target="https://www.electricaltechnology.org/2020/07/electrical-wiring-color-codes-nec-iec.html" TargetMode="External"/><Relationship Id="rId17" Type="http://schemas.openxmlformats.org/officeDocument/2006/relationships/hyperlink" Target="https://en.wikipedia.org/wiki/CE_marking" TargetMode="External"/><Relationship Id="rId16" Type="http://schemas.openxmlformats.org/officeDocument/2006/relationships/hyperlink" Target="https://europa.eu/youreurope/business/product-requirements/labels-markings/ce-marking/index_en.htm" TargetMode="External"/><Relationship Id="rId19" Type="http://schemas.openxmlformats.org/officeDocument/2006/relationships/hyperlink" Target="https://business.gov.nl/products-services-and-innovation/product-safety/eu-countries-general-product-requirements/" TargetMode="External"/><Relationship Id="rId18" Type="http://schemas.openxmlformats.org/officeDocument/2006/relationships/hyperlink" Target="https://www.compliancegate.com/product-labeling-requirement-european-un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