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C41E3A"/>
          <w:sz w:val="36"/>
          <w:szCs w:val="36"/>
        </w:rPr>
        <w:t xml:space="preserve">规航AI · 合规扫描报告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  <w:color w:val="C41E3A"/>
                <w:sz w:val="64"/>
                <w:szCs w:val="64"/>
              </w:rPr>
              <w:t xml:space="preserve">65</w:t>
            </w:r>
          </w:p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综合评分</w:t>
            </w:r>
          </w:p>
        </w:tc>
        <w:tc>
          <w:tcPr>
            <w:tcW w:type="pct" w:w="75%"/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等级：C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品类：electronics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市场：欧盟、英国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合规状态：未知</w:t>
            </w:r>
          </w:p>
        </w:tc>
      </w:tr>
    </w:tbl>
    <w:p/>
    <w:p>
      <w:pPr>
        <w:pStyle w:val="Heading1"/>
        <w:spacing w:after="120" w:before="420"/>
      </w:pPr>
      <w:r>
        <w:rPr>
          <w:b/>
          <w:bCs/>
          <w:color w:val="1F2937"/>
          <w:sz w:val="32"/>
          <w:szCs w:val="32"/>
        </w:rPr>
        <w:t xml:space="preserve">合规风险评估报告</w:t>
      </w:r>
    </w:p>
    <w:p/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1. 产品概述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类型：65W GaN USB 充电器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目标市场：EU、UK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可见特征：白色立方体外壳；表面印有 65W GaN Fast Charger；输出端含 2×USB-C、1×USB-A；美规 Type-A 折叠插脚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视觉盲点：铭牌、输入电压范围、制造商信息、CE/UKCA 标志、批次码——图片无法验证</w:t>
      </w:r>
    </w:p>
    <w:p/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2. 法规适用性逐条评估</w:t>
      </w:r>
    </w:p>
    <w:p/>
    <w:p>
      <w:pPr>
        <w:pStyle w:val="Heading3"/>
        <w:spacing w:after="120" w:before="280"/>
      </w:pPr>
      <w:r>
        <w:rPr>
          <w:b/>
          <w:bCs/>
          <w:color w:val="1F2937"/>
          <w:sz w:val="24"/>
          <w:szCs w:val="24"/>
        </w:rPr>
        <w:t xml:space="preserve">2.1 RoHS Directive 2011/65/EU（EU）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适用：电子产品进入欧盟须满足有害物质限值并完成 CE/DoC 与 Annex III 申报。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现状：用户未提交测试报告或 DoC。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风险：缺 CE/DoC 或 Annex III 申报可致海关扣留、市场禁售。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依据：[EU-2011-65#art-4][EU-2011-65#art-6][EU-2011-65#art-7][EU-2011-65#annex-2]</w:t>
      </w:r>
    </w:p>
    <w:p/>
    <w:p>
      <w:pPr>
        <w:pStyle w:val="Heading3"/>
        <w:spacing w:after="120" w:before="280"/>
      </w:pPr>
      <w:r>
        <w:rPr>
          <w:b/>
          <w:bCs/>
          <w:color w:val="1F2937"/>
          <w:sz w:val="24"/>
          <w:szCs w:val="24"/>
        </w:rPr>
        <w:t xml:space="preserve">2.2 UKCA Marking Requirements（UK）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适用：投放英国市场（GB）须有 UKCA 标志及合格声明。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现状：图片未见 UKCA 或 CE 标志。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风险：缺 UKCA/CE 可致英国海关扣留与处罚。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依据：来源文档未覆盖 UKCA，待补充官方原文核实</w:t>
      </w:r>
    </w:p>
    <w:p/>
    <w:p>
      <w:pPr>
        <w:pStyle w:val="Heading3"/>
        <w:spacing w:after="120" w:before="280"/>
      </w:pPr>
      <w:r>
        <w:rPr>
          <w:b/>
          <w:bCs/>
          <w:color w:val="1F2937"/>
          <w:sz w:val="24"/>
          <w:szCs w:val="24"/>
        </w:rPr>
        <w:t xml:space="preserve">2.3 EMC Directive 2014/30/EU（EU）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适用：充电器属电气设备，须满足 EMC 协调标准（EN 55032/55035/61000 系列）。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现状：用户未提交 EMC 测试报告。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风险：缺 EMC 报告则 CE 标志无效，海关/平台可下架。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依据：[EU-2014-30#art-6][EU-2014-30#art-7][EU-2014-30#art-8][EU-2014-30#annex-1]</w:t>
      </w:r>
    </w:p>
    <w:p/>
    <w:p>
      <w:pPr>
        <w:pStyle w:val="Heading3"/>
        <w:spacing w:after="120" w:before="280"/>
      </w:pPr>
      <w:r>
        <w:rPr>
          <w:b/>
          <w:bCs/>
          <w:color w:val="1F2937"/>
          <w:sz w:val="24"/>
          <w:szCs w:val="24"/>
        </w:rPr>
        <w:t xml:space="preserve">2.4 LVD Directive 2014/35/EU（EU）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适用：额定电压 50–1000V AC / 75–1500V DC 的电气设备。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现状：用户未提交电气安全测试报告。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风险：缺安规测试可致产品撤市、制造商法律责任。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依据：[EU-2014-35#art-3][EU-2014-35#art-6][EU-2014-35#art-7][EU-2014-35#annex-1][EU-2014-35#annex-2]</w:t>
      </w:r>
    </w:p>
    <w:p/>
    <w:p>
      <w:pPr>
        <w:pStyle w:val="Heading3"/>
        <w:spacing w:after="120" w:before="280"/>
      </w:pPr>
      <w:r>
        <w:rPr>
          <w:b/>
          <w:bCs/>
          <w:color w:val="1F2937"/>
          <w:sz w:val="24"/>
          <w:szCs w:val="24"/>
        </w:rPr>
        <w:t xml:space="preserve">2.5 UN 38.3 Transport Testing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适用性边界：仅当内置电池时适用；本产品为外接电源充电器，待确认。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风险：若有内置电池且无 UN 38.3 报告，承运商拒收并罚款。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依据：[UN-38-3#section-38-3]</w:t>
      </w:r>
    </w:p>
    <w:p/>
    <w:p>
      <w:pPr>
        <w:pStyle w:val="Heading3"/>
        <w:spacing w:after="120" w:before="280"/>
      </w:pPr>
      <w:r>
        <w:rPr>
          <w:b/>
          <w:bCs/>
          <w:color w:val="1F2937"/>
          <w:sz w:val="24"/>
          <w:szCs w:val="24"/>
        </w:rPr>
        <w:t xml:space="preserve">2.6 Battery Regulation (EU) 2023/1542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适用性边界：本产品为外接电源式充电器，本身不含电池，电池护照 (Art. 77) 不适用便携式电池；适用性待确认（视是否含电池及电池类型）。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依据：[EU-2023-1542#art-7][EU-2023-1542#art-38][EU-2023-1542#art-39][EU-2023-1542#art-77][EU-2023-1542#art-85]</w:t>
      </w:r>
    </w:p>
    <w:p/>
    <w:p>
      <w:pPr>
        <w:pStyle w:val="Heading2"/>
        <w:spacing w:after="120" w:before="280"/>
      </w:pPr>
      <w:r>
        <w:rPr>
          <w:b/>
          <w:bCs/>
          <w:color w:val="1F2937"/>
          <w:sz w:val="28"/>
          <w:szCs w:val="28"/>
        </w:rPr>
        <w:t xml:space="preserve">3. 结论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法规覆盖已建立，但核心证据缺口（铭牌、CE/UKCA、DoC、测试报告）尚需补齐方可推进。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本报告不构成已合规、已获证或可上市的判定。</w:t>
      </w:r>
    </w:p>
    <w:p/>
    <w:p>
      <w:r>
        <w:rPr>
          <w:color w:val="888888"/>
          <w:sz w:val="18"/>
          <w:szCs w:val="18"/>
        </w:rPr>
        <w:t xml:space="preserve">会话 ID：scan_ea07272d0ff34b5dbde103ed86d18a4a  |  生成时间：2026/9/13 22:08:16  |  规航AI CompliPilot</w:t>
      </w:r>
    </w:p>
    <w:sectPr>
      <w:pgSz w:w="11906" w:h="16838" w:orient="portrait"/>
      <w:pgMar w:top="720" w:right="72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2026-09-13T14:28:39.506Z</dcterms:created>
  <dcterms:modified xsi:type="dcterms:W3CDTF">2026-09-13T14:28:39.507Z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