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rgb-d-운동학-정보를-활용한-양손-손-과제-vlm-평가-파일럿-연구"/>
    <w:p>
      <w:pPr>
        <w:pStyle w:val="Heading1"/>
        <w:jc w:val="center"/>
      </w:pPr>
      <w:r>
        <w:rPr>
          <w:rFonts w:ascii="Noto Sans CJK KR" w:hAnsi="Noto Sans CJK KR" w:eastAsia="Noto Sans CJK KR" w:cs="Noto Sans CJK KR"/>
          <w:b/>
          <w:sz w:val="18"/>
        </w:rPr>
        <w:t xml:space="preserve">RGB-D 운동학 정보를 활용한 양손 손 과제 VLM 평가 파일럿 연구</w:t>
      </w:r>
    </w:p>
    <w:bookmarkStart w:id="20" w:name="연구계획서-최종-통합-수정본-2026년-9월-12일"/>
    <w:p>
      <w:pPr>
        <w:pStyle w:val="Heading3"/>
      </w:pPr>
      <w:r>
        <w:rPr>
          <w:rFonts w:ascii="Noto Sans CJK KR" w:hAnsi="Noto Sans CJK KR" w:eastAsia="Noto Sans CJK KR" w:cs="Noto Sans CJK KR"/>
          <w:sz w:val="18"/>
        </w:rPr>
        <w:t xml:space="preserve">연구계획서 최종 통합 수정본 (2026년 9월 12일)</w:t>
      </w:r>
    </w:p>
    <w:p>
      <w:pPr>
        <w:pStyle w:val="FirstParagraph"/>
        <w:spacing w:after="50" w:line="259" w:lineRule="auto"/>
      </w:pPr>
      <w:r>
        <w:rPr>
          <w:rFonts w:ascii="Noto Sans CJK KR" w:hAnsi="Noto Sans CJK KR" w:eastAsia="Noto Sans CJK KR" w:cs="Noto Sans CJK KR"/>
          <w:b/>
          <w:bCs/>
          <w:sz w:val="18"/>
        </w:rPr>
        <w:t xml:space="preserve">한동대학교 기계제어공학 · Human Robotics Lab</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연구책임자:</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22000561 이재용</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인프라 환경:</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단일 PC NVIDIA GeForce RTX 5090 (32GB GDDR7 VRAM) / 100% 로컬 온프레미스</w:t>
      </w:r>
    </w:p>
    <w:p>
      <w:pPr>
        <w:spacing w:after="50" w:line="259" w:lineRule="auto"/>
      </w:pPr>
      <w:r>
        <w:rPr>
          <w:rFonts w:ascii="Noto Sans CJK KR" w:hAnsi="Noto Sans CJK KR" w:eastAsia="Noto Sans CJK KR" w:cs="Noto Sans CJK KR"/>
          <w:sz w:val="18"/>
        </w:rPr>
        <w:pict>
          <v:rect style="width:0;height:1.5pt" o:hralign="center" o:hrstd="t" o:hr="t"/>
        </w:pict>
      </w:r>
    </w:p>
    <w:bookmarkEnd w:id="20"/>
    <w:bookmarkStart w:id="23" w:name="연구-개요-및-사전-개념-체계-conceptual-framework"/>
    <w:p>
      <w:pPr>
        <w:pStyle w:val="Heading2"/>
      </w:pPr>
      <w:r>
        <w:rPr>
          <w:rFonts w:ascii="Noto Sans CJK KR" w:hAnsi="Noto Sans CJK KR" w:eastAsia="Noto Sans CJK KR" w:cs="Noto Sans CJK KR"/>
          <w:sz w:val="18"/>
        </w:rPr>
        <w:t xml:space="preserve">0. 연구 개요 및 사전 개념 체계 (Conceptual Framework)</w:t>
      </w:r>
    </w:p>
    <w:p>
      <w:pPr>
        <w:pStyle w:val="FirstParagraph"/>
        <w:spacing w:after="50" w:line="259" w:lineRule="auto"/>
      </w:pPr>
      <w:r>
        <w:rPr>
          <w:rFonts w:ascii="Noto Sans CJK KR" w:hAnsi="Noto Sans CJK KR" w:eastAsia="Noto Sans CJK KR" w:cs="Noto Sans CJK KR"/>
          <w:sz w:val="18"/>
        </w:rPr>
        <w:t xml:space="preserve">본 연구는 뇌졸중 환자의 상지 재활 손 과제 비디오에 인텔 RealSense D455 깊이 센서 기반 3D 운동학 수치를 결합했을 때, 시각-언어 모델(Vision-Language Model, 이하 VLM)의 임상 기능 평가 오차가 독립 전문가 참조기준 대비 줄어드는지를 조사하는 탐색적 파일럿 연구이다.</w:t>
      </w:r>
    </w:p>
    <w:p>
      <w:pPr>
        <w:pStyle w:val="BodyText"/>
        <w:keepNext/>
        <w:spacing w:after="50" w:line="259" w:lineRule="auto"/>
      </w:pPr>
      <w:r>
        <w:rPr>
          <w:rFonts w:ascii="Noto Sans CJK KR" w:hAnsi="Noto Sans CJK KR" w:eastAsia="Noto Sans CJK KR" w:cs="Noto Sans CJK KR"/>
          <w:sz w:val="18"/>
        </w:rPr>
        <w:t xml:space="preserve">■</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기본 용어의 직관적 정의:</w:t>
      </w:r>
    </w:p>
    <w:p>
      <w:pPr>
        <w:pStyle w:val="Compact"/>
        <w:numPr>
          <w:ilvl w:val="0"/>
          <w:numId w:val="1001"/>
        </w:numPr>
        <w:spacing w:after="50" w:line="259" w:lineRule="auto"/>
      </w:pPr>
      <w:r>
        <w:rPr>
          <w:rFonts w:ascii="Noto Sans CJK KR" w:hAnsi="Noto Sans CJK KR" w:eastAsia="Noto Sans CJK KR" w:cs="Noto Sans CJK KR"/>
          <w:b/>
          <w:bCs/>
          <w:sz w:val="18"/>
        </w:rPr>
        <w:t xml:space="preserve">시각-언어 모델(VLM):</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영상(이미지 프레임)과 글(자연어 텍스트)을 동시에 입력받아 시각적 맥락을 이해하고 임상적 상태를 추론하는 최신 멀티모달 인공지능이다.</w:t>
      </w:r>
    </w:p>
    <w:p>
      <w:pPr>
        <w:pStyle w:val="Compact"/>
        <w:numPr>
          <w:ilvl w:val="0"/>
          <w:numId w:val="1001"/>
        </w:numPr>
        <w:spacing w:after="50" w:line="259" w:lineRule="auto"/>
      </w:pPr>
      <w:r>
        <w:rPr>
          <w:rFonts w:ascii="Noto Sans CJK KR" w:hAnsi="Noto Sans CJK KR" w:eastAsia="Noto Sans CJK KR" w:cs="Noto Sans CJK KR"/>
          <w:b/>
          <w:bCs/>
          <w:sz w:val="18"/>
        </w:rPr>
        <w:t xml:space="preserve">RGB-D 카메라:</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일반 색상 영상(RGB)과 픽셀별 카메라 거리 정보인 깊이(Depth, D)를 30 fps로 동시 기록하는 액티브 스테레오 적외선 센서(Intel RealSense D455)이다.</w:t>
      </w:r>
    </w:p>
    <w:p>
      <w:pPr>
        <w:pStyle w:val="Compact"/>
        <w:numPr>
          <w:ilvl w:val="0"/>
          <w:numId w:val="1001"/>
        </w:numPr>
        <w:spacing w:after="50" w:line="259" w:lineRule="auto"/>
      </w:pPr>
      <w:r>
        <w:rPr>
          <w:rFonts w:ascii="Noto Sans CJK KR" w:hAnsi="Noto Sans CJK KR" w:eastAsia="Noto Sans CJK KR" w:cs="Noto Sans CJK KR"/>
          <w:b/>
          <w:bCs/>
          <w:sz w:val="18"/>
        </w:rPr>
        <w:t xml:space="preserve">운동학 수치(Kinematic Features):</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관절 간 거리, 최대 벌림 폭, 도달 시간, 유지 중 떨림 등 순수 움직임의 기하학과 시간 변화를 나타내는 물리적 측정값이다.</w:t>
      </w:r>
    </w:p>
    <w:p>
      <w:pPr>
        <w:pStyle w:val="Compact"/>
        <w:numPr>
          <w:ilvl w:val="0"/>
          <w:numId w:val="1001"/>
        </w:numPr>
        <w:spacing w:after="50" w:line="259" w:lineRule="auto"/>
      </w:pPr>
      <w:r>
        <w:rPr>
          <w:rFonts w:ascii="Noto Sans CJK KR" w:hAnsi="Noto Sans CJK KR" w:eastAsia="Noto Sans CJK KR" w:cs="Noto Sans CJK KR"/>
          <w:b/>
          <w:bCs/>
          <w:sz w:val="18"/>
        </w:rPr>
        <w:t xml:space="preserve">수행단계 기반 14프레임 샘플링(Phase-stratified 14-frame sampling):</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비디오를 시간순으로 단순 균등 분할하지 않고, 임상적 의미가 명확한 3구간(획득 6장 + 유지 2장 + 해제 6장)으로 분할 층화 추출하여 VLM에 제공하는 방법이다.</w:t>
      </w:r>
    </w:p>
    <w:p>
      <w:pPr>
        <w:pStyle w:val="Compact"/>
        <w:numPr>
          <w:ilvl w:val="0"/>
          <w:numId w:val="1001"/>
        </w:numPr>
        <w:spacing w:after="50" w:line="259" w:lineRule="auto"/>
      </w:pPr>
      <w:r>
        <w:rPr>
          <w:rFonts w:ascii="Noto Sans CJK KR" w:hAnsi="Noto Sans CJK KR" w:eastAsia="Noto Sans CJK KR" w:cs="Noto Sans CJK KR"/>
          <w:b/>
          <w:bCs/>
          <w:sz w:val="18"/>
        </w:rPr>
        <w:t xml:space="preserve">건강인 참조 기반 해석 태그(Reference-based Interpretation Tag):</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A3/A4 조건에서만 사용하는 보조 텍스트로, 건강인 참조분포(Q1, Median, Q3)에 비추어 원시 운동학 수치가 어느 범주에 위치하는지(예:</w:t>
      </w:r>
      <w:r>
        <w:rPr>
          <w:rFonts w:ascii="Noto Sans CJK KR" w:hAnsi="Noto Sans CJK KR" w:eastAsia="Noto Sans CJK KR" w:cs="Noto Sans CJK KR"/>
          <w:sz w:val="18"/>
        </w:rPr>
        <w:t xml:space="preserve"> </w:t>
      </w:r>
      <w:r>
        <w:rPr>
          <w:rStyle w:val="VerbatimChar"/>
          <w:rFonts w:ascii="DejaVu Sans Mono" w:hAnsi="DejaVu Sans Mono" w:eastAsia="DejaVu Sans Mono" w:cs="DejaVu Sans Mono"/>
          <w:sz w:val="15"/>
        </w:rPr>
        <w:t xml:space="preserve">[Within reference range]</w:t>
      </w:r>
      <w:r>
        <w:rPr>
          <w:rFonts w:ascii="Noto Sans CJK KR" w:hAnsi="Noto Sans CJK KR" w:eastAsia="Noto Sans CJK KR" w:cs="Noto Sans CJK KR"/>
          <w:sz w:val="18"/>
        </w:rPr>
        <w:t xml:space="preserve">,</w:t>
      </w:r>
      <w:r>
        <w:rPr>
          <w:rFonts w:ascii="Noto Sans CJK KR" w:hAnsi="Noto Sans CJK KR" w:eastAsia="Noto Sans CJK KR" w:cs="Noto Sans CJK KR"/>
          <w:sz w:val="18"/>
        </w:rPr>
        <w:t xml:space="preserve"> </w:t>
      </w:r>
      <w:r>
        <w:rPr>
          <w:rStyle w:val="VerbatimChar"/>
          <w:rFonts w:ascii="DejaVu Sans Mono" w:hAnsi="DejaVu Sans Mono" w:eastAsia="DejaVu Sans Mono" w:cs="DejaVu Sans Mono"/>
          <w:sz w:val="15"/>
        </w:rPr>
        <w:t xml:space="preserve">[Below Q1]</w:t>
      </w:r>
      <w:r>
        <w:rPr>
          <w:rFonts w:ascii="Noto Sans CJK KR" w:hAnsi="Noto Sans CJK KR" w:eastAsia="Noto Sans CJK KR" w:cs="Noto Sans CJK KR"/>
          <w:sz w:val="18"/>
        </w:rPr>
        <w:t xml:space="preserve">,</w:t>
      </w:r>
      <w:r>
        <w:rPr>
          <w:rFonts w:ascii="Noto Sans CJK KR" w:hAnsi="Noto Sans CJK KR" w:eastAsia="Noto Sans CJK KR" w:cs="Noto Sans CJK KR"/>
          <w:sz w:val="18"/>
        </w:rPr>
        <w:t xml:space="preserve"> </w:t>
      </w:r>
      <w:r>
        <w:rPr>
          <w:rStyle w:val="VerbatimChar"/>
          <w:rFonts w:ascii="DejaVu Sans Mono" w:hAnsi="DejaVu Sans Mono" w:eastAsia="DejaVu Sans Mono" w:cs="DejaVu Sans Mono"/>
          <w:sz w:val="15"/>
        </w:rPr>
        <w:t xml:space="preserve">[Above Q3]</w:t>
      </w:r>
      <w:r>
        <w:rPr>
          <w:rFonts w:ascii="Noto Sans CJK KR" w:hAnsi="Noto Sans CJK KR" w:eastAsia="Noto Sans CJK KR" w:cs="Noto Sans CJK KR"/>
          <w:sz w:val="18"/>
        </w:rPr>
        <w:t xml:space="preserve">)를 병기한다. A2에는 이러한 건강인 기준 정보를 제공하지 않고 원시 운동학 수치와 센서 품질 정보만 제공한다.</w:t>
      </w:r>
    </w:p>
    <w:p>
      <w:pPr>
        <w:pStyle w:val="BlockText"/>
        <w:keepNext/>
        <w:spacing w:after="50" w:line="259" w:lineRule="auto"/>
      </w:pPr>
      <w:r>
        <w:rPr>
          <w:rFonts w:ascii="Noto Sans CJK KR" w:hAnsi="Noto Sans CJK KR" w:eastAsia="Noto Sans CJK KR" w:cs="Noto Sans CJK KR"/>
          <w:b/>
          <w:bCs/>
          <w:sz w:val="18"/>
        </w:rPr>
        <w:t xml:space="preserve">■ 핵심 임상 배경 및 연구 가설의 요약 (Why this research?)</w:t>
      </w:r>
    </w:p>
    <w:p>
      <w:pPr>
        <w:pStyle w:val="Compact"/>
        <w:numPr>
          <w:ilvl w:val="0"/>
          <w:numId w:val="1002"/>
        </w:numPr>
        <w:spacing w:after="50" w:line="259" w:lineRule="auto"/>
      </w:pPr>
      <w:r>
        <w:rPr>
          <w:rFonts w:ascii="Noto Sans CJK KR" w:hAnsi="Noto Sans CJK KR" w:eastAsia="Noto Sans CJK KR" w:cs="Noto Sans CJK KR"/>
          <w:b/>
          <w:bCs/>
          <w:sz w:val="18"/>
        </w:rPr>
        <w:t xml:space="preserve">임상적 판독 부담 (Clinical Burden):</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뇌졸중 후 상지/손 기능 회복(FMA-UE 손 영역) 평가는 임상의의 직접 육안 관찰과 수작업 채점에 의존하여 막대한 시간(비디오 주석에 사람 513.6시간 소요, PrimSeq 연구)과 평가자 간 변동성이 발생함.</w:t>
      </w:r>
    </w:p>
    <w:p>
      <w:pPr>
        <w:pStyle w:val="Compact"/>
        <w:numPr>
          <w:ilvl w:val="0"/>
          <w:numId w:val="1002"/>
        </w:numPr>
        <w:spacing w:after="50" w:line="259" w:lineRule="auto"/>
      </w:pPr>
      <w:r>
        <w:rPr>
          <w:rFonts w:ascii="Noto Sans CJK KR" w:hAnsi="Noto Sans CJK KR" w:eastAsia="Noto Sans CJK KR" w:cs="Noto Sans CJK KR"/>
          <w:b/>
          <w:bCs/>
          <w:sz w:val="18"/>
        </w:rPr>
        <w:t xml:space="preserve">VLM의 기회와 시각적 접촉 오판 (Visual Hallucination):</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최신 VLM은 일상 행동 인식(77.5%)에서는 높은 성능을 보였지만, 미세 손동작과 접촉 여부 판단에서는 ’손이 물체 근처를 스치기만 해도 잡은 것으로 오인’하거나 관찰되지 않은 움직임을 보고하는 오류가 관찰되었다(Li et al., 2026).</w:t>
      </w:r>
    </w:p>
    <w:p>
      <w:pPr>
        <w:pStyle w:val="Compact"/>
        <w:numPr>
          <w:ilvl w:val="0"/>
          <w:numId w:val="1002"/>
        </w:numPr>
        <w:spacing w:after="50" w:line="259" w:lineRule="auto"/>
      </w:pPr>
      <w:r>
        <w:rPr>
          <w:rFonts w:ascii="Noto Sans CJK KR" w:hAnsi="Noto Sans CJK KR" w:eastAsia="Noto Sans CJK KR" w:cs="Noto Sans CJK KR"/>
          <w:b/>
          <w:bCs/>
          <w:sz w:val="18"/>
        </w:rPr>
        <w:t xml:space="preserve">해결 가설 (Proposed Solution):</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주 분석에서는 동결된(Frozen Zero-shot) 오픈소스 VLM에 14프레임 RGB 영상과 함께 Intel RealSense D455에서 추출한 4대 3D 운동학 수치(F1~F4) 및 센서 품질 정보를 제공했을 때(A2), 영상 단독 조건(A1)보다 전문가 참조평가와의 오차가 줄어드는지를 검증한다. 건강인 참조분포와 범주형 해석 태그의 추가효과는 A3에서 별도로 탐색한다.</w:t>
      </w:r>
    </w:p>
    <w:p>
      <w:pPr>
        <w:pStyle w:val="Compact"/>
        <w:numPr>
          <w:ilvl w:val="0"/>
          <w:numId w:val="1002"/>
        </w:numPr>
        <w:spacing w:after="50" w:line="259" w:lineRule="auto"/>
      </w:pPr>
      <w:r>
        <w:rPr>
          <w:rFonts w:ascii="Noto Sans CJK KR" w:hAnsi="Noto Sans CJK KR" w:eastAsia="Noto Sans CJK KR" w:cs="Noto Sans CJK KR"/>
          <w:b/>
          <w:bCs/>
          <w:sz w:val="18"/>
        </w:rPr>
        <w:t xml:space="preserve">100% 로컬 온프레미스 인프라:</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외부 상용 API를 사용하지 않고 연구실 단일 PC(NVIDIA RTX 5090, 32GB VRAM)에서 로컬 추론을 수행하여, 민감한 의료 비디오가 외부 클라우드로 전송되는 위험을 크게 낮춘다.</w:t>
      </w:r>
    </w:p>
    <w:p>
      <w:pPr>
        <w:spacing w:after="50" w:line="259" w:lineRule="auto"/>
      </w:pPr>
      <w:r>
        <w:rPr>
          <w:rFonts w:ascii="Noto Sans CJK KR" w:hAnsi="Noto Sans CJK KR" w:eastAsia="Noto Sans CJK KR" w:cs="Noto Sans CJK KR"/>
          <w:sz w:val="18"/>
        </w:rPr>
        <w:pict>
          <v:rect style="width:0;height:1.5pt" o:hralign="center" o:hrstd="t" o:hr="t"/>
        </w:pict>
      </w:r>
    </w:p>
    <w:bookmarkStart w:id="21" w:name="X1ddbd79efc567221704d7619e00586643ecbffe"/>
    <w:p>
      <w:pPr>
        <w:pStyle w:val="Heading3"/>
      </w:pPr>
      <w:r>
        <w:rPr>
          <w:rFonts w:ascii="Noto Sans CJK KR" w:hAnsi="Noto Sans CJK KR" w:eastAsia="Noto Sans CJK KR" w:cs="Noto Sans CJK KR"/>
          <w:sz w:val="18"/>
        </w:rPr>
        <w:t xml:space="preserve">0.1 실험 조건 사전 정의 및 명명 체계 (Nomenclature Framework)</w:t>
      </w:r>
    </w:p>
    <w:p>
      <w:pPr>
        <w:pStyle w:val="FirstParagraph"/>
        <w:spacing w:after="50" w:line="259" w:lineRule="auto"/>
      </w:pPr>
      <w:r>
        <w:rPr>
          <w:rFonts w:ascii="Noto Sans CJK KR" w:hAnsi="Noto Sans CJK KR" w:eastAsia="Noto Sans CJK KR" w:cs="Noto Sans CJK KR"/>
          <w:sz w:val="18"/>
        </w:rPr>
        <w:t xml:space="preserve">모델에 제공되는 입력 정보 묶음을 통제하여 오차 감소 원인을 엄밀히 규명하기 위해 아래와 같이 조건 기호(A1~A4, A0)와 피처 소거 기호(D1~D4)를 사전 정의한다. ’A2 − A1’은 두 조건 간의 평균 절대등급오차(MAE) 차이를 뜻하며, 음수일수록 수치를 추가한 A2 조건의 오차가 작음을 의미한다.</w:t>
      </w:r>
    </w:p>
    <w:tbl>
      <w:tblPr>
        <w:tblStyle w:val="Table"/>
        <w:tblW w:type="pct" w:w="5000"/>
        <w:jc w:val="center"/>
        <w:tblLayout w:type="fixed"/>
        <w:tblLook w:firstRow="1" w:lastRow="0" w:firstColumn="0" w:lastColumn="0" w:noHBand="0" w:noVBand="0" w:val="0020"/>
      </w:tblPr>
      <w:tblGrid>
        <w:gridCol w:w="386"/>
        <w:gridCol w:w="1057"/>
        <w:gridCol w:w="2089"/>
        <w:gridCol w:w="2631"/>
        <w:gridCol w:w="1754"/>
      </w:tblGrid>
      <w:tr>
        <w:trPr>
          <w:tblHeader w:val="on"/>
          <w:tblHeader w:val="true"/>
        </w:trPr>
        <w:tc>
          <w:tcPr>
            <w:tcW w:type="dxa" w:w="936"/>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3"/>
              </w:rPr>
              <w:t xml:space="preserve">조건 코드</w:t>
            </w:r>
          </w:p>
        </w:tc>
        <w:tc>
          <w:tcPr>
            <w:tcW w:type="dxa" w:w="1800"/>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3"/>
              </w:rPr>
              <w:t xml:space="preserve">조건 명칭</w:t>
            </w:r>
          </w:p>
        </w:tc>
        <w:tc>
          <w:tcPr>
            <w:tcW w:type="dxa" w:w="2520"/>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3"/>
              </w:rPr>
              <w:t xml:space="preserve">제공 입력 정보</w:t>
            </w:r>
          </w:p>
        </w:tc>
        <w:tc>
          <w:tcPr>
            <w:tcW w:type="dxa" w:w="3240"/>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3"/>
              </w:rPr>
              <w:t xml:space="preserve">답하려는 핵심 과학적 질문</w:t>
            </w:r>
          </w:p>
        </w:tc>
        <w:tc>
          <w:tcPr>
            <w:tcW w:type="dxa" w:w="2015"/>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3"/>
              </w:rPr>
              <w:t xml:space="preserve">선행 베이스 연구 연결</w:t>
            </w:r>
          </w:p>
        </w:tc>
      </w:tr>
      <w:tr>
        <w:tc>
          <w:tcPr>
            <w:tcW w:type="dxa" w:w="93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3"/>
              </w:rPr>
              <w:t xml:space="preserve">A1</w:t>
            </w:r>
          </w:p>
        </w:tc>
        <w:tc>
          <w:tcPr>
            <w:tcW w:type="dxa" w:w="180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영상 단독 기본군(Vision Baseline)</w:t>
            </w:r>
          </w:p>
        </w:tc>
        <w:tc>
          <w:tcPr>
            <w:tcW w:type="dxa" w:w="252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수행단계 기반 14프레임 RGB 영상(획득 6 + 유지 2 + 해제 6)+ 과제 지침 및 판정 기준</w:t>
            </w:r>
          </w:p>
        </w:tc>
        <w:tc>
          <w:tcPr>
            <w:tcW w:type="dxa" w:w="324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순수 시각 정보만으로 VLM이 손 과제의 형성·유지·해제를 얼마나 정확히 판독하는가?</w:t>
            </w:r>
          </w:p>
        </w:tc>
        <w:tc>
          <w:tcPr>
            <w:tcW w:type="dxa" w:w="201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Li et al. (2026)의 순수 VLM 뇌졸중 동작 평가 재현 기준</w:t>
            </w:r>
          </w:p>
        </w:tc>
      </w:tr>
      <w:tr>
        <w:tc>
          <w:tcPr>
            <w:tcW w:type="dxa" w:w="93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3"/>
              </w:rPr>
              <w:t xml:space="preserve">A2</w:t>
            </w:r>
          </w:p>
        </w:tc>
        <w:tc>
          <w:tcPr>
            <w:tcW w:type="dxa" w:w="180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영상 + 운동학 결합군(주 실험 조건)</w:t>
            </w:r>
          </w:p>
        </w:tc>
        <w:tc>
          <w:tcPr>
            <w:tcW w:type="dxa" w:w="252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A1 (14프레임 RGB) + 양손 3D 운동학 4피처의 원시 수치 + 센서 품질·결측 플래그</w:t>
            </w:r>
          </w:p>
        </w:tc>
        <w:tc>
          <w:tcPr>
            <w:tcW w:type="dxa" w:w="324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정량적 거리·시간 수치와 측정 신뢰도 정보가 추가되면 순수 영상의 시각적 오판이 줄어드는가?</w:t>
            </w:r>
          </w:p>
        </w:tc>
        <w:tc>
          <w:tcPr>
            <w:tcW w:type="dxa" w:w="201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Amprimo (2024) GMH-D 원리 참고, Qiu (2022) / Lang (2005) 파지 운동학</w:t>
            </w:r>
          </w:p>
        </w:tc>
      </w:tr>
      <w:tr>
        <w:tc>
          <w:tcPr>
            <w:tcW w:type="dxa" w:w="93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3"/>
              </w:rPr>
              <w:t xml:space="preserve">A3</w:t>
            </w:r>
          </w:p>
        </w:tc>
        <w:tc>
          <w:tcPr>
            <w:tcW w:type="dxa" w:w="180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영상 + 운동학 + 건강인 참조군(완전 정보 결합군)</w:t>
            </w:r>
          </w:p>
        </w:tc>
        <w:tc>
          <w:tcPr>
            <w:tcW w:type="dxa" w:w="252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A2 정보 전체 + 건강인 15명 참조분포(Median, Q1, Q3, 실제 n) + 참조 기반 해석 태그</w:t>
            </w:r>
          </w:p>
        </w:tc>
        <w:tc>
          <w:tcPr>
            <w:tcW w:type="dxa" w:w="324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건강인 참조맥락을 추가할 때 과제 수행 판정의 전문가 일치도가 추가로 개선되는가?</w:t>
            </w:r>
          </w:p>
        </w:tc>
        <w:tc>
          <w:tcPr>
            <w:tcW w:type="dxa" w:w="201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Wang et al. (2024) 임상 지식 결합, Tang et al. (2025) 프롬프트 맥락</w:t>
            </w:r>
          </w:p>
        </w:tc>
      </w:tr>
      <w:tr>
        <w:tc>
          <w:tcPr>
            <w:tcW w:type="dxa" w:w="93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3"/>
              </w:rPr>
              <w:t xml:space="preserve">A4</w:t>
            </w:r>
          </w:p>
        </w:tc>
        <w:tc>
          <w:tcPr>
            <w:tcW w:type="dxa" w:w="180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수치 전용 소거군(Text/Numeric Ablation)</w:t>
            </w:r>
          </w:p>
        </w:tc>
        <w:tc>
          <w:tcPr>
            <w:tcW w:type="dxa" w:w="252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영상 전체 배제, 동일 VLM에 텍스트 지침 + A3의 운동학 수치·건강인 참조분포·해석 태그 제공</w:t>
            </w:r>
          </w:p>
        </w:tc>
        <w:tc>
          <w:tcPr>
            <w:tcW w:type="dxa" w:w="324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영상 없이 수치와 참조 텍스트만으로도 평가가 가능한가? (시각 정보의 잔여 기여도 역검증)</w:t>
            </w:r>
          </w:p>
        </w:tc>
        <w:tc>
          <w:tcPr>
            <w:tcW w:type="dxa" w:w="201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Tang et al. (2025) LLM 관절 수치 프롬프팅 비교</w:t>
            </w:r>
          </w:p>
        </w:tc>
      </w:tr>
      <w:tr>
        <w:tc>
          <w:tcPr>
            <w:tcW w:type="dxa" w:w="93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3"/>
              </w:rPr>
              <w:t xml:space="preserve">A0</w:t>
            </w:r>
          </w:p>
        </w:tc>
        <w:tc>
          <w:tcPr>
            <w:tcW w:type="dxa" w:w="180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고전 ML 벤치마크군(Classical ML Baseline)</w:t>
            </w:r>
          </w:p>
        </w:tc>
        <w:tc>
          <w:tcPr>
            <w:tcW w:type="dxa" w:w="252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양손 수치·품질·규준 메타데이터(L2 규제 순서형 로지스틱 회귀 지도학습)</w:t>
            </w:r>
          </w:p>
        </w:tc>
        <w:tc>
          <w:tcPr>
            <w:tcW w:type="dxa" w:w="324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거대 VLM을 사용하는 것이 순서형 로지스틱 회귀 등 전통적인 통계/머신러닝 모델보다 실제로 우월한가?</w:t>
            </w:r>
          </w:p>
        </w:tc>
        <w:tc>
          <w:tcPr>
            <w:tcW w:type="dxa" w:w="201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순서형 등급(0&lt;1&lt;2) 지도학습 모델 대비 Zero-shot VLM 도입 타당성 검증</w:t>
            </w:r>
          </w:p>
        </w:tc>
      </w:tr>
      <w:tr>
        <w:tc>
          <w:tcPr>
            <w:tcW w:type="dxa" w:w="93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3"/>
              </w:rPr>
              <w:t xml:space="preserve">D1~D4</w:t>
            </w:r>
          </w:p>
        </w:tc>
        <w:tc>
          <w:tcPr>
            <w:tcW w:type="dxa" w:w="180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피처별 소거군(Feature Ablation)</w:t>
            </w:r>
          </w:p>
        </w:tc>
        <w:tc>
          <w:tcPr>
            <w:tcW w:type="dxa" w:w="252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주 모델 A2에서 피처F1, F2, F3, F4를 각 1개씩 제거</w:t>
            </w:r>
          </w:p>
        </w:tc>
        <w:tc>
          <w:tcPr>
            <w:tcW w:type="dxa" w:w="324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나머지 피처와 영상이 존재하는 상황에서 각 운동학 피처의 개별 조건부 기여도는 얼마인가?</w:t>
            </w:r>
          </w:p>
        </w:tc>
        <w:tc>
          <w:tcPr>
            <w:tcW w:type="dxa" w:w="201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3"/>
              </w:rPr>
              <w:t xml:space="preserve">변수 중요도 및 최소 최적 센서 피처 조합 탐색</w:t>
            </w:r>
          </w:p>
        </w:tc>
      </w:tr>
    </w:tbl>
    <w:p>
      <w:pPr>
        <w:spacing w:after="50" w:line="259" w:lineRule="auto"/>
      </w:pPr>
      <w:r>
        <w:rPr>
          <w:rFonts w:ascii="Noto Sans CJK KR" w:hAnsi="Noto Sans CJK KR" w:eastAsia="Noto Sans CJK KR" w:cs="Noto Sans CJK KR"/>
          <w:sz w:val="18"/>
        </w:rPr>
        <w:pict>
          <v:rect style="width:0;height:1.5pt" o:hralign="center" o:hrstd="t" o:hr="t"/>
        </w:pict>
      </w:r>
    </w:p>
    <w:bookmarkEnd w:id="21"/>
    <w:bookmarkStart w:id="22" w:name="확정-연구-설계-요약표"/>
    <w:p>
      <w:pPr>
        <w:pStyle w:val="Heading3"/>
      </w:pPr>
      <w:r>
        <w:rPr>
          <w:rFonts w:ascii="Noto Sans CJK KR" w:hAnsi="Noto Sans CJK KR" w:eastAsia="Noto Sans CJK KR" w:cs="Noto Sans CJK KR"/>
          <w:sz w:val="18"/>
        </w:rPr>
        <w:t xml:space="preserve">0.2 확정 연구 설계 요약표</w:t>
      </w:r>
    </w:p>
    <w:tbl>
      <w:tblPr>
        <w:tblStyle w:val="Table"/>
        <w:tblW w:type="pct" w:w="5000"/>
        <w:jc w:val="center"/>
        <w:tblLayout w:type="fixed"/>
        <w:tblLook w:firstRow="1" w:lastRow="0" w:firstColumn="0" w:lastColumn="0" w:noHBand="0" w:noVBand="0" w:val="0020"/>
      </w:tblPr>
      <w:tblGrid>
        <w:gridCol w:w="431"/>
        <w:gridCol w:w="5706"/>
        <w:gridCol w:w="1782"/>
      </w:tblGrid>
      <w:tr>
        <w:trPr>
          <w:tblHeader w:val="on"/>
          <w:tblHeader w:val="true"/>
        </w:trPr>
        <w:tc>
          <w:tcPr>
            <w:tcW w:type="dxa" w:w="1943"/>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5"/>
              </w:rPr>
              <w:t xml:space="preserve">구분</w:t>
            </w:r>
          </w:p>
        </w:tc>
        <w:tc>
          <w:tcPr>
            <w:tcW w:type="dxa" w:w="5543"/>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5"/>
              </w:rPr>
              <w:t xml:space="preserve">사전 확정 운영값 및 설계 내용</w:t>
            </w:r>
          </w:p>
        </w:tc>
        <w:tc>
          <w:tcPr>
            <w:tcW w:type="dxa" w:w="3023"/>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5"/>
              </w:rPr>
              <w:t xml:space="preserve">설계 근거 및 비고</w:t>
            </w:r>
          </w:p>
        </w:tc>
      </w:tr>
      <w:tr>
        <w:tc>
          <w:tcPr>
            <w:tcW w:type="dxa" w:w="19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5"/>
              </w:rPr>
              <w:t xml:space="preserve">대상과 촬영 규모</w:t>
            </w:r>
          </w:p>
        </w:tc>
        <w:tc>
          <w:tcPr>
            <w:tcW w:type="dxa" w:w="55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개발 건강인 4명, 건강인 대조군 15명, 아급성·만성 뇌졸중 편마비 환자 15명 (Brunnstrom III~V 단계).4개 과제 × 과제당 8회 반복 = 환자군 최대 480시행 (양손 동시 촬영, 마비측 주 분석).</w:t>
            </w:r>
          </w:p>
        </w:tc>
        <w:tc>
          <w:tcPr>
            <w:tcW w:type="dxa" w:w="302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작은 표본 크기의 탐색적 파일럿 설계 (Thabane et al., 2010; Lakens, 2022).</w:t>
            </w:r>
          </w:p>
        </w:tc>
      </w:tr>
      <w:tr>
        <w:tc>
          <w:tcPr>
            <w:tcW w:type="dxa" w:w="19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5"/>
              </w:rPr>
              <w:t xml:space="preserve">주 연구 질문</w:t>
            </w:r>
          </w:p>
        </w:tc>
        <w:tc>
          <w:tcPr>
            <w:tcW w:type="dxa" w:w="55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동일한 VLM 내에서</w:t>
            </w:r>
            <w:r>
              <w:rPr>
                <w:rFonts w:ascii="Noto Sans CJK KR" w:hAnsi="Noto Sans CJK KR" w:eastAsia="Noto Sans CJK KR" w:cs="Noto Sans CJK KR"/>
                <w:sz w:val="15"/>
              </w:rPr>
              <w:t xml:space="preserve"> </w:t>
            </w:r>
            <w:r>
              <w:rPr>
                <w:rFonts w:ascii="Noto Sans CJK KR" w:hAnsi="Noto Sans CJK KR" w:eastAsia="Noto Sans CJK KR" w:cs="Noto Sans CJK KR"/>
                <w:sz w:val="15"/>
              </w:rPr>
              <w:t xml:space="preserve">‘</w:t>
            </w:r>
            <w:r>
              <w:rPr>
                <w:rFonts w:ascii="Noto Sans CJK KR" w:hAnsi="Noto Sans CJK KR" w:eastAsia="Noto Sans CJK KR" w:cs="Noto Sans CJK KR"/>
                <w:sz w:val="15"/>
              </w:rPr>
              <w:t xml:space="preserve">A2(영상 + 운동학 수치)</w:t>
            </w:r>
            <w:r>
              <w:rPr>
                <w:rFonts w:ascii="Noto Sans CJK KR" w:hAnsi="Noto Sans CJK KR" w:eastAsia="Noto Sans CJK KR" w:cs="Noto Sans CJK KR"/>
                <w:sz w:val="15"/>
              </w:rPr>
              <w:t xml:space="preserve">’</w:t>
            </w:r>
            <w:r>
              <w:rPr>
                <w:rFonts w:ascii="Noto Sans CJK KR" w:hAnsi="Noto Sans CJK KR" w:eastAsia="Noto Sans CJK KR" w:cs="Noto Sans CJK KR"/>
                <w:sz w:val="15"/>
              </w:rPr>
              <w:t xml:space="preserve"> </w:t>
            </w:r>
            <w:r>
              <w:rPr>
                <w:rFonts w:ascii="Noto Sans CJK KR" w:hAnsi="Noto Sans CJK KR" w:eastAsia="Noto Sans CJK KR" w:cs="Noto Sans CJK KR"/>
                <w:sz w:val="15"/>
              </w:rPr>
              <w:t xml:space="preserve">조건이</w:t>
            </w:r>
            <w:r>
              <w:rPr>
                <w:rFonts w:ascii="Noto Sans CJK KR" w:hAnsi="Noto Sans CJK KR" w:eastAsia="Noto Sans CJK KR" w:cs="Noto Sans CJK KR"/>
                <w:sz w:val="15"/>
              </w:rPr>
              <w:t xml:space="preserve"> </w:t>
            </w:r>
            <w:r>
              <w:rPr>
                <w:rFonts w:ascii="Noto Sans CJK KR" w:hAnsi="Noto Sans CJK KR" w:eastAsia="Noto Sans CJK KR" w:cs="Noto Sans CJK KR"/>
                <w:sz w:val="15"/>
              </w:rPr>
              <w:t xml:space="preserve">‘</w:t>
            </w:r>
            <w:r>
              <w:rPr>
                <w:rFonts w:ascii="Noto Sans CJK KR" w:hAnsi="Noto Sans CJK KR" w:eastAsia="Noto Sans CJK KR" w:cs="Noto Sans CJK KR"/>
                <w:sz w:val="15"/>
              </w:rPr>
              <w:t xml:space="preserve">A1(영상 전용)</w:t>
            </w:r>
            <w:r>
              <w:rPr>
                <w:rFonts w:ascii="Noto Sans CJK KR" w:hAnsi="Noto Sans CJK KR" w:eastAsia="Noto Sans CJK KR" w:cs="Noto Sans CJK KR"/>
                <w:sz w:val="15"/>
              </w:rPr>
              <w:t xml:space="preserve">’</w:t>
            </w:r>
            <w:r>
              <w:rPr>
                <w:rFonts w:ascii="Noto Sans CJK KR" w:hAnsi="Noto Sans CJK KR" w:eastAsia="Noto Sans CJK KR" w:cs="Noto Sans CJK KR"/>
                <w:sz w:val="15"/>
              </w:rPr>
              <w:t xml:space="preserve"> </w:t>
            </w:r>
            <w:r>
              <w:rPr>
                <w:rFonts w:ascii="Noto Sans CJK KR" w:hAnsi="Noto Sans CJK KR" w:eastAsia="Noto Sans CJK KR" w:cs="Noto Sans CJK KR"/>
                <w:sz w:val="15"/>
              </w:rPr>
              <w:t xml:space="preserve">조건에 비해 전문가 참조점수 대비 절대등급오차(MAE)를 유의미하게 감소시키는가? (주 비교: A2 − A1)</w:t>
            </w:r>
          </w:p>
        </w:tc>
        <w:tc>
          <w:tcPr>
            <w:tcW w:type="dxa" w:w="302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순수 영상의 시각적 환각(Li et al., 2026) 억제 효과를 직접 검증.</w:t>
            </w:r>
          </w:p>
        </w:tc>
      </w:tr>
      <w:tr>
        <w:tc>
          <w:tcPr>
            <w:tcW w:type="dxa" w:w="19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5"/>
              </w:rPr>
              <w:t xml:space="preserve">운동학 입력 피처</w:t>
            </w:r>
          </w:p>
        </w:tc>
        <w:tc>
          <w:tcPr>
            <w:tcW w:type="dxa" w:w="55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물체 과제 4개 피처(F1 최대간격, F2 피크시간, F3 유지안정도, F4 해제변화량). 맨손 과제 4개 피처(F1 수축변위, F2 최소도달시간, F3 유지안정도, F4 재개방변화량).</w:t>
            </w:r>
            <w:r>
              <w:rPr>
                <w:rFonts w:ascii="Noto Sans CJK KR" w:hAnsi="Noto Sans CJK KR" w:eastAsia="Noto Sans CJK KR" w:cs="Noto Sans CJK KR"/>
                <w:sz w:val="15"/>
              </w:rPr>
              <w:t xml:space="preserve"> </w:t>
            </w:r>
            <w:r>
              <w:rPr>
                <w:rFonts w:ascii="Noto Sans CJK KR" w:hAnsi="Noto Sans CJK KR" w:eastAsia="Noto Sans CJK KR" w:cs="Noto Sans CJK KR"/>
                <w:b/>
                <w:bCs/>
                <w:sz w:val="15"/>
              </w:rPr>
              <w:t xml:space="preserve">A2에는 원시 수치와 센서 품질 플래그만 제공하고, A3/A4에서만 건강인 참조분포와 참조 기반 해석 태그를 추가한다.</w:t>
            </w:r>
          </w:p>
        </w:tc>
        <w:tc>
          <w:tcPr>
            <w:tcW w:type="dxa" w:w="302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Qiu et al. (2022), Lang et al. (2005, 2009), Amprimo et al. (2024)을 참고한 조작적 정의. 건강인 참조맥락의 효과는 A3에서 별도 평가.</w:t>
            </w:r>
          </w:p>
        </w:tc>
      </w:tr>
      <w:tr>
        <w:tc>
          <w:tcPr>
            <w:tcW w:type="dxa" w:w="19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5"/>
              </w:rPr>
              <w:t xml:space="preserve">VLM 인프라 및 라인업</w:t>
            </w:r>
          </w:p>
        </w:tc>
        <w:tc>
          <w:tcPr>
            <w:tcW w:type="dxa" w:w="55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단일 PC NVIDIA GeForce RTX 5090 (32GB)에서 구동 가능한 5개 오픈웨이트 VLM을 사용한다: Qwen3-VL-8B-Instruct(주 모델), Qwen3-VL-30B-A3B-Instruct(대형 모델 민감도), LLaVA-NeXT-Video-7B, Qwen2.5-VL-32B-Instruct, LLaVA-OneVision-Qwen2-7B(교차 모델 비교).</w:t>
            </w:r>
          </w:p>
        </w:tc>
        <w:tc>
          <w:tcPr>
            <w:tcW w:type="dxa" w:w="302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정확한 양자화 방식·입력 해상도·모델 revision은 개발 건강인 단계의 로딩 및 메모리 검증 후 확정하고 본 실험 전에 고정한다.</w:t>
            </w:r>
          </w:p>
        </w:tc>
      </w:tr>
      <w:tr>
        <w:tc>
          <w:tcPr>
            <w:tcW w:type="dxa" w:w="19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5"/>
              </w:rPr>
              <w:t xml:space="preserve">전문가 참조평가 신뢰도</w:t>
            </w:r>
          </w:p>
        </w:tc>
        <w:tc>
          <w:tcPr>
            <w:tcW w:type="dxa" w:w="55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임상 전문가 2인이 서로 독립적으로 component를 판독한다. 초기 일치율, component-level agreement 및 weighted kappa와 95% CI를 보고하고, 불일치는 합의 또는 사전 지정 제3 임상전문가 판독으로 최종 참조기준을 구성한다.</w:t>
            </w:r>
          </w:p>
        </w:tc>
        <w:tc>
          <w:tcPr>
            <w:tcW w:type="dxa" w:w="302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특정 kappa 값을 데이터셋 채택의 필수조건으로 두지 않고 관찰된 신뢰도를 투명하게 보고한다.</w:t>
            </w:r>
          </w:p>
        </w:tc>
      </w:tr>
      <w:tr>
        <w:tc>
          <w:tcPr>
            <w:tcW w:type="dxa" w:w="19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5"/>
              </w:rPr>
              <w:t xml:space="preserve">주 통계 분석</w:t>
            </w:r>
          </w:p>
        </w:tc>
        <w:tc>
          <w:tcPr>
            <w:tcW w:type="dxa" w:w="55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전문가 참조점수(0/1/2점) 기준 환자별 A2 − A1 평균 절대등급오차(MAE) 산출.환자 단위 10,000회 블록 부트스트랩 95% 신뢰구간(CI) 추정. Brunnstrom 단계별 층화 분석 병행.</w:t>
            </w:r>
          </w:p>
        </w:tc>
        <w:tc>
          <w:tcPr>
            <w:tcW w:type="dxa" w:w="302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반복 시행을 독립표본으로 세지 않고 환자 단위로 집계한 비모수적 추정.</w:t>
            </w:r>
          </w:p>
        </w:tc>
      </w:tr>
      <w:tr>
        <w:tc>
          <w:tcPr>
            <w:tcW w:type="dxa" w:w="19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5"/>
              </w:rPr>
              <w:t xml:space="preserve">전체 실행 규모</w:t>
            </w:r>
          </w:p>
        </w:tc>
        <w:tc>
          <w:tcPr>
            <w:tcW w:type="dxa" w:w="55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핵심 조건(A1~A4) 480시행 × 4조건 × 5모델 = 9,600회+ 피처 제거(D1~D4) 480시행 × 4조건 = 1,920회+ 파이프라인 재현성 점검 대표 60시행 1회 재실행 점검 = 총 약 11,580회 요청.</w:t>
            </w:r>
          </w:p>
        </w:tc>
        <w:tc>
          <w:tcPr>
            <w:tcW w:type="dxa" w:w="302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탐욕적 결정론적 생성(do_sample=False) 환경에서 일관성 유지 및 소프트웨어 무결성 점검.</w:t>
            </w:r>
          </w:p>
        </w:tc>
      </w:tr>
    </w:tbl>
    <w:p>
      <w:pPr>
        <w:spacing w:after="50" w:line="259" w:lineRule="auto"/>
      </w:pPr>
      <w:r>
        <w:rPr>
          <w:rFonts w:ascii="Noto Sans CJK KR" w:hAnsi="Noto Sans CJK KR" w:eastAsia="Noto Sans CJK KR" w:cs="Noto Sans CJK KR"/>
          <w:sz w:val="18"/>
        </w:rPr>
        <w:pict>
          <v:rect style="width:0;height:1.5pt" o:hralign="center" o:hrstd="t" o:hr="t"/>
        </w:pict>
      </w:r>
    </w:p>
    <w:bookmarkEnd w:id="22"/>
    <w:bookmarkEnd w:id="23"/>
    <w:bookmarkStart w:id="30" w:name="연구-배경-및-필요성-선행-베이스-연구-9편-심층-분석"/>
    <w:p>
      <w:pPr>
        <w:pStyle w:val="Heading2"/>
      </w:pPr>
      <w:r>
        <w:rPr>
          <w:rFonts w:ascii="Noto Sans CJK KR" w:hAnsi="Noto Sans CJK KR" w:eastAsia="Noto Sans CJK KR" w:cs="Noto Sans CJK KR"/>
          <w:sz w:val="18"/>
        </w:rPr>
        <w:t xml:space="preserve">1. 연구 배경 및 필요성 (선행 베이스 연구 9편 심층 분석)</w:t>
      </w:r>
    </w:p>
    <w:bookmarkStart w:id="24" w:name="X7248bd5a5ff92c65c2c979f797e38121bb724fc"/>
    <w:p>
      <w:pPr>
        <w:pStyle w:val="Heading3"/>
      </w:pPr>
      <w:r>
        <w:rPr>
          <w:rFonts w:ascii="Noto Sans CJK KR" w:hAnsi="Noto Sans CJK KR" w:eastAsia="Noto Sans CJK KR" w:cs="Noto Sans CJK KR"/>
          <w:sz w:val="18"/>
        </w:rPr>
        <w:t xml:space="preserve">1.1 반복적인 손 과제 평가와 임상적 판독 부담: PrimSeq 선행연구의 시사점</w:t>
      </w:r>
    </w:p>
    <w:p>
      <w:pPr>
        <w:pStyle w:val="FirstParagraph"/>
        <w:spacing w:after="50" w:line="259" w:lineRule="auto"/>
      </w:pPr>
      <w:r>
        <w:rPr>
          <w:rFonts w:ascii="Noto Sans CJK KR" w:hAnsi="Noto Sans CJK KR" w:eastAsia="Noto Sans CJK KR" w:cs="Noto Sans CJK KR"/>
          <w:sz w:val="18"/>
        </w:rPr>
        <w:t xml:space="preserve">뇌졸중 후 상지 마비 환자의 기능 회복 훈련에서 손의 파지(Grasp), 유지(Hold), 펴기(Release) 동작 평가는 신경학적 회복 수준을 판정하는 핵심 기준이다(Fugl-Meyer et al., 1975). 그러나 임상 현장에서 수행되는 표준 평가(FMA-UE)는 치료사가 환자의 동작을 직접 대면 관찰하며 채점하는 수작업 방식에 전적으로 의존한다.</w:t>
      </w:r>
    </w:p>
    <w:p>
      <w:pPr>
        <w:pStyle w:val="BodyText"/>
        <w:spacing w:after="50" w:line="259" w:lineRule="auto"/>
      </w:pPr>
      <w:r>
        <w:rPr>
          <w:rFonts w:ascii="Noto Sans CJK KR" w:hAnsi="Noto Sans CJK KR" w:eastAsia="Noto Sans CJK KR" w:cs="Noto Sans CJK KR"/>
          <w:sz w:val="18"/>
        </w:rPr>
        <w:t xml:space="preserve">비디오 기반 모션 분석의 필요성은 크지만 수작업 판독 부담은 극심하다. 대표적 선행연구인</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PrimSeq에서 Parnandi 등(2022, PLOS Digital Health)</w:t>
      </w:r>
      <w:r>
        <w:rPr>
          <w:rFonts w:ascii="Noto Sans CJK KR" w:hAnsi="Noto Sans CJK KR" w:eastAsia="Noto Sans CJK KR" w:cs="Noto Sans CJK KR"/>
          <w:sz w:val="18"/>
        </w:rPr>
        <w:t xml:space="preserve">은 만성 뇌졸중 환자의 6.4시간 분량 재활 비디오에서 세부 동작(도달, 파지, 유지 등)을 구분하고 주석을 다는 데</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숙련된 사람 판독자 513.6시간</w:t>
      </w:r>
      <w:r>
        <w:rPr>
          <w:rFonts w:ascii="Noto Sans CJK KR" w:hAnsi="Noto Sans CJK KR" w:eastAsia="Noto Sans CJK KR" w:cs="Noto Sans CJK KR"/>
          <w:sz w:val="18"/>
        </w:rPr>
        <w:t xml:space="preserve">이 소요되었음을 보고하였다. 반면 자동화된 딥러닝 파이프라인은</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단 1.4시간 만에 처리를 완료(소요 시간 99.7% 단축)</w:t>
      </w:r>
      <w:r>
        <w:rPr>
          <w:rFonts w:ascii="Noto Sans CJK KR" w:hAnsi="Noto Sans CJK KR" w:eastAsia="Noto Sans CJK KR" w:cs="Noto Sans CJK KR"/>
          <w:sz w:val="18"/>
        </w:rPr>
        <w:t xml:space="preserve">하였다. 이는 반복 비디오 판독에서 AI 기반 자동화가 임상 업무 부담을 줄일 수 있음을 뒷받침한다.</w:t>
      </w:r>
    </w:p>
    <w:p>
      <w:pPr>
        <w:pStyle w:val="BodyText"/>
        <w:spacing w:after="50" w:line="259" w:lineRule="auto"/>
      </w:pPr>
      <w:r>
        <w:rPr>
          <w:rFonts w:ascii="Noto Sans CJK KR" w:hAnsi="Noto Sans CJK KR" w:eastAsia="Noto Sans CJK KR" w:cs="Noto Sans CJK KR"/>
          <w:sz w:val="18"/>
        </w:rPr>
        <w:t xml:space="preserve">그러나 PrimSeq 연구는 손가락 관절의 미세 움직임 정보가 부족할 때 단순 대기(Idle) 상태와 물체 유지(Hold) 상태가 혼동될 수 있는 주요 오분류 한계를 함께 보고하였다. 이는 미세 손 움직임 정보를 추가하는 접근의 필요성을 검토할 근거를 제공한다.</w:t>
      </w:r>
    </w:p>
    <w:bookmarkEnd w:id="24"/>
    <w:bookmarkStart w:id="25" w:name="X8ecdd822440ee986a93b7d8ccf8f89af9410dd8"/>
    <w:p>
      <w:pPr>
        <w:pStyle w:val="Heading3"/>
      </w:pPr>
      <w:r>
        <w:rPr>
          <w:rFonts w:ascii="Noto Sans CJK KR" w:hAnsi="Noto Sans CJK KR" w:eastAsia="Noto Sans CJK KR" w:cs="Noto Sans CJK KR"/>
          <w:sz w:val="18"/>
        </w:rPr>
        <w:t xml:space="preserve">1.2 순수 영상 VLM의 기회와 병목: 시각적 접촉 환각 (Visual Hallucination)</w:t>
      </w:r>
    </w:p>
    <w:p>
      <w:pPr>
        <w:pStyle w:val="FirstParagraph"/>
        <w:spacing w:after="50" w:line="259" w:lineRule="auto"/>
      </w:pPr>
      <w:r>
        <w:rPr>
          <w:rFonts w:ascii="Noto Sans CJK KR" w:hAnsi="Noto Sans CJK KR" w:eastAsia="Noto Sans CJK KR" w:cs="Noto Sans CJK KR"/>
          <w:sz w:val="18"/>
        </w:rPr>
        <w:t xml:space="preserve">최근 대규모 시각-언어 모델(VLM)은 프롬프트 지침만으로 복잡한 비디오를 해석하는 Zero-shot 능력을 갖추어 기대를 모으고 있다. 그러나 최근 뉴욕대(NYU) 연구팀인</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Li 등(2026, PLOS Digital Health)</w:t>
      </w:r>
      <w:r>
        <w:rPr>
          <w:rFonts w:ascii="Noto Sans CJK KR" w:hAnsi="Noto Sans CJK KR" w:eastAsia="Noto Sans CJK KR" w:cs="Noto Sans CJK KR"/>
          <w:sz w:val="18"/>
        </w:rPr>
        <w:t xml:space="preserve">이 뇌졸중 환자 51명과 건강인 20명의 대규모 재활 데이터셋을 기반으로 Qwen2.5-VL 등을 포함한 15개 최신 VLM을 포괄 평가한 결과는 순수 영상 VLM의 명확한 한계를 드러냈다.</w:t>
      </w:r>
    </w:p>
    <w:p>
      <w:pPr>
        <w:pStyle w:val="BodyText"/>
        <w:spacing w:after="50" w:line="259" w:lineRule="auto"/>
      </w:pPr>
      <w:r>
        <w:rPr>
          <w:rFonts w:ascii="Noto Sans CJK KR" w:hAnsi="Noto Sans CJK KR" w:eastAsia="Noto Sans CJK KR" w:cs="Noto Sans CJK KR"/>
          <w:sz w:val="18"/>
        </w:rPr>
        <w:t xml:space="preserve">Li 등(2026)에 따르면, VLM은</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w:t>
      </w:r>
      <w:r>
        <w:rPr>
          <w:rFonts w:ascii="Noto Sans CJK KR" w:hAnsi="Noto Sans CJK KR" w:eastAsia="Noto Sans CJK KR" w:cs="Noto Sans CJK KR"/>
          <w:sz w:val="18"/>
        </w:rPr>
        <w:t xml:space="preserve">빗질하기</w:t>
      </w:r>
      <w:r>
        <w:rPr>
          <w:rFonts w:ascii="Noto Sans CJK KR" w:hAnsi="Noto Sans CJK KR" w:eastAsia="Noto Sans CJK KR" w:cs="Noto Sans CJK KR"/>
          <w:sz w:val="18"/>
        </w:rPr>
        <w:t xml:space="preserve">’</w:t>
      </w:r>
      <w:r>
        <w:rPr>
          <w:rFonts w:ascii="Noto Sans CJK KR" w:hAnsi="Noto Sans CJK KR" w:eastAsia="Noto Sans CJK KR" w:cs="Noto Sans CJK KR"/>
          <w:sz w:val="18"/>
        </w:rPr>
        <w:t xml:space="preserve">, ’물건 집기’와 같은 거시적 일상생활동작(ADL) 인식에서는 77.5%의 높은 정확도를 기록하였으나, 손가락의 미세 동작 정량화와 FMA 손상 점수 예측에서는 판독 정확도가 크게 저하되었다. 특히 주요 병목은</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w:t>
      </w:r>
      <w:r>
        <w:rPr>
          <w:rFonts w:ascii="Noto Sans CJK KR" w:hAnsi="Noto Sans CJK KR" w:eastAsia="Noto Sans CJK KR" w:cs="Noto Sans CJK KR"/>
          <w:b/>
          <w:bCs/>
          <w:sz w:val="18"/>
        </w:rPr>
        <w:t xml:space="preserve">시각적 접촉 환각(Visual Hallucination)</w:t>
      </w:r>
      <w:r>
        <w:rPr>
          <w:rFonts w:ascii="Noto Sans CJK KR" w:hAnsi="Noto Sans CJK KR" w:eastAsia="Noto Sans CJK KR" w:cs="Noto Sans CJK KR"/>
          <w:b/>
          <w:bCs/>
          <w:sz w:val="18"/>
        </w:rPr>
        <w:t xml:space="preserve">’</w:t>
      </w:r>
      <w:r>
        <w:rPr>
          <w:rFonts w:ascii="Noto Sans CJK KR" w:hAnsi="Noto Sans CJK KR" w:eastAsia="Noto Sans CJK KR" w:cs="Noto Sans CJK KR"/>
          <w:sz w:val="18"/>
        </w:rPr>
        <w:t xml:space="preserve">이었다. 환자의 손이 물체 근처를 스치고 지나가기만 했는데도 실제 물체를 꽉 잡은 것으로 오판하거나, 환자가 시도하지 않은 움직임을 수행했다고 허구로 보고하는 오류가 빈번히 발생하였다. 2D 영상 프레임만으로는 깊이 방향의 실제 물리적 접촉 여부와 미세 벌림 폭(Aperture)을 분별할 수 없기 때문이다. 따라서 순수 영상 모델에 물리적 3D 센서 공간 수치를 주입하여 이러한 환각을 제어할 수 있는지에 대한 공학적 검증이 요구된다.</w:t>
      </w:r>
    </w:p>
    <w:bookmarkEnd w:id="25"/>
    <w:bookmarkStart w:id="26" w:name="d-운동학-피처의-임상적-연동성-qiu-및-lang-선행연구"/>
    <w:p>
      <w:pPr>
        <w:pStyle w:val="Heading3"/>
      </w:pPr>
      <w:r>
        <w:rPr>
          <w:rFonts w:ascii="Noto Sans CJK KR" w:hAnsi="Noto Sans CJK KR" w:eastAsia="Noto Sans CJK KR" w:cs="Noto Sans CJK KR"/>
          <w:sz w:val="18"/>
        </w:rPr>
        <w:t xml:space="preserve">1.3 3D 운동학 피처의 임상적 연동성: Qiu 및 Lang 선행연구</w:t>
      </w:r>
    </w:p>
    <w:p>
      <w:pPr>
        <w:pStyle w:val="FirstParagraph"/>
        <w:keepNext/>
        <w:spacing w:after="50" w:line="259" w:lineRule="auto"/>
      </w:pPr>
      <w:r>
        <w:rPr>
          <w:rFonts w:ascii="Noto Sans CJK KR" w:hAnsi="Noto Sans CJK KR" w:eastAsia="Noto Sans CJK KR" w:cs="Noto Sans CJK KR"/>
          <w:sz w:val="18"/>
        </w:rPr>
        <w:t xml:space="preserve">도달-파지(Reach-to-Grasp) 동작의 운동학적 특성은 뇌졸중 운동 제어 분야에서 광범위하게 확립되어 왔다:</w:t>
      </w:r>
    </w:p>
    <w:p>
      <w:pPr>
        <w:pStyle w:val="Compact"/>
        <w:numPr>
          <w:ilvl w:val="0"/>
          <w:numId w:val="1003"/>
        </w:numPr>
        <w:spacing w:after="50" w:line="259" w:lineRule="auto"/>
      </w:pPr>
      <w:r>
        <w:rPr>
          <w:rFonts w:ascii="Noto Sans CJK KR" w:hAnsi="Noto Sans CJK KR" w:eastAsia="Noto Sans CJK KR" w:cs="Noto Sans CJK KR"/>
          <w:b/>
          <w:bCs/>
          <w:sz w:val="18"/>
        </w:rPr>
        <w:t xml:space="preserve">Qiu 등(2022, IEEE EMBC):</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아급성기 뇌졸중 환자의 회복 과정에서</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최대 파지 간격(Peak Aperture / MGA)</w:t>
      </w:r>
      <w:r>
        <w:rPr>
          <w:rFonts w:ascii="Noto Sans CJK KR" w:hAnsi="Noto Sans CJK KR" w:eastAsia="Noto Sans CJK KR" w:cs="Noto Sans CJK KR"/>
          <w:sz w:val="18"/>
        </w:rPr>
        <w:t xml:space="preserve">과</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최대 간격 도달 시점(Time to Peak Aperture / tMGA)</w:t>
      </w:r>
      <w:r>
        <w:rPr>
          <w:rFonts w:ascii="Noto Sans CJK KR" w:hAnsi="Noto Sans CJK KR" w:eastAsia="Noto Sans CJK KR" w:cs="Noto Sans CJK KR"/>
          <w:sz w:val="18"/>
        </w:rPr>
        <w:t xml:space="preserve">이 임상 척도인 FMA 점수 호전과 가장 밀접하게 연동됨을 3D 모션 분석으로 규명하였다.</w:t>
      </w:r>
      <w:r>
        <w:rPr>
          <w:rFonts w:ascii="Noto Sans CJK KR" w:hAnsi="Noto Sans CJK KR" w:eastAsia="Noto Sans CJK KR" w:cs="Noto Sans CJK KR"/>
          <w:sz w:val="18"/>
        </w:rPr>
        <w:t xml:space="preserve"> </w:t>
      </w:r>
      <m:oMath>
        <m:r>
          <m:rPr>
            <m:sty m:val="p"/>
          </m:rPr>
          <m:t>→</m:t>
        </m:r>
      </m:oMath>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본 연구의 피처 F1, F2 채택 근거</w:t>
      </w:r>
    </w:p>
    <w:p>
      <w:pPr>
        <w:pStyle w:val="Compact"/>
        <w:numPr>
          <w:ilvl w:val="0"/>
          <w:numId w:val="1003"/>
        </w:numPr>
        <w:spacing w:after="50" w:line="259" w:lineRule="auto"/>
      </w:pPr>
      <w:r>
        <w:rPr>
          <w:rFonts w:ascii="Noto Sans CJK KR" w:hAnsi="Noto Sans CJK KR" w:eastAsia="Noto Sans CJK KR" w:cs="Noto Sans CJK KR"/>
          <w:b/>
          <w:bCs/>
          <w:sz w:val="18"/>
        </w:rPr>
        <w:t xml:space="preserve">Lang 등(2005, 2009, Exp Brain Res &amp; J Neurophysiol):</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뇌졸중 편마비 환자에서 손가락을 능동적으로 펴는</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신전(Extension / Release)</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능력이 파지 속도 및 간격 변화율과 독립적으로 회복됨을 보고하며, 개별 손가락 펴기 능력이 기능적 파지 완성의 핵심 지표임을 입증하였다.</w:t>
      </w:r>
      <w:r>
        <w:rPr>
          <w:rFonts w:ascii="Noto Sans CJK KR" w:hAnsi="Noto Sans CJK KR" w:eastAsia="Noto Sans CJK KR" w:cs="Noto Sans CJK KR"/>
          <w:sz w:val="18"/>
        </w:rPr>
        <w:t xml:space="preserve"> </w:t>
      </w:r>
      <m:oMath>
        <m:r>
          <m:rPr>
            <m:sty m:val="p"/>
          </m:rPr>
          <m:t>→</m:t>
        </m:r>
      </m:oMath>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본 연구의 피처 F4 채택 근거</w:t>
      </w:r>
    </w:p>
    <w:bookmarkEnd w:id="26"/>
    <w:bookmarkStart w:id="27" w:name="X891de083e4305a9b7c85fcff5974c1deba18d90"/>
    <w:p>
      <w:pPr>
        <w:pStyle w:val="Heading3"/>
      </w:pPr>
      <w:r>
        <w:rPr>
          <w:rFonts w:ascii="Noto Sans CJK KR" w:hAnsi="Noto Sans CJK KR" w:eastAsia="Noto Sans CJK KR" w:cs="Noto Sans CJK KR"/>
          <w:sz w:val="18"/>
        </w:rPr>
        <w:t xml:space="preserve">1.4 RGB-D 기반 마커리스 손 추적의 타당성: Amprimo 선행연구 (GMH-D)</w:t>
      </w:r>
    </w:p>
    <w:p>
      <w:pPr>
        <w:pStyle w:val="FirstParagraph"/>
        <w:spacing w:after="50" w:line="259" w:lineRule="auto"/>
      </w:pPr>
      <w:r>
        <w:rPr>
          <w:rFonts w:ascii="Noto Sans CJK KR" w:hAnsi="Noto Sans CJK KR" w:eastAsia="Noto Sans CJK KR" w:cs="Noto Sans CJK KR"/>
          <w:sz w:val="18"/>
        </w:rPr>
        <w:t xml:space="preserve">이러한 3D 운동학을 고가의 마커 장비 없이 획득할 가능성은</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Amprimo 등(2024, BSPC)</w:t>
      </w:r>
      <w:r>
        <w:rPr>
          <w:rFonts w:ascii="Noto Sans CJK KR" w:hAnsi="Noto Sans CJK KR" w:eastAsia="Noto Sans CJK KR" w:cs="Noto Sans CJK KR"/>
          <w:sz w:val="18"/>
        </w:rPr>
        <w:t xml:space="preserve">의 연구에서 방법론적 타당성을 찾을 수 있다. 그들은 Google MediaPipe 손 추적기에 Depth 센서(Microsoft Azure Kinect DK)의 깊이 정보를 결합한 GMH-D 시스템을 제안하고, 120 fps OptiTrack 광학 모션캡처(6-camera)와 동시 비교하여 손끝 간격 및 거리 변화 시계열이 모션캡처와 매우 높은 일치도(Bland-Altman 분석)를 보임을 보고하였다.</w:t>
      </w:r>
    </w:p>
    <w:p>
      <w:pPr>
        <w:pStyle w:val="BodyText"/>
        <w:spacing w:after="50" w:line="259" w:lineRule="auto"/>
      </w:pPr>
      <w:r>
        <w:rPr>
          <w:rFonts w:ascii="Noto Sans CJK KR" w:hAnsi="Noto Sans CJK KR" w:eastAsia="Noto Sans CJK KR" w:cs="Noto Sans CJK KR"/>
          <w:sz w:val="18"/>
        </w:rPr>
        <w:t xml:space="preserve">단, 선행 연구는 ToF 방식의 Azure Kinect 환경에서 검증되었으므로, 본 연구는 Amprimo 등의 원리를 참고하되 연구실의 액티브 스테레오 적외선 카메라인</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Intel RealSense D455</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환경에 맞추어 실시간 필터 체인(Decimation, Spatial, Temporal, Hole-filling)을 구축하고, 실제 파지 시 손끝 깊이 결측률(&lt;15%)을 사전 검증하여 신뢰성을 확보한다.</w:t>
      </w:r>
    </w:p>
    <w:bookmarkEnd w:id="27"/>
    <w:bookmarkStart w:id="28" w:name="지식-증강-llmvlm-선행-연구-분석-및-본-연구와의-차별성"/>
    <w:p>
      <w:pPr>
        <w:pStyle w:val="Heading3"/>
      </w:pPr>
      <w:r>
        <w:rPr>
          <w:rFonts w:ascii="Noto Sans CJK KR" w:hAnsi="Noto Sans CJK KR" w:eastAsia="Noto Sans CJK KR" w:cs="Noto Sans CJK KR"/>
          <w:sz w:val="18"/>
        </w:rPr>
        <w:t xml:space="preserve">1.5 지식 증강 LLM/VLM 선행 연구 분석 및 본 연구와의 차별성</w:t>
      </w:r>
    </w:p>
    <w:p>
      <w:pPr>
        <w:pStyle w:val="FirstParagraph"/>
        <w:keepNext/>
        <w:spacing w:after="50" w:line="259" w:lineRule="auto"/>
      </w:pPr>
      <w:r>
        <w:rPr>
          <w:rFonts w:ascii="Noto Sans CJK KR" w:hAnsi="Noto Sans CJK KR" w:eastAsia="Noto Sans CJK KR" w:cs="Noto Sans CJK KR"/>
          <w:sz w:val="18"/>
        </w:rPr>
        <w:t xml:space="preserve">수치 정보와 파운데이션 모델을 결합하는</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w:t>
      </w:r>
      <w:r>
        <w:rPr>
          <w:rFonts w:ascii="Noto Sans CJK KR" w:hAnsi="Noto Sans CJK KR" w:eastAsia="Noto Sans CJK KR" w:cs="Noto Sans CJK KR"/>
          <w:sz w:val="18"/>
        </w:rPr>
        <w:t xml:space="preserve">지식 증강(Knowledge Augmentation)</w:t>
      </w:r>
      <w:r>
        <w:rPr>
          <w:rFonts w:ascii="Noto Sans CJK KR" w:hAnsi="Noto Sans CJK KR" w:eastAsia="Noto Sans CJK KR" w:cs="Noto Sans CJK KR"/>
          <w:sz w:val="18"/>
        </w:rPr>
        <w:t xml:space="preserve">’</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시도는 최근 인접 분야에서 입증되었다:</w:t>
      </w:r>
    </w:p>
    <w:p>
      <w:pPr>
        <w:pStyle w:val="Compact"/>
        <w:numPr>
          <w:ilvl w:val="0"/>
          <w:numId w:val="1004"/>
        </w:numPr>
        <w:spacing w:after="50" w:line="259" w:lineRule="auto"/>
      </w:pPr>
      <w:r>
        <w:rPr>
          <w:rFonts w:ascii="Noto Sans CJK KR" w:hAnsi="Noto Sans CJK KR" w:eastAsia="Noto Sans CJK KR" w:cs="Noto Sans CJK KR"/>
          <w:b/>
          <w:bCs/>
          <w:sz w:val="18"/>
        </w:rPr>
        <w:t xml:space="preserve">Tang 등(2025, Springer):</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물리치료 재활 벤치마크 데이터셋(UI-PRMD, REHAB24-6)에서 고가 Vicon 모션캡처 센서, Kinect 깊이 센서, MediaPipe 비디오 관절 좌표로 추출한</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관절 각도 수치(스쿼트 무릎 각도, 어깨 외전 각도 등)</w:t>
      </w:r>
      <w:r>
        <w:rPr>
          <w:rFonts w:ascii="Noto Sans CJK KR" w:hAnsi="Noto Sans CJK KR" w:eastAsia="Noto Sans CJK KR" w:cs="Noto Sans CJK KR"/>
          <w:sz w:val="18"/>
        </w:rPr>
        <w:t xml:space="preserve">를 대규모 언어모델(GPT-4o)에 텍스트 프롬프트로 주입하여, 운동 수행 품질을</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올바름(Correct) vs 틀림(Incorrect)</w:t>
      </w:r>
      <w:r>
        <w:rPr>
          <w:rFonts w:ascii="Noto Sans CJK KR" w:hAnsi="Noto Sans CJK KR" w:eastAsia="Noto Sans CJK KR" w:cs="Noto Sans CJK KR"/>
          <w:sz w:val="18"/>
        </w:rPr>
        <w:t xml:space="preserve">으로 성공적으로 이진 분류하고 물리치료사 역할의 교정 피드백 텍스트를 생성하였다.</w:t>
      </w:r>
    </w:p>
    <w:p>
      <w:pPr>
        <w:pStyle w:val="Compact"/>
        <w:numPr>
          <w:ilvl w:val="0"/>
          <w:numId w:val="1004"/>
        </w:numPr>
        <w:spacing w:after="50" w:line="259" w:lineRule="auto"/>
      </w:pPr>
      <w:r>
        <w:rPr>
          <w:rFonts w:ascii="Noto Sans CJK KR" w:hAnsi="Noto Sans CJK KR" w:eastAsia="Noto Sans CJK KR" w:cs="Noto Sans CJK KR"/>
          <w:b/>
          <w:bCs/>
          <w:sz w:val="18"/>
        </w:rPr>
        <w:t xml:space="preserve">Wang 등(2024, MICCAI):</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실제 파킨슨병 및 치매 환자의 보행 비디오에 바닥 압력 센서 매트(GAITRite)에서 추출한 시공간 보행 수치(보폭, 케이던스, 속도 등)를 VLM에 텍스트로 결합 주입하여,</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정상인 vs 파킨슨병 vs 타 신경질환 진단 분류</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및</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MDS-UPDRS 파킨슨 보행 중증도 척도(0~4점)</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예측 정확도를 크게 향상시켰다.</w:t>
      </w:r>
    </w:p>
    <w:tbl>
      <w:tblPr>
        <w:tblStyle w:val="Table"/>
        <w:tblW w:type="pct" w:w="5000"/>
        <w:jc w:val="center"/>
        <w:tblLayout w:type="fixed"/>
        <w:tblLook w:firstRow="1" w:lastRow="0" w:firstColumn="0" w:lastColumn="0" w:noHBand="0" w:noVBand="0" w:val="0020"/>
      </w:tblPr>
      <w:tblGrid>
        <w:gridCol w:w="970"/>
        <w:gridCol w:w="2146"/>
        <w:gridCol w:w="1635"/>
        <w:gridCol w:w="3168"/>
      </w:tblGrid>
      <w:tr>
        <w:trPr>
          <w:tblHeader w:val="on"/>
          <w:tblHeader w:val="true"/>
        </w:trPr>
        <w:tc>
          <w:tcPr>
            <w:tcW w:type="dxa" w:w="1655"/>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비교 항목</w:t>
            </w:r>
          </w:p>
        </w:tc>
        <w:tc>
          <w:tcPr>
            <w:tcW w:type="dxa" w:w="3024"/>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Tang et al. (2025)</w:t>
            </w:r>
          </w:p>
        </w:tc>
        <w:tc>
          <w:tcPr>
            <w:tcW w:type="dxa" w:w="1655"/>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Wang et al. (2024, MICCAI)</w:t>
            </w:r>
          </w:p>
        </w:tc>
        <w:tc>
          <w:tcPr>
            <w:tcW w:type="dxa" w:w="4176"/>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bCs/>
                <w:sz w:val="14"/>
              </w:rPr>
              <w:t xml:space="preserve">본 연구 (이재용)</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대상 환자</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물리치료 재활 운동 대상자 (정상/모방)</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실제 파킨슨병 / 신경퇴행질환자</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실제 아급성·만성 뇌졸중 편마비 환자 15명</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평가 부위</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전신 및 큰 관절 (무릎, 어깨, 고관절)</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하지 보행 궤적 (걸음걸이)</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상지 말단 (손가락 미세 파지 및 개방)</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주입 수치</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2D/3D 기하학적 관절 각도 (Degree)</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바닥 압력 기반 보행 파라미터</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RGB-D 깊이 기반 4대 파지 운동학 (거리, 시간, 안정도)</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분류 목표</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맞음(Correct) vs 틀림(Incorrect) 이진 분류</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파킨슨병 진단 및 UPDRS 보행 등급</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사전 정의 component를 요약한 연구용 과제 수행점수(0/1/2)</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핵심 공학</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LLM 텍스트 프롬프팅</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VLM 비디오 + 정형 보행 지식 증강</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VLM 14프레임 + 3D 운동학 + 건강인 참조맥락(A3)</w:t>
            </w:r>
          </w:p>
        </w:tc>
      </w:tr>
    </w:tbl>
    <w:p>
      <w:pPr>
        <w:spacing w:after="50" w:line="259" w:lineRule="auto"/>
      </w:pPr>
      <w:r>
        <w:rPr>
          <w:rFonts w:ascii="Noto Sans CJK KR" w:hAnsi="Noto Sans CJK KR" w:eastAsia="Noto Sans CJK KR" w:cs="Noto Sans CJK KR"/>
          <w:sz w:val="18"/>
        </w:rPr>
        <w:pict>
          <v:rect style="width:0;height:1.5pt" o:hralign="center" o:hrstd="t" o:hr="t"/>
        </w:pict>
      </w:r>
    </w:p>
    <w:bookmarkEnd w:id="28"/>
    <w:bookmarkStart w:id="29" w:name="선행-베이스-연구-9편의-비판적-분석-및-본-연구의-대응-체계"/>
    <w:p>
      <w:pPr>
        <w:pStyle w:val="Heading3"/>
      </w:pPr>
      <w:r>
        <w:rPr>
          <w:rFonts w:ascii="Noto Sans CJK KR" w:hAnsi="Noto Sans CJK KR" w:eastAsia="Noto Sans CJK KR" w:cs="Noto Sans CJK KR"/>
          <w:sz w:val="18"/>
        </w:rPr>
        <w:t xml:space="preserve">1.6 선행 베이스 연구 9편의 비판적 분석 및 본 연구의 대응 체계</w:t>
      </w:r>
    </w:p>
    <w:tbl>
      <w:tblPr>
        <w:tblStyle w:val="Table"/>
        <w:tblW w:type="pct" w:w="5000"/>
        <w:jc w:val="center"/>
        <w:tblLayout w:type="fixed"/>
        <w:tblLook w:firstRow="1" w:lastRow="0" w:firstColumn="0" w:lastColumn="0" w:noHBand="0" w:noVBand="0" w:val="0020"/>
      </w:tblPr>
      <w:tblGrid>
        <w:gridCol w:w="1201"/>
        <w:gridCol w:w="2157"/>
        <w:gridCol w:w="2231"/>
        <w:gridCol w:w="2329"/>
      </w:tblGrid>
      <w:tr>
        <w:trPr>
          <w:tblHeader w:val="on"/>
          <w:tblHeader w:val="true"/>
        </w:trPr>
        <w:tc>
          <w:tcPr>
            <w:tcW w:type="dxa" w:w="1655"/>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선행 베이스 연구</w:t>
            </w:r>
          </w:p>
        </w:tc>
        <w:tc>
          <w:tcPr>
            <w:tcW w:type="dxa" w:w="3024"/>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선행연구에서 이미 확인된 사실</w:t>
            </w:r>
          </w:p>
        </w:tc>
        <w:tc>
          <w:tcPr>
            <w:tcW w:type="dxa" w:w="1655"/>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현재 조건에서 여전히 모르는 한계점</w:t>
            </w:r>
          </w:p>
        </w:tc>
        <w:tc>
          <w:tcPr>
            <w:tcW w:type="dxa" w:w="4176"/>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본 연구계획서의 공학적 대응</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Li et al. (2026)</w:t>
            </w:r>
            <w:r>
              <w:rPr>
                <w:rFonts w:ascii="Noto Sans CJK KR" w:hAnsi="Noto Sans CJK KR" w:eastAsia="Noto Sans CJK KR" w:cs="Noto Sans CJK KR"/>
                <w:sz w:val="14"/>
              </w:rPr>
              <w:t xml:space="preserve">PLOS Digit Health</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15개 VLM이 거친 활동은 인식하나 미세 파지 정량화에서 시각적 접촉 환각 발생 확인.</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물리적 3D 센서 수치를 주입하면 VLM의 파지 환각 오류가 실질적으로 감소하는가?</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최신 Qwen3-VL 및 Qwen2.5-VL 확정, 수행단계 14프레임 영상에 3D 수치 결합 효과(A2−A1) 직접 검증.</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Parnandi et al. (2022)</w:t>
            </w:r>
            <w:r>
              <w:rPr>
                <w:rFonts w:ascii="Noto Sans CJK KR" w:hAnsi="Noto Sans CJK KR" w:eastAsia="Noto Sans CJK KR" w:cs="Noto Sans CJK KR"/>
                <w:sz w:val="14"/>
              </w:rPr>
              <w:t xml:space="preserve">PLOS Digit Health</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비디오 수작업 주석에 513.6시간 소요 vs AI 1.4시간 완료로 시간 99.7% 단축 실증.</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손가락 미세 관절 정보가 결여되어 단순 대기(Idle)와 유지(Hold) 상태를 오분류함.</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손끝 거리 및 유지 안정도(F3) 정보를 추가했을 때 해당 오분류가 감소하는지 검증.</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LLaVA-Video &amp; OneVision</w:t>
            </w:r>
            <w:r>
              <w:rPr>
                <w:rFonts w:ascii="Noto Sans CJK KR" w:hAnsi="Noto Sans CJK KR" w:eastAsia="Noto Sans CJK KR" w:cs="Noto Sans CJK KR"/>
                <w:sz w:val="14"/>
              </w:rPr>
              <w:t xml:space="preserve">(2024~2025)</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다중 프레임 시계열과 공간 특징을 통합하는 비디오 특화 오픈소스 VLM 아키텍처 제시.</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비디오 특화 모델이라도 깊이 정보가 없는 순수 RGB 환경에서 파지 접촉 환각을 피할 수 있는가?</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LLaVA-NeXT-Video 및 OneVision을 재현군으로 채택하여 영상단독(A1)과 수치결합(A2) 비교.</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Amprimo et al. (2024)</w:t>
            </w:r>
            <w:r>
              <w:rPr>
                <w:rFonts w:ascii="Noto Sans CJK KR" w:hAnsi="Noto Sans CJK KR" w:eastAsia="Noto Sans CJK KR" w:cs="Noto Sans CJK KR"/>
                <w:sz w:val="14"/>
              </w:rPr>
              <w:t xml:space="preserve">BSPC</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MediaPipe에 ToF Depth(Azure Kinect)를 결합하여 120fps 모션캡처 수준 시계열 추출 보고.</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스테레오 적외선 Intel RealSense D455 환경에서 파지 시 가림 및 깊이 결측을 극복할 수 있는가?</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RealSense SDK 4대 필터 체인 도입, 파지 결측률(&lt;15%) 및 블록 오차(MAE ≤ 5mm) 사전 검증.</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Qiu et al. (2022)</w:t>
            </w:r>
            <w:r>
              <w:rPr>
                <w:rFonts w:ascii="Noto Sans CJK KR" w:hAnsi="Noto Sans CJK KR" w:eastAsia="Noto Sans CJK KR" w:cs="Noto Sans CJK KR"/>
                <w:sz w:val="14"/>
              </w:rPr>
              <w:t xml:space="preserve">IEEE EMBC</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아급성기 뇌졸중에서 최대 파지 간격(MGA)과 도달 시간(tMGA)이 FMA 회복과 밀접히 연동됨.</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거대 모델 프롬프트 입력으로 주기에 가장 효과적인 핵심 파지 지표 조합은 무엇인가?</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F1(최대간격), F2(피크시간)를 1차 핵심 지표로 고정 채택.</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Lang et al. (2005, 2009)</w:t>
            </w:r>
            <w:r>
              <w:rPr>
                <w:rFonts w:ascii="Noto Sans CJK KR" w:hAnsi="Noto Sans CJK KR" w:eastAsia="Noto Sans CJK KR" w:cs="Noto Sans CJK KR"/>
                <w:sz w:val="14"/>
              </w:rPr>
              <w:t xml:space="preserve">Exp Brain Res</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파지 간격 회복과 독립적으로 손가락 능동 신전(Extension) 회복이 기능 완성을 결정함.</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쥐기 성공 여부와 펴기 성공 여부를 분리하여 VLM에 평가시킬 수 있는가?</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물체/맨손 과제 모두에서 손가락 재개방 변화량(F4)을 독립 피처로 분리 설계.</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Tang et al. (2025)</w:t>
            </w:r>
            <w:r>
              <w:rPr>
                <w:rFonts w:ascii="Noto Sans CJK KR" w:hAnsi="Noto Sans CJK KR" w:eastAsia="Noto Sans CJK KR" w:cs="Noto Sans CJK KR"/>
                <w:sz w:val="14"/>
              </w:rPr>
              <w:t xml:space="preserve">Springer</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Vicon/Kinect 관절 각도 수치를 LLM(GPT-4o)에 주입하여 운동 적절성 평가 및 피드백 생성.</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손가락 미세 운동학 수치를 VLM에 어떤 형태로 제공하는 것이 유용한가?</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A2에서는 원시 수치 자체의 추가효과를 검증하고, A3에서는 건강인 참조분포와 범주형 해석 태그의 추가효과를 별도로 탐색.</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Wang et al. (2024)</w:t>
            </w:r>
            <w:r>
              <w:rPr>
                <w:rFonts w:ascii="Noto Sans CJK KR" w:hAnsi="Noto Sans CJK KR" w:eastAsia="Noto Sans CJK KR" w:cs="Noto Sans CJK KR"/>
                <w:sz w:val="14"/>
              </w:rPr>
              <w:t xml:space="preserve">MICCAI</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보행 영상에 센서 보행 수치(GAITRite)와 임상 지식을 결합하여 신경질환 분류 정확도 향상.</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복잡한 손 재활 과제에서 건강인 참조 규준치를 함께 주입했을 때 추가 이득이 존재하는가?</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건강인 15명 정상치 분포(Median/IQR)를 맥락으로 결합한 A3 완전 정보 조건 구축.</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Kim et al. (2024)</w:t>
            </w:r>
            <w:r>
              <w:rPr>
                <w:rFonts w:ascii="Noto Sans CJK KR" w:hAnsi="Noto Sans CJK KR" w:eastAsia="Noto Sans CJK KR" w:cs="Noto Sans CJK KR"/>
                <w:sz w:val="14"/>
              </w:rPr>
              <w:t xml:space="preserve">IEEE TNSRE</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뇌졸중 환자의 도달-파지 동작을 자동 평가하고 자가 재활 앱과 연동하는 딥러닝 시스템 실증.</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파인튜닝 없이 범용 오픈소스 VLM을 로컬 온프레미스로 구동하여 임상 보조가 가능한가?</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외부 유출 없는 단일 PC RTX 5090 환경에서 Zero-shot 보조 평가 시스템의 실행 가능성 검증.</w:t>
            </w:r>
          </w:p>
        </w:tc>
      </w:tr>
    </w:tbl>
    <w:p>
      <w:pPr>
        <w:spacing w:after="50" w:line="259" w:lineRule="auto"/>
      </w:pPr>
      <w:r>
        <w:rPr>
          <w:rFonts w:ascii="Noto Sans CJK KR" w:hAnsi="Noto Sans CJK KR" w:eastAsia="Noto Sans CJK KR" w:cs="Noto Sans CJK KR"/>
          <w:sz w:val="18"/>
        </w:rPr>
        <w:pict>
          <v:rect style="width:0;height:1.5pt" o:hralign="center" o:hrstd="t" o:hr="t"/>
        </w:pict>
      </w:r>
    </w:p>
    <w:bookmarkEnd w:id="29"/>
    <w:bookmarkEnd w:id="30"/>
    <w:bookmarkStart w:id="33" w:name="연구-목적-및-비교-프레임워크"/>
    <w:p>
      <w:pPr>
        <w:pStyle w:val="Heading2"/>
      </w:pPr>
      <w:r>
        <w:rPr>
          <w:rFonts w:ascii="Noto Sans CJK KR" w:hAnsi="Noto Sans CJK KR" w:eastAsia="Noto Sans CJK KR" w:cs="Noto Sans CJK KR"/>
          <w:sz w:val="18"/>
        </w:rPr>
        <w:t xml:space="preserve">2. 연구 목적 및 비교 프레임워크</w:t>
      </w:r>
    </w:p>
    <w:bookmarkStart w:id="31" w:name="주-목적-및-주-가설"/>
    <w:p>
      <w:pPr>
        <w:pStyle w:val="Heading3"/>
      </w:pPr>
      <w:r>
        <w:rPr>
          <w:rFonts w:ascii="Noto Sans CJK KR" w:hAnsi="Noto Sans CJK KR" w:eastAsia="Noto Sans CJK KR" w:cs="Noto Sans CJK KR"/>
          <w:sz w:val="18"/>
        </w:rPr>
        <w:t xml:space="preserve">2.1 주 목적 및 주 가설</w:t>
      </w:r>
    </w:p>
    <w:p>
      <w:pPr>
        <w:pStyle w:val="FirstParagraph"/>
        <w:spacing w:after="50" w:line="259" w:lineRule="auto"/>
      </w:pPr>
      <w:r>
        <w:rPr>
          <w:rFonts w:ascii="Noto Sans CJK KR" w:hAnsi="Noto Sans CJK KR" w:eastAsia="Noto Sans CJK KR" w:cs="Noto Sans CJK KR"/>
          <w:sz w:val="18"/>
        </w:rPr>
        <w:t xml:space="preserve">본 연구의 주 목적(Primary Objective)은 단일 PC RTX 5090 환경에서 구동되는 로컬 VLM을 대상으로, 동일한 뇌졸중 환자의 손 과제에 대해</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w:t>
      </w:r>
      <w:r>
        <w:rPr>
          <w:rFonts w:ascii="Noto Sans CJK KR" w:hAnsi="Noto Sans CJK KR" w:eastAsia="Noto Sans CJK KR" w:cs="Noto Sans CJK KR"/>
          <w:b/>
          <w:bCs/>
          <w:sz w:val="18"/>
        </w:rPr>
        <w:t xml:space="preserve">수행단계 기반 14프레임 RGB 영상에 3D 운동학 원시 수치와 센서 품질 정보를 추가한 조건(A2)</w:t>
      </w:r>
      <w:r>
        <w:rPr>
          <w:rFonts w:ascii="Noto Sans CJK KR" w:hAnsi="Noto Sans CJK KR" w:eastAsia="Noto Sans CJK KR" w:cs="Noto Sans CJK KR"/>
          <w:b/>
          <w:bCs/>
          <w:sz w:val="18"/>
        </w:rPr>
        <w:t xml:space="preserve">’</w:t>
      </w:r>
      <w:r>
        <w:rPr>
          <w:rFonts w:ascii="Noto Sans CJK KR" w:hAnsi="Noto Sans CJK KR" w:eastAsia="Noto Sans CJK KR" w:cs="Noto Sans CJK KR"/>
          <w:sz w:val="18"/>
        </w:rPr>
        <w:t xml:space="preserve">이</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w:t>
      </w:r>
      <w:r>
        <w:rPr>
          <w:rFonts w:ascii="Noto Sans CJK KR" w:hAnsi="Noto Sans CJK KR" w:eastAsia="Noto Sans CJK KR" w:cs="Noto Sans CJK KR"/>
          <w:b/>
          <w:bCs/>
          <w:sz w:val="18"/>
        </w:rPr>
        <w:t xml:space="preserve">순수 영상만 제공한 조건(A1)</w:t>
      </w:r>
      <w:r>
        <w:rPr>
          <w:rFonts w:ascii="Noto Sans CJK KR" w:hAnsi="Noto Sans CJK KR" w:eastAsia="Noto Sans CJK KR" w:cs="Noto Sans CJK KR"/>
          <w:b/>
          <w:bCs/>
          <w:sz w:val="18"/>
        </w:rPr>
        <w:t xml:space="preserve">’</w:t>
      </w:r>
      <w:r>
        <w:rPr>
          <w:rFonts w:ascii="Noto Sans CJK KR" w:hAnsi="Noto Sans CJK KR" w:eastAsia="Noto Sans CJK KR" w:cs="Noto Sans CJK KR"/>
          <w:sz w:val="18"/>
        </w:rPr>
        <w:t xml:space="preserve">보다 전문가 참조기준 대비 평가 오차를 줄이는지 검증하는 것이다. 건강인 참조분포와 범주형 해석 태그의 효과는 A3-A2 보조 비교에서 별도로 탐색한다.</w:t>
      </w:r>
    </w:p>
    <w:p>
      <w:pPr>
        <w:pStyle w:val="BodyText"/>
        <w:keepNext/>
        <w:spacing w:after="50" w:line="259" w:lineRule="auto"/>
      </w:pPr>
      <w:r>
        <w:rPr>
          <w:rFonts w:ascii="Noto Sans CJK KR" w:hAnsi="Noto Sans CJK KR" w:eastAsia="Noto Sans CJK KR" w:cs="Noto Sans CJK KR"/>
          <w:sz w:val="18"/>
        </w:rPr>
        <w:t xml:space="preserve">■</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주 가설 (Primary Hypothesis):</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편마비 환자 15명의 마비측 손 과제 평가에서, A2 조건의 환자별 평균 절대등급오차(MAE)는 A1 조건의 평균 절대등급오차보다 낮을 것이다. 즉, 환자 단위 차이</w:t>
      </w:r>
      <w:r>
        <w:rPr>
          <w:rFonts w:ascii="Noto Sans CJK KR" w:hAnsi="Noto Sans CJK KR" w:eastAsia="Noto Sans CJK KR" w:cs="Noto Sans CJK KR"/>
          <w:sz w:val="18"/>
        </w:rPr>
        <w:t xml:space="preserve"> </w:t>
      </w:r>
      <m:oMath>
        <m:sSub>
          <m:e>
            <m:r>
              <m:t>D</m:t>
            </m:r>
          </m:e>
          <m:sub>
            <m:r>
              <m:t>i</m:t>
            </m:r>
          </m:sub>
        </m:sSub>
        <m:r>
          <m:rPr>
            <m:sty m:val="p"/>
          </m:rPr>
          <m:t>=</m:t>
        </m:r>
        <m:sSub>
          <m:e>
            <m:r>
              <m:rPr>
                <m:nor/>
                <m:sty m:val="p"/>
              </m:rPr>
              <m:t>MAE</m:t>
            </m:r>
          </m:e>
          <m:sub>
            <m:r>
              <m:t>i</m:t>
            </m:r>
          </m:sub>
        </m:sSub>
        <m:d>
          <m:dPr>
            <m:begChr m:val="("/>
            <m:endChr m:val=")"/>
            <m:sepChr m:val=""/>
            <m:grow/>
          </m:dPr>
          <m:e>
            <m:r>
              <m:rPr>
                <m:nor/>
                <m:sty m:val="p"/>
              </m:rPr>
              <m:t>A2</m:t>
            </m:r>
          </m:e>
        </m:d>
        <m:r>
          <m:rPr>
            <m:sty m:val="p"/>
          </m:rPr>
          <m:t>−</m:t>
        </m:r>
        <m:sSub>
          <m:e>
            <m:r>
              <m:rPr>
                <m:nor/>
                <m:sty m:val="p"/>
              </m:rPr>
              <m:t>MAE</m:t>
            </m:r>
          </m:e>
          <m:sub>
            <m:r>
              <m:t>i</m:t>
            </m:r>
          </m:sub>
        </m:sSub>
        <m:d>
          <m:dPr>
            <m:begChr m:val="("/>
            <m:endChr m:val=")"/>
            <m:sepChr m:val=""/>
            <m:grow/>
          </m:dPr>
          <m:e>
            <m:r>
              <m:rPr>
                <m:nor/>
                <m:sty m:val="p"/>
              </m:rPr>
              <m:t>A1</m:t>
            </m:r>
          </m:e>
        </m:d>
      </m:oMath>
      <w:r>
        <w:rPr>
          <w:rFonts w:ascii="Noto Sans CJK KR" w:hAnsi="Noto Sans CJK KR" w:eastAsia="Noto Sans CJK KR" w:cs="Noto Sans CJK KR"/>
          <w:sz w:val="18"/>
        </w:rPr>
        <w:t xml:space="preserve">의 표본 평균이 0보다 작고, 환자 단위 10,000회 부트스트랩 95% 신뢰구간의 상한이 0 미만일 것이다.</w:t>
      </w:r>
    </w:p>
    <w:bookmarkEnd w:id="31"/>
    <w:bookmarkStart w:id="32" w:name="사전-정의된-비교-프레임워크"/>
    <w:p>
      <w:pPr>
        <w:pStyle w:val="Heading3"/>
      </w:pPr>
      <w:r>
        <w:rPr>
          <w:rFonts w:ascii="Noto Sans CJK KR" w:hAnsi="Noto Sans CJK KR" w:eastAsia="Noto Sans CJK KR" w:cs="Noto Sans CJK KR"/>
          <w:sz w:val="18"/>
        </w:rPr>
        <w:t xml:space="preserve">2.2 사전 정의된 비교 프레임워크</w:t>
      </w:r>
    </w:p>
    <w:tbl>
      <w:tblPr>
        <w:tblStyle w:val="Table"/>
        <w:tblW w:type="pct" w:w="5000"/>
        <w:jc w:val="center"/>
        <w:tblLayout w:type="fixed"/>
        <w:tblLook w:firstRow="1" w:lastRow="0" w:firstColumn="0" w:lastColumn="0" w:noHBand="0" w:noVBand="0" w:val="0020"/>
      </w:tblPr>
      <w:tblGrid>
        <w:gridCol w:w="1080"/>
        <w:gridCol w:w="972"/>
        <w:gridCol w:w="3060"/>
        <w:gridCol w:w="2808"/>
      </w:tblGrid>
      <w:tr>
        <w:trPr>
          <w:tblHeader w:val="on"/>
          <w:tblHeader w:val="true"/>
        </w:trPr>
        <w:tc>
          <w:tcPr>
            <w:tcW w:type="dxa" w:w="1655"/>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비교 구분</w:t>
            </w:r>
          </w:p>
        </w:tc>
        <w:tc>
          <w:tcPr>
            <w:tcW w:type="dxa" w:w="3024"/>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비교 수식</w:t>
            </w:r>
          </w:p>
        </w:tc>
        <w:tc>
          <w:tcPr>
            <w:tcW w:type="dxa" w:w="1655"/>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비교의 과학적 해석 범위</w:t>
            </w:r>
          </w:p>
        </w:tc>
        <w:tc>
          <w:tcPr>
            <w:tcW w:type="dxa" w:w="4176"/>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통계적 처리 원칙</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주 비교 (Primary)</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A2 − A1</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동일한 영상에 3D 운동학 수치(F1~F4)와 센서 신뢰도 정보를 추가했을 때의 순수 이득</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환자 단위 짝지은 차이 평균 및 10,000회 블록 부트스트랩 95% CI (가설 검정 기준)</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보조 비교 1</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A3 − A2</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운동학 수치 외에 ’건강인 15명 정상치 분포(Median/IQR)’를 추가 맥락으로 제공한 효과</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참조 규준이 중증도 판단의 닻(Anchor) 역할을 하는지 탐색</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보조 비교 2</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A3 − A4</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수치와 정상치 규준이 모두 존재하는 상황에서 ’영상 정보(14프레임)’를 추가한 효과</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시각 정보 자체의 순수 잔여 기여도(Residual Vision Contribution) 역검증</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보조 비교 3</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A3 − A1</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순수 영상 대비 운동학 수치와 건강인 참조를 모두 결합한 전체 복합 효과</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복합 정보 주입의 누적 개선 효과 탐색</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보조 비교 4</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A3 − A0</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순서형 등급을 지도학습한 L2 로지스틱 회귀(A0) 대비 Zero-shot 거대 VLM(A3)의 성능 차이</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환자 데이터 지도학습 모델 vs 재학습 없는 파운데이션 모델의 실용적 비교</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탐색 비교 (Ablation)</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Di − A2</w:t>
            </w:r>
            <w:r>
              <w:rPr>
                <w:rFonts w:ascii="Noto Sans CJK KR" w:hAnsi="Noto Sans CJK KR" w:eastAsia="Noto Sans CJK KR" w:cs="Noto Sans CJK KR"/>
                <w:sz w:val="14"/>
              </w:rPr>
              <w:t xml:space="preserve">(i = 1~4)</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A2에서 개별 피처 Fi(최대간격, 시간, 안정도, 해제)를 하나씩 제거했을 때의 오차 증가량</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특정 운동학 변수의 조건부 기여도 평가 (추가 피험자 촬영 없음)</w:t>
            </w:r>
          </w:p>
        </w:tc>
      </w:tr>
    </w:tbl>
    <w:p>
      <w:pPr>
        <w:spacing w:after="50" w:line="259" w:lineRule="auto"/>
      </w:pPr>
      <w:r>
        <w:rPr>
          <w:rFonts w:ascii="Noto Sans CJK KR" w:hAnsi="Noto Sans CJK KR" w:eastAsia="Noto Sans CJK KR" w:cs="Noto Sans CJK KR"/>
          <w:sz w:val="18"/>
        </w:rPr>
        <w:pict>
          <v:rect style="width:0;height:1.5pt" o:hralign="center" o:hrstd="t" o:hr="t"/>
        </w:pict>
      </w:r>
    </w:p>
    <w:bookmarkEnd w:id="32"/>
    <w:bookmarkEnd w:id="33"/>
    <w:bookmarkStart w:id="37" w:name="연구-대상자-및-윤리적-고려사항"/>
    <w:p>
      <w:pPr>
        <w:pStyle w:val="Heading2"/>
      </w:pPr>
      <w:r>
        <w:rPr>
          <w:rFonts w:ascii="Noto Sans CJK KR" w:hAnsi="Noto Sans CJK KR" w:eastAsia="Noto Sans CJK KR" w:cs="Noto Sans CJK KR"/>
          <w:sz w:val="18"/>
        </w:rPr>
        <w:t xml:space="preserve">3. 연구 대상자 및 윤리적 고려사항</w:t>
      </w:r>
    </w:p>
    <w:bookmarkStart w:id="34" w:name="대상자-집단-구성-및-역할-분리"/>
    <w:p>
      <w:pPr>
        <w:pStyle w:val="Heading3"/>
      </w:pPr>
      <w:r>
        <w:rPr>
          <w:rFonts w:ascii="Noto Sans CJK KR" w:hAnsi="Noto Sans CJK KR" w:eastAsia="Noto Sans CJK KR" w:cs="Noto Sans CJK KR"/>
          <w:sz w:val="18"/>
        </w:rPr>
        <w:t xml:space="preserve">3.1 대상자 집단 구성 및 역할 분리</w:t>
      </w:r>
    </w:p>
    <w:tbl>
      <w:tblPr>
        <w:tblStyle w:val="Table"/>
        <w:tblW w:type="pct" w:w="5000"/>
        <w:jc w:val="center"/>
        <w:tblLayout w:type="fixed"/>
        <w:tblLook w:firstRow="1" w:lastRow="0" w:firstColumn="0" w:lastColumn="0" w:noHBand="0" w:noVBand="0" w:val="0020"/>
      </w:tblPr>
      <w:tblGrid>
        <w:gridCol w:w="1023"/>
        <w:gridCol w:w="219"/>
        <w:gridCol w:w="3143"/>
        <w:gridCol w:w="3533"/>
      </w:tblGrid>
      <w:tr>
        <w:trPr>
          <w:tblHeader w:val="on"/>
          <w:tblHeader w:val="true"/>
        </w:trPr>
        <w:tc>
          <w:tcPr>
            <w:tcW w:type="dxa" w:w="1655"/>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집단 구분</w:t>
            </w:r>
          </w:p>
        </w:tc>
        <w:tc>
          <w:tcPr>
            <w:tcW w:type="dxa" w:w="3024"/>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모집 인원</w:t>
            </w:r>
          </w:p>
        </w:tc>
        <w:tc>
          <w:tcPr>
            <w:tcW w:type="dxa" w:w="1655"/>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연령 및 선정 기준</w:t>
            </w:r>
          </w:p>
        </w:tc>
        <w:tc>
          <w:tcPr>
            <w:tcW w:type="dxa" w:w="4176"/>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데이터의 연구 내 역할 (엄격 분리)</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개발 건강인군</w:t>
            </w:r>
            <w:r>
              <w:rPr>
                <w:rFonts w:ascii="Noto Sans CJK KR" w:hAnsi="Noto Sans CJK KR" w:eastAsia="Noto Sans CJK KR" w:cs="Noto Sans CJK KR"/>
                <w:sz w:val="14"/>
              </w:rPr>
              <w:t xml:space="preserve">(Bench Pilot)</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4명</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만 20~80세 성인.상지·손의 신경학적/정형외과적 질환이 없는 자.</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카메라 화각(70cm), 조명, 가림,</w:t>
            </w:r>
            <w:r>
              <w:rPr>
                <w:rFonts w:ascii="Noto Sans CJK KR" w:hAnsi="Noto Sans CJK KR" w:eastAsia="Noto Sans CJK KR" w:cs="Noto Sans CJK KR"/>
                <w:b/>
                <w:bCs/>
                <w:sz w:val="14"/>
              </w:rPr>
              <w:t xml:space="preserve">실제 파지 시 깊이 결측률(&lt;15%) 검증</w:t>
            </w:r>
            <w:r>
              <w:rPr>
                <w:rFonts w:ascii="Noto Sans CJK KR" w:hAnsi="Noto Sans CJK KR" w:eastAsia="Noto Sans CJK KR" w:cs="Noto Sans CJK KR"/>
                <w:sz w:val="14"/>
              </w:rPr>
              <w:t xml:space="preserve">, 14프레임 샘플링 및 프롬프트 사전 점검. 최종 성능 분석에서 영구 제외.</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건강인 대조군</w:t>
            </w:r>
            <w:r>
              <w:rPr>
                <w:rFonts w:ascii="Noto Sans CJK KR" w:hAnsi="Noto Sans CJK KR" w:eastAsia="Noto Sans CJK KR" w:cs="Noto Sans CJK KR"/>
                <w:sz w:val="14"/>
              </w:rPr>
              <w:t xml:space="preserve">(Healthy Reference)</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15명</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만 40~80세 성인 (환자군 연령대 정합).손 기능에 영향을 주는 질환이 없는 자.</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과제별 양손 3D 운동학 수치의 정상 기준 분포(Median, Q1, Q3, n) 산출에만 사용. 환자 성능 데이터와 절대 합산하지 않음.</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뇌졸중 환자군</w:t>
            </w:r>
            <w:r>
              <w:rPr>
                <w:rFonts w:ascii="Noto Sans CJK KR" w:hAnsi="Noto Sans CJK KR" w:eastAsia="Noto Sans CJK KR" w:cs="Noto Sans CJK KR"/>
                <w:sz w:val="14"/>
              </w:rPr>
              <w:t xml:space="preserve">(Patient Cohort)</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15명</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뇌졸중 진단 후 3개월 이상 경과한 일측 편마비 성인.Brunnstrom 손 회복 3~5단계 (III~V).단순 지시를 이해하고 착석 수행이 가능한 자.</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본 연구의 주 가설 검정에 사용. 양손 동시 촬영을 수행하되, 마비측(Affected side) 결과를 주 분석으로, 비마비측을 보조로 분석.</w:t>
            </w:r>
          </w:p>
        </w:tc>
      </w:tr>
    </w:tbl>
    <w:bookmarkEnd w:id="34"/>
    <w:bookmarkStart w:id="35" w:name="표본-수-15명의-학술적-근거와-파일럿-연구의-성격"/>
    <w:p>
      <w:pPr>
        <w:pStyle w:val="Heading3"/>
      </w:pPr>
      <w:r>
        <w:rPr>
          <w:rFonts w:ascii="Noto Sans CJK KR" w:hAnsi="Noto Sans CJK KR" w:eastAsia="Noto Sans CJK KR" w:cs="Noto Sans CJK KR"/>
          <w:sz w:val="18"/>
        </w:rPr>
        <w:t xml:space="preserve">3.2 표본 수 15명의 학술적 근거와 파일럿 연구의 성격</w:t>
      </w:r>
    </w:p>
    <w:p>
      <w:pPr>
        <w:pStyle w:val="FirstParagraph"/>
        <w:spacing w:after="50" w:line="259" w:lineRule="auto"/>
      </w:pPr>
      <w:r>
        <w:rPr>
          <w:rFonts w:ascii="Noto Sans CJK KR" w:hAnsi="Noto Sans CJK KR" w:eastAsia="Noto Sans CJK KR" w:cs="Noto Sans CJK KR"/>
          <w:sz w:val="18"/>
        </w:rPr>
        <w:t xml:space="preserve">환자군 15명은 모집 실행 가능성, 임상 윤리적 부담, 전문가 2인의 이중 블라인드 판독 자원을 종합 고려하여 책정된</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w:t>
      </w:r>
      <w:r>
        <w:rPr>
          <w:rFonts w:ascii="Noto Sans CJK KR" w:hAnsi="Noto Sans CJK KR" w:eastAsia="Noto Sans CJK KR" w:cs="Noto Sans CJK KR"/>
          <w:sz w:val="18"/>
        </w:rPr>
        <w:t xml:space="preserve">탐색적 파일럿(Exploratory Pilot Study)</w:t>
      </w:r>
      <w:r>
        <w:rPr>
          <w:rFonts w:ascii="Noto Sans CJK KR" w:hAnsi="Noto Sans CJK KR" w:eastAsia="Noto Sans CJK KR" w:cs="Noto Sans CJK KR"/>
          <w:sz w:val="18"/>
        </w:rPr>
        <w:t xml:space="preserve">’</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표본이다. 의학 연구 통계 가이드라인(Thabane et al., 2010; Lakens, 2022)에 명시된 바와 같이, 파일럿 연구의 목적은 확증적 우월성을 최종 선언하는 것이 아니라, 장비 측정의 실행 가능성(Feasibility), 파지 결측률, 프로토콜 수용도, 그리고 효과 크기와 표준편차를 추정하여 후속 대규모 다기관 임상시험의 표본 설계를 위한 근거 파라미터를 도출하는 데 있다.</w:t>
      </w:r>
    </w:p>
    <w:bookmarkEnd w:id="35"/>
    <w:bookmarkStart w:id="36" w:name="윤리적-고려-및-데이터-보안-분리"/>
    <w:p>
      <w:pPr>
        <w:pStyle w:val="Heading3"/>
      </w:pPr>
      <w:r>
        <w:rPr>
          <w:rFonts w:ascii="Noto Sans CJK KR" w:hAnsi="Noto Sans CJK KR" w:eastAsia="Noto Sans CJK KR" w:cs="Noto Sans CJK KR"/>
          <w:sz w:val="18"/>
        </w:rPr>
        <w:t xml:space="preserve">3.3 윤리적 고려 및 데이터 보안 분리</w:t>
      </w:r>
    </w:p>
    <w:p>
      <w:pPr>
        <w:pStyle w:val="FirstParagraph"/>
        <w:spacing w:after="50" w:line="259" w:lineRule="auto"/>
      </w:pPr>
      <w:r>
        <w:rPr>
          <w:rFonts w:ascii="Noto Sans CJK KR" w:hAnsi="Noto Sans CJK KR" w:eastAsia="Noto Sans CJK KR" w:cs="Noto Sans CJK KR"/>
          <w:sz w:val="18"/>
        </w:rPr>
        <w:t xml:space="preserve">연구는 기관생명윤리위원회(IRB)의 정식 승인 및 피험자(또는 법정대리인)의 서면 동의 후 진행된다. 비디오 촬영은 환자의 얼굴을 화각에서 완전히 제외하고 양손 작업대 시야만 촬영한다. 외부 상용 API를 사용하지 않고 연구실 단일 워크스테이션(RTX 5090) 내에서 로컬 오프라인 추론을 수행하여, 환자의 민감한 의료 영상이 외부 클라우드로 전송되는 위험을 크게 낮춘다. 저장·접근통제·백업 등 나머지 보안 절차는 IRB 및 기관 데이터 관리 규정에 따른다.</w:t>
      </w:r>
    </w:p>
    <w:p>
      <w:pPr>
        <w:spacing w:after="50" w:line="259" w:lineRule="auto"/>
      </w:pPr>
      <w:r>
        <w:rPr>
          <w:rFonts w:ascii="Noto Sans CJK KR" w:hAnsi="Noto Sans CJK KR" w:eastAsia="Noto Sans CJK KR" w:cs="Noto Sans CJK KR"/>
          <w:sz w:val="18"/>
        </w:rPr>
        <w:pict>
          <v:rect style="width:0;height:1.5pt" o:hralign="center" o:hrstd="t" o:hr="t"/>
        </w:pict>
      </w:r>
    </w:p>
    <w:bookmarkEnd w:id="36"/>
    <w:bookmarkEnd w:id="37"/>
    <w:bookmarkStart w:id="44" w:name="실험-장비-및-3d-운동학-변수-체계"/>
    <w:p>
      <w:pPr>
        <w:pStyle w:val="Heading2"/>
      </w:pPr>
      <w:r>
        <w:rPr>
          <w:rFonts w:ascii="Noto Sans CJK KR" w:hAnsi="Noto Sans CJK KR" w:eastAsia="Noto Sans CJK KR" w:cs="Noto Sans CJK KR"/>
          <w:sz w:val="18"/>
        </w:rPr>
        <w:t xml:space="preserve">4. 실험 장비 및 3D 운동학 변수 체계</w:t>
      </w:r>
    </w:p>
    <w:bookmarkStart w:id="39" w:name="장비-구성-및-스테레오-깊이-결측depth-hole-극복-파이프라인"/>
    <w:p>
      <w:pPr>
        <w:pStyle w:val="Heading3"/>
      </w:pPr>
      <w:r>
        <w:rPr>
          <w:rFonts w:ascii="Noto Sans CJK KR" w:hAnsi="Noto Sans CJK KR" w:eastAsia="Noto Sans CJK KR" w:cs="Noto Sans CJK KR"/>
          <w:sz w:val="18"/>
        </w:rPr>
        <w:t xml:space="preserve">4.1 장비 구성 및 스테레오 깊이 결측(Depth Hole) 극복 파이프라인</w:t>
      </w:r>
    </w:p>
    <w:p>
      <w:pPr>
        <w:pStyle w:val="FirstParagraph"/>
        <w:spacing w:after="50" w:line="259" w:lineRule="auto"/>
      </w:pPr>
      <w:r>
        <w:rPr>
          <w:rFonts w:ascii="Noto Sans CJK KR" w:hAnsi="Noto Sans CJK KR" w:eastAsia="Noto Sans CJK KR" w:cs="Noto Sans CJK KR"/>
          <w:sz w:val="18"/>
        </w:rPr>
        <w:t xml:space="preserve">센서 환경은 Intel RealSense D455 스테레오 RGB-D 카메라를 사용한다. 카메라는 작업면 중심으로부터 직선거리 70 cm, 수평면 대비 45° 부감(Top-front) 각도로 견고히 고정된다. RGB는 1280×720 @ 30 fps, Depth는 848×480 @ 30 fps 프로파일로 동기화 스트리밍되며 하드웨어 정렬(align_to=color)을 거쳐 픽셀별 (X, Y, Z) 좌표를 획득한다.</w:t>
      </w:r>
    </w:p>
    <w:bookmarkStart w:id="38" w:name="X29f8a1d796fcaf3aac9406eab0e97f60c7a7677"/>
    <w:p>
      <w:pPr>
        <w:pStyle w:val="Heading4"/>
      </w:pPr>
      <w:r>
        <w:rPr>
          <w:rFonts w:ascii="Noto Sans CJK KR" w:hAnsi="Noto Sans CJK KR" w:eastAsia="Noto Sans CJK KR" w:cs="Noto Sans CJK KR"/>
          <w:sz w:val="18"/>
        </w:rPr>
        <w:t xml:space="preserve">4.1.1 파지 시 자기 가림(Self-occlusion)과 깊이 결측률(Depth Missing Rate) 극복</w:t>
      </w:r>
    </w:p>
    <w:p>
      <w:pPr>
        <w:pStyle w:val="FirstParagraph"/>
        <w:keepNext/>
        <w:spacing w:after="50" w:line="259" w:lineRule="auto"/>
      </w:pPr>
      <w:r>
        <w:rPr>
          <w:rFonts w:ascii="Noto Sans CJK KR" w:hAnsi="Noto Sans CJK KR" w:eastAsia="Noto Sans CJK KR" w:cs="Noto Sans CJK KR"/>
          <w:sz w:val="18"/>
        </w:rPr>
        <w:t xml:space="preserve">Intel RealSense D455는 액티브 스테레오 적외선(IR) 방식으로, 물체를 감싸 쥐는 파지(Grasp) 순간 손가락 안쪽 면의 자기 가림이나 물체-손가락 경계면의 시차 계산 실패로 인해</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깊이 결측(Depth Hole, Z=0)</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현상이 발생할 수 있다. 이를 제어하기 위해 다음 공학적 조치를 확정 적용한다:</w:t>
      </w:r>
    </w:p>
    <w:p>
      <w:pPr>
        <w:pStyle w:val="Compact"/>
        <w:keepNext/>
        <w:numPr>
          <w:ilvl w:val="0"/>
          <w:numId w:val="1005"/>
        </w:numPr>
        <w:spacing w:after="50" w:line="259" w:lineRule="auto"/>
      </w:pPr>
      <w:r>
        <w:rPr>
          <w:rFonts w:ascii="Noto Sans CJK KR" w:hAnsi="Noto Sans CJK KR" w:eastAsia="Noto Sans CJK KR" w:cs="Noto Sans CJK KR"/>
          <w:b/>
          <w:bCs/>
          <w:sz w:val="18"/>
        </w:rPr>
        <w:t xml:space="preserve">RealSense SDK 실시간 후처리 필터 체인 구축:</w:t>
      </w:r>
    </w:p>
    <w:p>
      <w:pPr>
        <w:pStyle w:val="Compact"/>
        <w:numPr>
          <w:ilvl w:val="1"/>
          <w:numId w:val="1006"/>
        </w:numPr>
        <w:spacing w:after="50" w:line="259" w:lineRule="auto"/>
      </w:pPr>
      <w:r>
        <w:rPr>
          <w:rFonts w:ascii="Noto Sans CJK KR" w:hAnsi="Noto Sans CJK KR" w:eastAsia="Noto Sans CJK KR" w:cs="Noto Sans CJK KR"/>
          <w:b/>
          <w:bCs/>
          <w:sz w:val="18"/>
        </w:rPr>
        <w:t xml:space="preserve">Decimation Filter:</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2×2 다운샘플링을 통한 연산 부하 경감.</w:t>
      </w:r>
    </w:p>
    <w:p>
      <w:pPr>
        <w:pStyle w:val="Compact"/>
        <w:numPr>
          <w:ilvl w:val="1"/>
          <w:numId w:val="1006"/>
        </w:numPr>
        <w:spacing w:after="50" w:line="259" w:lineRule="auto"/>
      </w:pPr>
      <w:r>
        <w:rPr>
          <w:rFonts w:ascii="Noto Sans CJK KR" w:hAnsi="Noto Sans CJK KR" w:eastAsia="Noto Sans CJK KR" w:cs="Noto Sans CJK KR"/>
          <w:b/>
          <w:bCs/>
          <w:sz w:val="18"/>
        </w:rPr>
        <w:t xml:space="preserve">Spatial Filter (Edge-preserving):</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에지 보존 스무딩을 적용하여 손가락 윤곽의 고주파 깊이 노이즈 억제.</w:t>
      </w:r>
    </w:p>
    <w:p>
      <w:pPr>
        <w:pStyle w:val="Compact"/>
        <w:numPr>
          <w:ilvl w:val="1"/>
          <w:numId w:val="1006"/>
        </w:numPr>
        <w:spacing w:after="50" w:line="259" w:lineRule="auto"/>
      </w:pPr>
      <w:r>
        <w:rPr>
          <w:rFonts w:ascii="Noto Sans CJK KR" w:hAnsi="Noto Sans CJK KR" w:eastAsia="Noto Sans CJK KR" w:cs="Noto Sans CJK KR"/>
          <w:b/>
          <w:bCs/>
          <w:sz w:val="18"/>
        </w:rPr>
        <w:t xml:space="preserve">Temporal Filter (Persistency 0.4):</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연속 프레임 간 결측 화소를 이전 유효 프레임 값으로 유지.</w:t>
      </w:r>
    </w:p>
    <w:p>
      <w:pPr>
        <w:pStyle w:val="Compact"/>
        <w:numPr>
          <w:ilvl w:val="1"/>
          <w:numId w:val="1006"/>
        </w:numPr>
        <w:spacing w:after="50" w:line="259" w:lineRule="auto"/>
      </w:pPr>
      <w:r>
        <w:rPr>
          <w:rFonts w:ascii="Noto Sans CJK KR" w:hAnsi="Noto Sans CJK KR" w:eastAsia="Noto Sans CJK KR" w:cs="Noto Sans CJK KR"/>
          <w:b/>
          <w:bCs/>
          <w:sz w:val="18"/>
        </w:rPr>
        <w:t xml:space="preserve">Hole-Filling Filter (Mode 1):</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인접 유효 깊이 화소를 참조하여 미세 결측 영역 보간.</w:t>
      </w:r>
    </w:p>
    <w:p>
      <w:pPr>
        <w:pStyle w:val="Compact"/>
        <w:keepNext/>
        <w:numPr>
          <w:ilvl w:val="0"/>
          <w:numId w:val="1005"/>
        </w:numPr>
        <w:spacing w:after="50" w:line="259" w:lineRule="auto"/>
      </w:pPr>
      <w:r>
        <w:rPr>
          <w:rFonts w:ascii="Noto Sans CJK KR" w:hAnsi="Noto Sans CJK KR" w:eastAsia="Noto Sans CJK KR" w:cs="Noto Sans CJK KR"/>
          <w:b/>
          <w:bCs/>
          <w:sz w:val="18"/>
        </w:rPr>
        <w:t xml:space="preserve">파지 깊이 결측률의 조작적 정의 및 검증:</w:t>
      </w:r>
    </w:p>
    <w:p>
      <w:pPr>
        <w:pStyle w:val="Compact"/>
        <w:keepNext/>
        <w:numPr>
          <w:ilvl w:val="1"/>
          <w:numId w:val="1007"/>
        </w:numPr>
        <w:spacing w:after="50" w:line="259" w:lineRule="auto"/>
      </w:pPr>
      <w:r>
        <w:rPr>
          <w:rFonts w:ascii="Noto Sans CJK KR" w:hAnsi="Noto Sans CJK KR" w:eastAsia="Noto Sans CJK KR" w:cs="Noto Sans CJK KR"/>
          <w:sz w:val="18"/>
        </w:rPr>
        <w:t xml:space="preserve">MediaPipe 2D 손가락 끝 랜드마크 위치에서 유효 깊이(</w:t>
      </w:r>
      <m:oMath>
        <m:r>
          <m:t>0.4</m:t>
        </m:r>
        <m:r>
          <m:rPr>
            <m:nor/>
            <m:sty m:val="p"/>
          </m:rPr>
          <m:t>m</m:t>
        </m:r>
        <m:r>
          <m:rPr>
            <m:sty m:val="p"/>
          </m:rPr>
          <m:t>≤</m:t>
        </m:r>
        <m:r>
          <m:t>Z</m:t>
        </m:r>
        <m:r>
          <m:rPr>
            <m:sty m:val="p"/>
          </m:rPr>
          <m:t>≤</m:t>
        </m:r>
        <m:r>
          <m:t>1.2</m:t>
        </m:r>
        <m:r>
          <m:rPr>
            <m:nor/>
            <m:sty m:val="p"/>
          </m:rPr>
          <m:t>m</m:t>
        </m:r>
      </m:oMath>
      <w:r>
        <w:rPr>
          <w:rFonts w:ascii="Noto Sans CJK KR" w:hAnsi="Noto Sans CJK KR" w:eastAsia="Noto Sans CJK KR" w:cs="Noto Sans CJK KR"/>
          <w:sz w:val="18"/>
        </w:rPr>
        <w:t xml:space="preserve">)를 상실한 프레임 비율을 결측률로 정의한다:</w:t>
      </w:r>
    </w:p>
    <w:p>
      <w:pPr>
        <w:pStyle w:val="Compact"/>
        <w:spacing w:after="50" w:line="259" w:lineRule="auto"/>
      </w:pPr>
      <m:oMathPara>
        <m:oMathParaPr>
          <m:jc m:val="center"/>
        </m:oMathParaPr>
        <m:oMath>
          <m:r>
            <m:rPr>
              <m:nor/>
              <m:sty m:val="p"/>
            </m:rPr>
            <m:t>Depth Missing Rate (%)</m:t>
          </m:r>
          <m:r>
            <m:rPr>
              <m:sty m:val="p"/>
            </m:rPr>
            <m:t>=</m:t>
          </m:r>
          <m:d>
            <m:dPr>
              <m:begChr m:val="("/>
              <m:endChr m:val=")"/>
              <m:sepChr m:val=""/>
              <m:grow/>
            </m:dPr>
            <m:e>
              <m:f>
                <m:fPr>
                  <m:type m:val="bar"/>
                </m:fPr>
                <m:num>
                  <m:nary>
                    <m:naryPr>
                      <m:chr m:val="∑"/>
                      <m:limLoc m:val="undOvr"/>
                      <m:subHide m:val="off"/>
                      <m:supHide m:val="off"/>
                    </m:naryPr>
                    <m:sub>
                      <m:r>
                        <m:t>t</m:t>
                      </m:r>
                      <m:r>
                        <m:rPr>
                          <m:sty m:val="p"/>
                        </m:rPr>
                        <m:t>=</m:t>
                      </m:r>
                      <m:r>
                        <m:t>1</m:t>
                      </m:r>
                    </m:sub>
                    <m:sup>
                      <m:r>
                        <m:t>N</m:t>
                      </m:r>
                    </m:sup>
                    <m:e>
                      <m:r>
                        <m:rPr>
                          <m:sty m:val="p"/>
                          <m:scr m:val="double-struck"/>
                        </m:rPr>
                        <m:t>I</m:t>
                      </m:r>
                    </m:e>
                  </m:nary>
                  <m:d>
                    <m:dPr>
                      <m:begChr m:val="("/>
                      <m:endChr m:val=")"/>
                      <m:sepChr m:val=""/>
                      <m:grow/>
                    </m:dPr>
                    <m:e>
                      <m:sSub>
                        <m:e>
                          <m:r>
                            <m:t>Z</m:t>
                          </m:r>
                        </m:e>
                        <m:sub>
                          <m:r>
                            <m:rPr>
                              <m:nor/>
                              <m:sty m:val="p"/>
                            </m:rPr>
                            <m:t>fingertip</m:t>
                          </m:r>
                        </m:sub>
                      </m:sSub>
                      <m:d>
                        <m:dPr>
                          <m:begChr m:val="("/>
                          <m:endChr m:val=")"/>
                          <m:sepChr m:val=""/>
                          <m:grow/>
                        </m:dPr>
                        <m:e>
                          <m:r>
                            <m:t>t</m:t>
                          </m:r>
                        </m:e>
                      </m:d>
                      <m:r>
                        <m:rPr>
                          <m:sty m:val="p"/>
                        </m:rPr>
                        <m:t>=</m:t>
                      </m:r>
                      <m:r>
                        <m:t>0</m:t>
                      </m:r>
                      <m:r>
                        <m:rPr>
                          <m:sty m:val="p"/>
                        </m:rPr>
                        <m:t>∨</m:t>
                      </m:r>
                      <m:r>
                        <m:t>Z</m:t>
                      </m:r>
                      <m:d>
                        <m:dPr>
                          <m:begChr m:val="("/>
                          <m:endChr m:val=")"/>
                          <m:sepChr m:val=""/>
                          <m:grow/>
                        </m:dPr>
                        <m:e>
                          <m:r>
                            <m:t>t</m:t>
                          </m:r>
                        </m:e>
                      </m:d>
                      <m:r>
                        <m:rPr>
                          <m:nor/>
                          <m:sty m:val="p"/>
                        </m:rPr>
                        <m:t> invalid</m:t>
                      </m:r>
                    </m:e>
                  </m:d>
                </m:num>
                <m:den>
                  <m:r>
                    <m:t>N</m:t>
                  </m:r>
                </m:den>
              </m:f>
            </m:e>
          </m:d>
          <m:r>
            <m:rPr>
              <m:sty m:val="p"/>
            </m:rPr>
            <m:t>×</m:t>
          </m:r>
          <m:r>
            <m:t>100</m:t>
          </m:r>
        </m:oMath>
      </m:oMathPara>
    </w:p>
    <w:p>
      <w:pPr>
        <w:pStyle w:val="Compact"/>
        <w:numPr>
          <w:ilvl w:val="1"/>
          <w:numId w:val="1007"/>
        </w:numPr>
        <w:spacing w:after="50" w:line="259" w:lineRule="auto"/>
      </w:pPr>
      <w:r>
        <w:rPr>
          <w:rFonts w:ascii="Noto Sans CJK KR" w:hAnsi="Noto Sans CJK KR" w:eastAsia="Noto Sans CJK KR" w:cs="Noto Sans CJK KR"/>
          <w:sz w:val="18"/>
        </w:rPr>
        <w:t xml:space="preserve">개발 건강인 4명의 파지 동작에서 필터 체인을 적용한 뒤 손끝 깊이 결측률을 측정한다.</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결측률 &lt;15%를 개발 단계의 사전 목표치</w:t>
      </w:r>
      <w:r>
        <w:rPr>
          <w:rFonts w:ascii="Noto Sans CJK KR" w:hAnsi="Noto Sans CJK KR" w:eastAsia="Noto Sans CJK KR" w:cs="Noto Sans CJK KR"/>
          <w:sz w:val="18"/>
        </w:rPr>
        <w:t xml:space="preserve">로 두되, 실제 달성값을 보고하고 환자 본 실험 전 최종 품질 기준을 고정한다.</w:t>
      </w:r>
    </w:p>
    <w:p>
      <w:pPr>
        <w:pStyle w:val="Compact"/>
        <w:numPr>
          <w:ilvl w:val="1"/>
          <w:numId w:val="1007"/>
        </w:numPr>
        <w:spacing w:after="50" w:line="259" w:lineRule="auto"/>
      </w:pPr>
      <w:r>
        <w:rPr>
          <w:rFonts w:ascii="Noto Sans CJK KR" w:hAnsi="Noto Sans CJK KR" w:eastAsia="Noto Sans CJK KR" w:cs="Noto Sans CJK KR"/>
          <w:sz w:val="18"/>
        </w:rPr>
        <w:t xml:space="preserve">0.2초(6프레임) 이하의 일시적 결측은 선형 보간(Linear Interpolation)을 적용하며, 0.2초 초과 연속 결측 발생 시</w:t>
      </w:r>
      <w:r>
        <w:rPr>
          <w:rFonts w:ascii="Noto Sans CJK KR" w:hAnsi="Noto Sans CJK KR" w:eastAsia="Noto Sans CJK KR" w:cs="Noto Sans CJK KR"/>
          <w:sz w:val="18"/>
        </w:rPr>
        <w:t xml:space="preserve"> </w:t>
      </w:r>
      <w:r>
        <w:rPr>
          <w:rStyle w:val="VerbatimChar"/>
          <w:rFonts w:ascii="DejaVu Sans Mono" w:hAnsi="DejaVu Sans Mono" w:eastAsia="DejaVu Sans Mono" w:cs="DejaVu Sans Mono"/>
          <w:sz w:val="15"/>
        </w:rPr>
        <w:t xml:space="preserve">sensor_quality_flag: "degraded_tracking"</w:t>
      </w:r>
      <w:r>
        <w:rPr>
          <w:rFonts w:ascii="Noto Sans CJK KR" w:hAnsi="Noto Sans CJK KR" w:eastAsia="Noto Sans CJK KR" w:cs="Noto Sans CJK KR"/>
          <w:sz w:val="18"/>
        </w:rPr>
        <w:t xml:space="preserve">을 모델에 전달한다.</w:t>
      </w:r>
    </w:p>
    <w:bookmarkEnd w:id="38"/>
    <w:bookmarkEnd w:id="39"/>
    <w:bookmarkStart w:id="40" w:name="속도-변곡점plateau-기반-유지-구간-객관적-자동-검출-알고리즘"/>
    <w:p>
      <w:pPr>
        <w:pStyle w:val="Heading3"/>
      </w:pPr>
      <w:r>
        <w:rPr>
          <w:rFonts w:ascii="Noto Sans CJK KR" w:hAnsi="Noto Sans CJK KR" w:eastAsia="Noto Sans CJK KR" w:cs="Noto Sans CJK KR"/>
          <w:sz w:val="18"/>
        </w:rPr>
        <w:t xml:space="preserve">4.2 속도 변곡점(Plateau) 기반 유지 구간 객관적 자동 검출 알고리즘</w:t>
      </w:r>
    </w:p>
    <w:p>
      <w:pPr>
        <w:pStyle w:val="FirstParagraph"/>
        <w:keepNext/>
        <w:spacing w:after="50" w:line="259" w:lineRule="auto"/>
      </w:pPr>
      <w:r>
        <w:rPr>
          <w:rFonts w:ascii="Noto Sans CJK KR" w:hAnsi="Noto Sans CJK KR" w:eastAsia="Noto Sans CJK KR" w:cs="Noto Sans CJK KR"/>
          <w:sz w:val="18"/>
        </w:rPr>
        <w:t xml:space="preserve">연구자의 자의적 개입을 배제하기 위해 3D 시계열에서 속도(Velocity) 기반의 수학적 변곡점을 알고리즘으로 자동 검출한다:</w:t>
      </w:r>
    </w:p>
    <w:p>
      <w:pPr>
        <w:pStyle w:val="Compact"/>
        <w:numPr>
          <w:ilvl w:val="0"/>
          <w:numId w:val="1008"/>
        </w:numPr>
        <w:spacing w:after="50" w:line="259" w:lineRule="auto"/>
      </w:pPr>
      <w:r>
        <w:rPr>
          <w:rFonts w:ascii="Noto Sans CJK KR" w:hAnsi="Noto Sans CJK KR" w:eastAsia="Noto Sans CJK KR" w:cs="Noto Sans CJK KR"/>
          <w:sz w:val="18"/>
        </w:rPr>
        <w:t xml:space="preserve">쥐는 동작 속도</w:t>
      </w:r>
      <w:r>
        <w:rPr>
          <w:rFonts w:ascii="Noto Sans CJK KR" w:hAnsi="Noto Sans CJK KR" w:eastAsia="Noto Sans CJK KR" w:cs="Noto Sans CJK KR"/>
          <w:sz w:val="18"/>
        </w:rPr>
        <w:t xml:space="preserve"> </w:t>
      </w:r>
      <m:oMath>
        <m:d>
          <m:dPr>
            <m:begChr m:val="|"/>
            <m:endChr m:val="|"/>
            <m:sepChr m:val=""/>
            <m:grow/>
          </m:dPr>
          <m:e>
            <m:r>
              <m:t>v</m:t>
            </m:r>
            <m:d>
              <m:dPr>
                <m:begChr m:val="("/>
                <m:endChr m:val=")"/>
                <m:sepChr m:val=""/>
                <m:grow/>
              </m:dPr>
              <m:e>
                <m:r>
                  <m:t>t</m:t>
                </m:r>
              </m:e>
            </m:d>
          </m:e>
        </m:d>
      </m:oMath>
      <w:r>
        <w:rPr>
          <w:rFonts w:ascii="Noto Sans CJK KR" w:hAnsi="Noto Sans CJK KR" w:eastAsia="Noto Sans CJK KR" w:cs="Noto Sans CJK KR"/>
          <w:sz w:val="18"/>
        </w:rPr>
        <w:t xml:space="preserve">가 감속하여 평탄 임계치(10 mm/s) 이하로 진입하는 최초 변곡점을 유지 시작점(</w:t>
      </w:r>
      <m:oMath>
        <m:sSub>
          <m:e>
            <m:r>
              <m:t>t</m:t>
            </m:r>
          </m:e>
          <m:sub>
            <m:r>
              <m:rPr>
                <m:nor/>
                <m:sty m:val="p"/>
              </m:rPr>
              <m:t>onset_hold</m:t>
            </m:r>
          </m:sub>
        </m:sSub>
      </m:oMath>
      <w:r>
        <w:rPr>
          <w:rFonts w:ascii="Noto Sans CJK KR" w:hAnsi="Noto Sans CJK KR" w:eastAsia="Noto Sans CJK KR" w:cs="Noto Sans CJK KR"/>
          <w:sz w:val="18"/>
        </w:rPr>
        <w:t xml:space="preserve">)으로 확정한다.</w:t>
      </w:r>
    </w:p>
    <w:p>
      <w:pPr>
        <w:pStyle w:val="Compact"/>
        <w:numPr>
          <w:ilvl w:val="0"/>
          <w:numId w:val="1008"/>
        </w:numPr>
        <w:spacing w:after="50" w:line="259" w:lineRule="auto"/>
      </w:pPr>
      <w:r>
        <w:rPr>
          <w:rFonts w:ascii="Noto Sans CJK KR" w:hAnsi="Noto Sans CJK KR" w:eastAsia="Noto Sans CJK KR" w:cs="Noto Sans CJK KR"/>
          <w:sz w:val="18"/>
        </w:rPr>
        <w:t xml:space="preserve">손을 펴기 위해 속도가 다시 임계치를 초과하여 증가하는 변곡점을 유지 종료점(</w:t>
      </w:r>
      <m:oMath>
        <m:sSub>
          <m:e>
            <m:r>
              <m:t>t</m:t>
            </m:r>
          </m:e>
          <m:sub>
            <m:r>
              <m:rPr>
                <m:nor/>
                <m:sty m:val="p"/>
              </m:rPr>
              <m:t>offset_hold</m:t>
            </m:r>
          </m:sub>
        </m:sSub>
      </m:oMath>
      <w:r>
        <w:rPr>
          <w:rFonts w:ascii="Noto Sans CJK KR" w:hAnsi="Noto Sans CJK KR" w:eastAsia="Noto Sans CJK KR" w:cs="Noto Sans CJK KR"/>
          <w:sz w:val="18"/>
        </w:rPr>
        <w:t xml:space="preserve">)으로 확정한다.</w:t>
      </w:r>
    </w:p>
    <w:p>
      <w:pPr>
        <w:pStyle w:val="Compact"/>
        <w:numPr>
          <w:ilvl w:val="0"/>
          <w:numId w:val="1008"/>
        </w:numPr>
        <w:spacing w:after="50" w:line="259" w:lineRule="auto"/>
      </w:pPr>
      <w:r>
        <w:rPr>
          <w:rFonts w:ascii="Noto Sans CJK KR" w:hAnsi="Noto Sans CJK KR" w:eastAsia="Noto Sans CJK KR" w:cs="Noto Sans CJK KR"/>
          <w:sz w:val="18"/>
        </w:rPr>
        <w:t xml:space="preserve">실제 유지 시간(</w:t>
      </w:r>
      <m:oMath>
        <m:r>
          <m:rPr>
            <m:nor/>
            <m:sty m:val="p"/>
          </m:rPr>
          <m:t>hold_duration_s</m:t>
        </m:r>
        <m:r>
          <m:rPr>
            <m:sty m:val="p"/>
          </m:rPr>
          <m:t>=</m:t>
        </m:r>
        <m:sSub>
          <m:e>
            <m:r>
              <m:t>t</m:t>
            </m:r>
          </m:e>
          <m:sub>
            <m:r>
              <m:rPr>
                <m:nor/>
                <m:sty m:val="p"/>
              </m:rPr>
              <m:t>offset_hold</m:t>
            </m:r>
          </m:sub>
        </m:sSub>
        <m:r>
          <m:rPr>
            <m:sty m:val="p"/>
          </m:rPr>
          <m:t>−</m:t>
        </m:r>
        <m:sSub>
          <m:e>
            <m:r>
              <m:t>t</m:t>
            </m:r>
          </m:e>
          <m:sub>
            <m:r>
              <m:rPr>
                <m:nor/>
                <m:sty m:val="p"/>
              </m:rPr>
              <m:t>onset_hold</m:t>
            </m:r>
          </m:sub>
        </m:sSub>
      </m:oMath>
      <w:r>
        <w:rPr>
          <w:rFonts w:ascii="Noto Sans CJK KR" w:hAnsi="Noto Sans CJK KR" w:eastAsia="Noto Sans CJK KR" w:cs="Noto Sans CJK KR"/>
          <w:sz w:val="18"/>
        </w:rPr>
        <w:t xml:space="preserve">)이 2.0초 이상일 때만 객관적인 ’2초 유지 완료(Hold Complete)’로 판정한다.</w:t>
      </w:r>
    </w:p>
    <w:p>
      <w:pPr>
        <w:pStyle w:val="Compact"/>
        <w:numPr>
          <w:ilvl w:val="0"/>
          <w:numId w:val="1008"/>
        </w:numPr>
        <w:spacing w:after="50" w:line="259" w:lineRule="auto"/>
      </w:pPr>
      <w:r>
        <w:rPr>
          <w:rFonts w:ascii="Noto Sans CJK KR" w:hAnsi="Noto Sans CJK KR" w:eastAsia="Noto Sans CJK KR" w:cs="Noto Sans CJK KR"/>
          <w:sz w:val="18"/>
        </w:rPr>
        <w:t xml:space="preserve">유지 구간 안정도(F3)는 환자 간 공정한 비교를 위해 두 변곡점의 정중앙 시점을 기준으로 대칭인 중심 2.0초 표준 구간에서 표준편차(SD)를 산출한다.</w:t>
      </w:r>
    </w:p>
    <w:p>
      <w:pPr>
        <w:spacing w:after="50" w:line="259" w:lineRule="auto"/>
      </w:pPr>
      <w:r>
        <w:rPr>
          <w:rFonts w:ascii="Noto Sans CJK KR" w:hAnsi="Noto Sans CJK KR" w:eastAsia="Noto Sans CJK KR" w:cs="Noto Sans CJK KR"/>
          <w:sz w:val="18"/>
        </w:rPr>
        <w:pict>
          <v:rect style="width:0;height:1.5pt" o:hralign="center" o:hrstd="t" o:hr="t"/>
        </w:pict>
      </w:r>
    </w:p>
    <w:bookmarkEnd w:id="40"/>
    <w:bookmarkStart w:id="42" w:name="물체-파지-과제-4대-핵심-운동학-피처"/>
    <w:p>
      <w:pPr>
        <w:pStyle w:val="Heading3"/>
      </w:pPr>
      <w:r>
        <w:rPr>
          <w:rFonts w:ascii="Noto Sans CJK KR" w:hAnsi="Noto Sans CJK KR" w:eastAsia="Noto Sans CJK KR" w:cs="Noto Sans CJK KR"/>
          <w:sz w:val="18"/>
        </w:rPr>
        <w:t xml:space="preserve">4.3 물체 파지 과제 4대 핵심 운동학 피처</w:t>
      </w:r>
    </w:p>
    <w:tbl>
      <w:tblPr>
        <w:tblStyle w:val="Table"/>
        <w:tblW w:type="pct" w:w="5000"/>
        <w:jc w:val="center"/>
        <w:tblLayout w:type="fixed"/>
        <w:tblLook w:firstRow="1" w:lastRow="0" w:firstColumn="0" w:lastColumn="0" w:noHBand="0" w:noVBand="0" w:val="0020"/>
      </w:tblPr>
      <w:tblGrid>
        <w:gridCol w:w="1516"/>
        <w:gridCol w:w="3371"/>
        <w:gridCol w:w="104"/>
        <w:gridCol w:w="2927"/>
      </w:tblGrid>
      <w:tr>
        <w:trPr>
          <w:tblHeader w:val="on"/>
          <w:tblHeader w:val="true"/>
        </w:trPr>
        <w:tc>
          <w:tcPr>
            <w:tcW w:type="dxa" w:w="1655"/>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피처 ID 및 키</w:t>
            </w:r>
          </w:p>
        </w:tc>
        <w:tc>
          <w:tcPr>
            <w:tcW w:type="dxa" w:w="3024"/>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변수명 및 공학적 조작 정의</w:t>
            </w:r>
          </w:p>
        </w:tc>
        <w:tc>
          <w:tcPr>
            <w:tcW w:type="dxa" w:w="1655"/>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단위</w:t>
            </w:r>
          </w:p>
        </w:tc>
        <w:tc>
          <w:tcPr>
            <w:tcW w:type="dxa" w:w="4176"/>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임상적 의미 및 선행연구 근거</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F1</w:t>
            </w:r>
            <w:r>
              <w:rPr>
                <w:rStyle w:val="VerbatimChar"/>
                <w:rFonts w:ascii="Noto Sans CJK KR" w:hAnsi="Noto Sans CJK KR" w:eastAsia="Noto Sans CJK KR" w:cs="Noto Sans CJK KR"/>
                <w:sz w:val="14"/>
              </w:rPr>
              <w:t xml:space="preserve">acq_peak_span_mm</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동작 시작</w:t>
            </w:r>
            <m:oMath>
              <m:sSub>
                <m:e>
                  <m:r>
                    <m:t>t</m:t>
                  </m:r>
                </m:e>
                <m:sub>
                  <m:r>
                    <m:t>0</m:t>
                  </m:r>
                </m:sub>
              </m:sSub>
            </m:oMath>
            <w:r>
              <w:rPr>
                <w:rFonts w:ascii="Noto Sans CJK KR" w:hAnsi="Noto Sans CJK KR" w:eastAsia="Noto Sans CJK KR" w:cs="Noto Sans CJK KR"/>
                <w:sz w:val="14"/>
              </w:rPr>
              <w:t xml:space="preserve">부터 유지 시작 변곡점</w:t>
            </w:r>
            <w:r>
              <w:rPr>
                <w:rFonts w:ascii="Noto Sans CJK KR" w:hAnsi="Noto Sans CJK KR" w:eastAsia="Noto Sans CJK KR" w:cs="Noto Sans CJK KR"/>
                <w:sz w:val="14"/>
              </w:rPr>
              <w:t xml:space="preserve"> </w:t>
            </w:r>
            <m:oMath>
              <m:sSub>
                <m:e>
                  <m:r>
                    <m:t>t</m:t>
                  </m:r>
                </m:e>
                <m:sub>
                  <m:r>
                    <m:rPr>
                      <m:nor/>
                      <m:sty m:val="p"/>
                    </m:rPr>
                    <m:t>onset</m:t>
                  </m:r>
                </m:sub>
              </m:sSub>
            </m:oMath>
            <w:r>
              <w:rPr>
                <w:rFonts w:ascii="Noto Sans CJK KR" w:hAnsi="Noto Sans CJK KR" w:eastAsia="Noto Sans CJK KR" w:cs="Noto Sans CJK KR"/>
                <w:sz w:val="14"/>
              </w:rPr>
              <w:t xml:space="preserve"> </w:t>
            </w:r>
            <w:r>
              <w:rPr>
                <w:rFonts w:ascii="Noto Sans CJK KR" w:hAnsi="Noto Sans CJK KR" w:eastAsia="Noto Sans CJK KR" w:cs="Noto Sans CJK KR"/>
                <w:sz w:val="14"/>
              </w:rPr>
              <w:t xml:space="preserve">사이</w:t>
            </w:r>
            <w:r>
              <w:rPr>
                <w:rFonts w:ascii="Noto Sans CJK KR" w:hAnsi="Noto Sans CJK KR" w:eastAsia="Noto Sans CJK KR" w:cs="Noto Sans CJK KR"/>
                <w:sz w:val="14"/>
              </w:rPr>
              <w:t xml:space="preserve"> </w:t>
            </w:r>
            <m:oMath>
              <m:r>
                <m:t>a</m:t>
              </m:r>
              <m:d>
                <m:dPr>
                  <m:begChr m:val="("/>
                  <m:endChr m:val=")"/>
                  <m:sepChr m:val=""/>
                  <m:grow/>
                </m:dPr>
                <m:e>
                  <m:r>
                    <m:t>t</m:t>
                  </m:r>
                </m:e>
              </m:d>
            </m:oMath>
            <w:r>
              <w:rPr>
                <w:rFonts w:ascii="Noto Sans CJK KR" w:hAnsi="Noto Sans CJK KR" w:eastAsia="Noto Sans CJK KR" w:cs="Noto Sans CJK KR"/>
                <w:sz w:val="14"/>
              </w:rPr>
              <w:t xml:space="preserve">의 최댓값.(MGA: Maximum Grip Aperture, 동률 시 최초 시점)</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mm</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최대 파지 간격. 물체 크기에 맞추어 손을 충분히 벌리는 파지 준비 능력 반영 (Qiu et al., 2022; Lang et al., 2005).</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F2</w:t>
            </w:r>
            <w:r>
              <w:rPr>
                <w:rStyle w:val="VerbatimChar"/>
                <w:rFonts w:ascii="Noto Sans CJK KR" w:hAnsi="Noto Sans CJK KR" w:eastAsia="Noto Sans CJK KR" w:cs="Noto Sans CJK KR"/>
                <w:sz w:val="14"/>
              </w:rPr>
              <w:t xml:space="preserve">time_to_peak_s</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F1(최대 간격)이 발생한 시각에서</w:t>
            </w:r>
            <m:oMath>
              <m:sSub>
                <m:e>
                  <m:r>
                    <m:t>t</m:t>
                  </m:r>
                </m:e>
                <m:sub>
                  <m:r>
                    <m:t>0</m:t>
                  </m:r>
                </m:sub>
              </m:sSub>
            </m:oMath>
            <w:r>
              <w:rPr>
                <w:rFonts w:ascii="Noto Sans CJK KR" w:hAnsi="Noto Sans CJK KR" w:eastAsia="Noto Sans CJK KR" w:cs="Noto Sans CJK KR"/>
                <w:sz w:val="14"/>
              </w:rPr>
              <w:t xml:space="preserve">를 뺀 시간.(순수 초 단위 보존, tMGA: Time to MGA)</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s</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최대 간격 도달 시간. 도달과 파지 개방의 시간적 협응 능력 반영 (Qiu et al., 2022; Broome et al., 2019).</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F3</w:t>
            </w:r>
            <w:r>
              <w:rPr>
                <w:rStyle w:val="VerbatimChar"/>
                <w:rFonts w:ascii="Noto Sans CJK KR" w:hAnsi="Noto Sans CJK KR" w:eastAsia="Noto Sans CJK KR" w:cs="Noto Sans CJK KR"/>
                <w:sz w:val="14"/>
              </w:rPr>
              <w:t xml:space="preserve">hold_span_sd_mm</w:t>
            </w:r>
            <w:r>
              <w:rPr>
                <w:rFonts w:ascii="Noto Sans CJK KR" w:hAnsi="Noto Sans CJK KR" w:eastAsia="Noto Sans CJK KR" w:cs="Noto Sans CJK KR"/>
                <w:sz w:val="14"/>
              </w:rPr>
              <w:t xml:space="preserve">(보조:</w:t>
            </w:r>
            <w:r>
              <w:rPr>
                <w:rFonts w:ascii="Noto Sans CJK KR" w:hAnsi="Noto Sans CJK KR" w:eastAsia="Noto Sans CJK KR" w:cs="Noto Sans CJK KR"/>
                <w:sz w:val="14"/>
              </w:rPr>
              <w:t xml:space="preserve"> </w:t>
            </w:r>
            <w:r>
              <w:rPr>
                <w:rStyle w:val="VerbatimChar"/>
                <w:rFonts w:ascii="Noto Sans CJK KR" w:hAnsi="Noto Sans CJK KR" w:eastAsia="Noto Sans CJK KR" w:cs="Noto Sans CJK KR"/>
                <w:sz w:val="14"/>
              </w:rPr>
              <w:t xml:space="preserve">hold_duration_s</w:t>
            </w:r>
            <w:r>
              <w:rPr>
                <w:rFonts w:ascii="Noto Sans CJK KR" w:hAnsi="Noto Sans CJK KR" w:eastAsia="Noto Sans CJK KR" w:cs="Noto Sans CJK KR"/>
                <w:sz w:val="14"/>
              </w:rPr>
              <w:t xml:space="preserve">)</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속도 변곡점 사이 중심 2.0초 구간</w:t>
            </w:r>
            <m:oMath>
              <m:r>
                <m:t>a</m:t>
              </m:r>
              <m:d>
                <m:dPr>
                  <m:begChr m:val="("/>
                  <m:endChr m:val=")"/>
                  <m:sepChr m:val=""/>
                  <m:grow/>
                </m:dPr>
                <m:e>
                  <m:r>
                    <m:t>t</m:t>
                  </m:r>
                </m:e>
              </m:d>
            </m:oMath>
            <w:r>
              <w:rPr>
                <w:rFonts w:ascii="Noto Sans CJK KR" w:hAnsi="Noto Sans CJK KR" w:eastAsia="Noto Sans CJK KR" w:cs="Noto Sans CJK KR"/>
                <w:sz w:val="14"/>
              </w:rPr>
              <w:t xml:space="preserve">의 표본 표준편차.(실제 유지 시간</w:t>
            </w:r>
            <w:r>
              <w:rPr>
                <w:rFonts w:ascii="Noto Sans CJK KR" w:hAnsi="Noto Sans CJK KR" w:eastAsia="Noto Sans CJK KR" w:cs="Noto Sans CJK KR"/>
                <w:sz w:val="14"/>
              </w:rPr>
              <w:t xml:space="preserve"> </w:t>
            </w:r>
            <m:oMath>
              <m:r>
                <m:rPr>
                  <m:sty m:val="p"/>
                </m:rPr>
                <m:t>≥</m:t>
              </m:r>
              <m:r>
                <m:t>2.0</m:t>
              </m:r>
              <m:r>
                <m:rPr>
                  <m:nor/>
                  <m:sty m:val="p"/>
                </m:rPr>
                <m:t>s</m:t>
              </m:r>
            </m:oMath>
            <w:r>
              <w:rPr>
                <w:rFonts w:ascii="Noto Sans CJK KR" w:hAnsi="Noto Sans CJK KR" w:eastAsia="Noto Sans CJK KR" w:cs="Noto Sans CJK KR"/>
                <w:sz w:val="14"/>
              </w:rPr>
              <w:t xml:space="preserve"> </w:t>
            </w:r>
            <w:r>
              <w:rPr>
                <w:rFonts w:ascii="Noto Sans CJK KR" w:hAnsi="Noto Sans CJK KR" w:eastAsia="Noto Sans CJK KR" w:cs="Noto Sans CJK KR"/>
                <w:sz w:val="14"/>
              </w:rPr>
              <w:t xml:space="preserve">여부 동시 검증)</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mm</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파지 유지 안정도. 물체 접촉 후 불수의적 떨림이나 미끄러짐 없이 형태를 고정하는 능력 (연구용 조작 정의).</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F4</w:t>
            </w:r>
            <w:r>
              <w:rPr>
                <w:rStyle w:val="VerbatimChar"/>
                <w:rFonts w:ascii="Noto Sans CJK KR" w:hAnsi="Noto Sans CJK KR" w:eastAsia="Noto Sans CJK KR" w:cs="Noto Sans CJK KR"/>
                <w:sz w:val="14"/>
              </w:rPr>
              <w:t xml:space="preserve">release_span_change_mm</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해제 신호</w:t>
            </w:r>
            <m:oMath>
              <m:sSub>
                <m:e>
                  <m:r>
                    <m:t>t</m:t>
                  </m:r>
                </m:e>
                <m:sub>
                  <m:r>
                    <m:t>r</m:t>
                  </m:r>
                </m:sub>
              </m:sSub>
            </m:oMath>
            <w:r>
              <w:rPr>
                <w:rFonts w:ascii="Noto Sans CJK KR" w:hAnsi="Noto Sans CJK KR" w:eastAsia="Noto Sans CJK KR" w:cs="Noto Sans CJK KR"/>
                <w:sz w:val="14"/>
              </w:rPr>
              <w:t xml:space="preserve"> </w:t>
            </w:r>
            <w:r>
              <w:rPr>
                <w:rFonts w:ascii="Noto Sans CJK KR" w:hAnsi="Noto Sans CJK KR" w:eastAsia="Noto Sans CJK KR" w:cs="Noto Sans CJK KR"/>
                <w:sz w:val="14"/>
              </w:rPr>
              <w:t xml:space="preserve">후 3.5~4.0초 구간 중앙값에서</w:t>
            </w:r>
            <m:oMath>
              <m:sSub>
                <m:e>
                  <m:r>
                    <m:t>t</m:t>
                  </m:r>
                </m:e>
                <m:sub>
                  <m:r>
                    <m:t>r</m:t>
                  </m:r>
                </m:sub>
              </m:sSub>
            </m:oMath>
            <w:r>
              <w:rPr>
                <w:rFonts w:ascii="Noto Sans CJK KR" w:hAnsi="Noto Sans CJK KR" w:eastAsia="Noto Sans CJK KR" w:cs="Noto Sans CJK KR"/>
                <w:sz w:val="14"/>
              </w:rPr>
              <w:t xml:space="preserve"> </w:t>
            </w:r>
            <w:r>
              <w:rPr>
                <w:rFonts w:ascii="Noto Sans CJK KR" w:hAnsi="Noto Sans CJK KR" w:eastAsia="Noto Sans CJK KR" w:cs="Noto Sans CJK KR"/>
                <w:sz w:val="14"/>
              </w:rPr>
              <w:t xml:space="preserve">직전 0.5초 구간 중앙값을 뺀 거리 변화량.</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mm</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능동 손가락 개방 변위. 쥐었던 손가락을 능동적으로 펴 물체와의 접촉을 해제하는 능력 (Lang et al., 2009).</w:t>
            </w:r>
          </w:p>
        </w:tc>
      </w:tr>
    </w:tbl>
    <w:bookmarkStart w:id="41" w:name="건강인-참조-기반-해석-태그-규격a3a4-전용"/>
    <w:p>
      <w:pPr>
        <w:pStyle w:val="Heading4"/>
      </w:pPr>
      <w:r>
        <w:rPr>
          <w:rFonts w:ascii="Noto Sans CJK KR" w:hAnsi="Noto Sans CJK KR" w:eastAsia="Noto Sans CJK KR" w:cs="Noto Sans CJK KR"/>
          <w:sz w:val="18"/>
        </w:rPr>
        <w:t xml:space="preserve">4.3.1 건강인 참조 기반 해석 태그 규격(A3/A4 전용)</w:t>
      </w:r>
    </w:p>
    <w:p>
      <w:pPr>
        <w:pStyle w:val="FirstParagraph"/>
        <w:spacing w:after="50" w:line="259" w:lineRule="auto"/>
      </w:pPr>
      <w:r>
        <w:rPr>
          <w:rFonts w:ascii="Noto Sans CJK KR" w:hAnsi="Noto Sans CJK KR" w:eastAsia="Noto Sans CJK KR" w:cs="Noto Sans CJK KR"/>
          <w:sz w:val="18"/>
        </w:rPr>
        <w:t xml:space="preserve">A2에서는 운동학 수치의 순수 추가효과를 평가하기 위해 F1~F4의</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원시 수치와 센서 품질 정보만</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제공한다. 건강인 참조정보가 추가적인 판단 기준으로 유용한지를 분리해 검증하기 위해, A3와 A4에서만 건강인 15명의 과제별 참조분포(Q1, Median, Q3, 실제 n)와 그 분포에 기반한 범주형 해석 태그를 함께 제공한다. 이 태그는 임상 진단이나 새로운 정상/비정상 기준을 의미하지 않으며, 건강인 표본 내 상대적 위치를 텍스트로 설명하는 보조 맥락이다.</w:t>
      </w:r>
    </w:p>
    <w:p>
      <w:pPr>
        <w:pStyle w:val="BodyText"/>
        <w:keepNext/>
        <w:spacing w:after="50" w:line="259" w:lineRule="auto"/>
      </w:pPr>
      <w:r>
        <w:rPr>
          <w:rFonts w:ascii="Noto Sans CJK KR" w:hAnsi="Noto Sans CJK KR" w:eastAsia="Noto Sans CJK KR" w:cs="Noto Sans CJK KR"/>
          <w:sz w:val="18"/>
        </w:rPr>
        <w:t xml:space="preserve">예시:</w:t>
      </w:r>
    </w:p>
    <w:p>
      <w:pPr>
        <w:pStyle w:val="Compact"/>
        <w:numPr>
          <w:ilvl w:val="0"/>
          <w:numId w:val="1009"/>
        </w:numPr>
        <w:spacing w:after="50" w:line="259" w:lineRule="auto"/>
      </w:pPr>
      <w:r>
        <w:rPr>
          <w:rFonts w:ascii="Noto Sans CJK KR" w:hAnsi="Noto Sans CJK KR" w:eastAsia="Noto Sans CJK KR" w:cs="Noto Sans CJK KR"/>
          <w:b/>
          <w:bCs/>
          <w:sz w:val="18"/>
        </w:rPr>
        <w:t xml:space="preserve">F1 (최대간격):</w:t>
      </w:r>
      <w:r>
        <w:rPr>
          <w:rFonts w:ascii="Noto Sans CJK KR" w:hAnsi="Noto Sans CJK KR" w:eastAsia="Noto Sans CJK KR" w:cs="Noto Sans CJK KR"/>
          <w:sz w:val="18"/>
        </w:rPr>
        <w:t xml:space="preserve"> </w:t>
      </w:r>
      <w:r>
        <w:rPr>
          <w:rStyle w:val="VerbatimChar"/>
          <w:rFonts w:ascii="DejaVu Sans Mono" w:hAnsi="DejaVu Sans Mono" w:eastAsia="DejaVu Sans Mono" w:cs="DejaVu Sans Mono"/>
          <w:sz w:val="15"/>
        </w:rPr>
        <w:t xml:space="preserve">acq_peak_span_mm: 42.1 mm [Below healthy Q1; Median 68.5 mm]</w:t>
      </w:r>
    </w:p>
    <w:p>
      <w:pPr>
        <w:pStyle w:val="Compact"/>
        <w:numPr>
          <w:ilvl w:val="0"/>
          <w:numId w:val="1009"/>
        </w:numPr>
        <w:spacing w:after="50" w:line="259" w:lineRule="auto"/>
      </w:pPr>
      <w:r>
        <w:rPr>
          <w:rFonts w:ascii="Noto Sans CJK KR" w:hAnsi="Noto Sans CJK KR" w:eastAsia="Noto Sans CJK KR" w:cs="Noto Sans CJK KR"/>
          <w:b/>
          <w:bCs/>
          <w:sz w:val="18"/>
        </w:rPr>
        <w:t xml:space="preserve">F2 (피크시간):</w:t>
      </w:r>
      <w:r>
        <w:rPr>
          <w:rFonts w:ascii="Noto Sans CJK KR" w:hAnsi="Noto Sans CJK KR" w:eastAsia="Noto Sans CJK KR" w:cs="Noto Sans CJK KR"/>
          <w:sz w:val="18"/>
        </w:rPr>
        <w:t xml:space="preserve"> </w:t>
      </w:r>
      <w:r>
        <w:rPr>
          <w:rStyle w:val="VerbatimChar"/>
          <w:rFonts w:ascii="DejaVu Sans Mono" w:hAnsi="DejaVu Sans Mono" w:eastAsia="DejaVu Sans Mono" w:cs="DejaVu Sans Mono"/>
          <w:sz w:val="15"/>
        </w:rPr>
        <w:t xml:space="preserve">time_to_peak_s: 2.85 s [Above healthy Q3; Median 1.10 s]</w:t>
      </w:r>
    </w:p>
    <w:p>
      <w:pPr>
        <w:pStyle w:val="Compact"/>
        <w:numPr>
          <w:ilvl w:val="0"/>
          <w:numId w:val="1009"/>
        </w:numPr>
        <w:spacing w:after="50" w:line="259" w:lineRule="auto"/>
      </w:pPr>
      <w:r>
        <w:rPr>
          <w:rFonts w:ascii="Noto Sans CJK KR" w:hAnsi="Noto Sans CJK KR" w:eastAsia="Noto Sans CJK KR" w:cs="Noto Sans CJK KR"/>
          <w:b/>
          <w:bCs/>
          <w:sz w:val="18"/>
        </w:rPr>
        <w:t xml:space="preserve">F3 (유지안정도):</w:t>
      </w:r>
      <w:r>
        <w:rPr>
          <w:rFonts w:ascii="Noto Sans CJK KR" w:hAnsi="Noto Sans CJK KR" w:eastAsia="Noto Sans CJK KR" w:cs="Noto Sans CJK KR"/>
          <w:sz w:val="18"/>
        </w:rPr>
        <w:t xml:space="preserve"> </w:t>
      </w:r>
      <w:r>
        <w:rPr>
          <w:rStyle w:val="VerbatimChar"/>
          <w:rFonts w:ascii="DejaVu Sans Mono" w:hAnsi="DejaVu Sans Mono" w:eastAsia="DejaVu Sans Mono" w:cs="DejaVu Sans Mono"/>
          <w:sz w:val="15"/>
        </w:rPr>
        <w:t xml:space="preserve">hold_span_sd_mm: 6.8 mm [Above healthy Q3; Median 1.8 mm]</w:t>
      </w:r>
    </w:p>
    <w:p>
      <w:pPr>
        <w:pStyle w:val="Compact"/>
        <w:numPr>
          <w:ilvl w:val="0"/>
          <w:numId w:val="1009"/>
        </w:numPr>
        <w:spacing w:after="50" w:line="259" w:lineRule="auto"/>
      </w:pPr>
      <w:r>
        <w:rPr>
          <w:rFonts w:ascii="Noto Sans CJK KR" w:hAnsi="Noto Sans CJK KR" w:eastAsia="Noto Sans CJK KR" w:cs="Noto Sans CJK KR"/>
          <w:b/>
          <w:bCs/>
          <w:sz w:val="18"/>
        </w:rPr>
        <w:t xml:space="preserve">F4 (해제변화량):</w:t>
      </w:r>
      <w:r>
        <w:rPr>
          <w:rFonts w:ascii="Noto Sans CJK KR" w:hAnsi="Noto Sans CJK KR" w:eastAsia="Noto Sans CJK KR" w:cs="Noto Sans CJK KR"/>
          <w:sz w:val="18"/>
        </w:rPr>
        <w:t xml:space="preserve"> </w:t>
      </w:r>
      <w:r>
        <w:rPr>
          <w:rStyle w:val="VerbatimChar"/>
          <w:rFonts w:ascii="DejaVu Sans Mono" w:hAnsi="DejaVu Sans Mono" w:eastAsia="DejaVu Sans Mono" w:cs="DejaVu Sans Mono"/>
          <w:sz w:val="15"/>
        </w:rPr>
        <w:t xml:space="preserve">release_span_change_mm: 5.2 mm [Below healthy Q1; Median 35.0 mm]</w:t>
      </w:r>
    </w:p>
    <w:p>
      <w:pPr>
        <w:pStyle w:val="FirstParagraph"/>
        <w:spacing w:after="50" w:line="259" w:lineRule="auto"/>
      </w:pPr>
      <w:r>
        <w:rPr>
          <w:rFonts w:ascii="Noto Sans CJK KR" w:hAnsi="Noto Sans CJK KR" w:eastAsia="Noto Sans CJK KR" w:cs="Noto Sans CJK KR"/>
          <w:sz w:val="18"/>
        </w:rPr>
        <w:t xml:space="preserve">따라서 A2-A1은</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운동학 수치 자체의 추가효과</w:t>
      </w:r>
      <w:r>
        <w:rPr>
          <w:rFonts w:ascii="Noto Sans CJK KR" w:hAnsi="Noto Sans CJK KR" w:eastAsia="Noto Sans CJK KR" w:cs="Noto Sans CJK KR"/>
          <w:sz w:val="18"/>
        </w:rPr>
        <w:t xml:space="preserve">, A3-A2는</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건강인 참조맥락의 추가효과</w:t>
      </w:r>
      <w:r>
        <w:rPr>
          <w:rFonts w:ascii="Noto Sans CJK KR" w:hAnsi="Noto Sans CJK KR" w:eastAsia="Noto Sans CJK KR" w:cs="Noto Sans CJK KR"/>
          <w:sz w:val="18"/>
        </w:rPr>
        <w:t xml:space="preserve">를 각각 분리하여 해석한다.</w:t>
      </w:r>
    </w:p>
    <w:bookmarkEnd w:id="41"/>
    <w:bookmarkEnd w:id="42"/>
    <w:bookmarkStart w:id="43" w:name="맨손-쥐기펴기-과제-4대-핵심-운동학-피처"/>
    <w:p>
      <w:pPr>
        <w:pStyle w:val="Heading3"/>
      </w:pPr>
      <w:r>
        <w:rPr>
          <w:rFonts w:ascii="Noto Sans CJK KR" w:hAnsi="Noto Sans CJK KR" w:eastAsia="Noto Sans CJK KR" w:cs="Noto Sans CJK KR"/>
          <w:sz w:val="18"/>
        </w:rPr>
        <w:t xml:space="preserve">4.4 맨손 쥐기/펴기 과제 4대 핵심 운동학 피처</w:t>
      </w:r>
    </w:p>
    <w:tbl>
      <w:tblPr>
        <w:tblStyle w:val="Table"/>
        <w:tblW w:type="pct" w:w="5000"/>
        <w:jc w:val="center"/>
        <w:tblLayout w:type="fixed"/>
        <w:tblLook w:firstRow="1" w:lastRow="0" w:firstColumn="0" w:lastColumn="0" w:noHBand="0" w:noVBand="0" w:val="0020"/>
      </w:tblPr>
      <w:tblGrid>
        <w:gridCol w:w="1584"/>
        <w:gridCol w:w="3033"/>
        <w:gridCol w:w="107"/>
        <w:gridCol w:w="3194"/>
      </w:tblGrid>
      <w:tr>
        <w:trPr>
          <w:tblHeader w:val="on"/>
          <w:tblHeader w:val="true"/>
        </w:trPr>
        <w:tc>
          <w:tcPr>
            <w:tcW w:type="dxa" w:w="1655"/>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피처 ID 및 키</w:t>
            </w:r>
          </w:p>
        </w:tc>
        <w:tc>
          <w:tcPr>
            <w:tcW w:type="dxa" w:w="3024"/>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변수명 및 공학적 조작 정의</w:t>
            </w:r>
          </w:p>
        </w:tc>
        <w:tc>
          <w:tcPr>
            <w:tcW w:type="dxa" w:w="1655"/>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단위</w:t>
            </w:r>
          </w:p>
        </w:tc>
        <w:tc>
          <w:tcPr>
            <w:tcW w:type="dxa" w:w="4176"/>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임상적 의미 및 해석</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F1</w:t>
            </w:r>
            <w:r>
              <w:rPr>
                <w:rStyle w:val="VerbatimChar"/>
                <w:rFonts w:ascii="Noto Sans CJK KR" w:hAnsi="Noto Sans CJK KR" w:eastAsia="Noto Sans CJK KR" w:cs="Noto Sans CJK KR"/>
                <w:sz w:val="14"/>
              </w:rPr>
              <w:t xml:space="preserve">closing_excursion_mm</w:t>
            </w:r>
          </w:p>
        </w:tc>
        <w:tc>
          <w:tcPr>
            <w:tcW w:type="dxa" w:w="3024"/>
            <w:vAlign w:val="center"/>
            <w:tcMar>
              <w:top w:w="40" w:type="dxa"/>
              <w:start w:w="55" w:type="dxa"/>
              <w:bottom w:w="40" w:type="dxa"/>
              <w:end w:w="55" w:type="dxa"/>
            </w:tcMar>
          </w:tcPr>
          <w:p>
            <w:pPr>
              <w:pStyle w:val="Compact"/>
              <w:spacing w:after="16" w:line="240" w:lineRule="auto"/>
              <w:jc w:val="left"/>
            </w:pPr>
            <m:oMath>
              <m:sSub>
                <m:e>
                  <m:r>
                    <m:t>t</m:t>
                  </m:r>
                </m:e>
                <m:sub>
                  <m:r>
                    <m:t>0</m:t>
                  </m:r>
                </m:sub>
              </m:sSub>
            </m:oMath>
            <w:r>
              <w:rPr>
                <w:rFonts w:ascii="Noto Sans CJK KR" w:hAnsi="Noto Sans CJK KR" w:eastAsia="Noto Sans CJK KR" w:cs="Noto Sans CJK KR"/>
                <w:sz w:val="14"/>
              </w:rPr>
              <w:t xml:space="preserve"> </w:t>
            </w:r>
            <w:r>
              <w:rPr>
                <w:rFonts w:ascii="Noto Sans CJK KR" w:hAnsi="Noto Sans CJK KR" w:eastAsia="Noto Sans CJK KR" w:cs="Noto Sans CJK KR"/>
                <w:sz w:val="14"/>
              </w:rPr>
              <w:t xml:space="preserve">직전 0.5초</w:t>
            </w:r>
            <w:r>
              <w:rPr>
                <w:rFonts w:ascii="Noto Sans CJK KR" w:hAnsi="Noto Sans CJK KR" w:eastAsia="Noto Sans CJK KR" w:cs="Noto Sans CJK KR"/>
                <w:sz w:val="14"/>
              </w:rPr>
              <w:t xml:space="preserve"> </w:t>
            </w:r>
            <m:oMath>
              <m:r>
                <m:t>r</m:t>
              </m:r>
              <m:d>
                <m:dPr>
                  <m:begChr m:val="("/>
                  <m:endChr m:val=")"/>
                  <m:sepChr m:val=""/>
                  <m:grow/>
                </m:dPr>
                <m:e>
                  <m:r>
                    <m:t>t</m:t>
                  </m:r>
                </m:e>
              </m:d>
            </m:oMath>
            <w:r>
              <w:rPr>
                <w:rFonts w:ascii="Noto Sans CJK KR" w:hAnsi="Noto Sans CJK KR" w:eastAsia="Noto Sans CJK KR" w:cs="Noto Sans CJK KR"/>
                <w:sz w:val="14"/>
              </w:rPr>
              <w:t xml:space="preserve"> </w:t>
            </w:r>
            <w:r>
              <w:rPr>
                <w:rFonts w:ascii="Noto Sans CJK KR" w:hAnsi="Noto Sans CJK KR" w:eastAsia="Noto Sans CJK KR" w:cs="Noto Sans CJK KR"/>
                <w:sz w:val="14"/>
              </w:rPr>
              <w:t xml:space="preserve">중앙값에서 획득 구간 최솟값을 뺀 값.(편 손 자세 대비 최대 주먹 굽힘 변위)</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mm</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능동 굴곡 변위. 네 손가락 전체를 손바닥 쪽으로 주먹 쥐는 능력 반영.</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F2</w:t>
            </w:r>
            <w:r>
              <w:rPr>
                <w:rStyle w:val="VerbatimChar"/>
                <w:rFonts w:ascii="Noto Sans CJK KR" w:hAnsi="Noto Sans CJK KR" w:eastAsia="Noto Sans CJK KR" w:cs="Noto Sans CJK KR"/>
                <w:sz w:val="14"/>
              </w:rPr>
              <w:t xml:space="preserve">time_to_min_s</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획득 구간</w:t>
            </w:r>
            <m:oMath>
              <m:r>
                <m:t>r</m:t>
              </m:r>
              <m:d>
                <m:dPr>
                  <m:begChr m:val="("/>
                  <m:endChr m:val=")"/>
                  <m:sepChr m:val=""/>
                  <m:grow/>
                </m:dPr>
                <m:e>
                  <m:r>
                    <m:t>t</m:t>
                  </m:r>
                </m:e>
              </m:d>
            </m:oMath>
            <w:r>
              <w:rPr>
                <w:rFonts w:ascii="Noto Sans CJK KR" w:hAnsi="Noto Sans CJK KR" w:eastAsia="Noto Sans CJK KR" w:cs="Noto Sans CJK KR"/>
                <w:sz w:val="14"/>
              </w:rPr>
              <w:t xml:space="preserve">의 최솟값이 최초 발생한 시각 −</w:t>
            </w:r>
            <w:r>
              <w:rPr>
                <w:rFonts w:ascii="Noto Sans CJK KR" w:hAnsi="Noto Sans CJK KR" w:eastAsia="Noto Sans CJK KR" w:cs="Noto Sans CJK KR"/>
                <w:sz w:val="14"/>
              </w:rPr>
              <w:t xml:space="preserve"> </w:t>
            </w:r>
            <m:oMath>
              <m:sSub>
                <m:e>
                  <m:r>
                    <m:t>t</m:t>
                  </m:r>
                </m:e>
                <m:sub>
                  <m:r>
                    <m:t>0</m:t>
                  </m:r>
                </m:sub>
              </m:sSub>
            </m:oMath>
            <w:r>
              <w:rPr>
                <w:rFonts w:ascii="Noto Sans CJK KR" w:hAnsi="Noto Sans CJK KR" w:eastAsia="Noto Sans CJK KR" w:cs="Noto Sans CJK KR"/>
                <w:sz w:val="14"/>
              </w:rPr>
              <w:t xml:space="preserve">.</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s</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최대 주먹 도달 시간. 지시 후 능동 굴곡 완성 속도 협응 반영.</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F3</w:t>
            </w:r>
            <w:r>
              <w:rPr>
                <w:rStyle w:val="VerbatimChar"/>
                <w:rFonts w:ascii="Noto Sans CJK KR" w:hAnsi="Noto Sans CJK KR" w:eastAsia="Noto Sans CJK KR" w:cs="Noto Sans CJK KR"/>
                <w:sz w:val="14"/>
              </w:rPr>
              <w:t xml:space="preserve">hold_digit_sd_mm</w:t>
            </w:r>
            <w:r>
              <w:rPr>
                <w:rFonts w:ascii="Noto Sans CJK KR" w:hAnsi="Noto Sans CJK KR" w:eastAsia="Noto Sans CJK KR" w:cs="Noto Sans CJK KR"/>
                <w:sz w:val="14"/>
              </w:rPr>
              <w:t xml:space="preserve">(보조:</w:t>
            </w:r>
            <w:r>
              <w:rPr>
                <w:rFonts w:ascii="Noto Sans CJK KR" w:hAnsi="Noto Sans CJK KR" w:eastAsia="Noto Sans CJK KR" w:cs="Noto Sans CJK KR"/>
                <w:sz w:val="14"/>
              </w:rPr>
              <w:t xml:space="preserve"> </w:t>
            </w:r>
            <w:r>
              <w:rPr>
                <w:rStyle w:val="VerbatimChar"/>
                <w:rFonts w:ascii="Noto Sans CJK KR" w:hAnsi="Noto Sans CJK KR" w:eastAsia="Noto Sans CJK KR" w:cs="Noto Sans CJK KR"/>
                <w:sz w:val="14"/>
              </w:rPr>
              <w:t xml:space="preserve">hold_duration_s</w:t>
            </w:r>
            <w:r>
              <w:rPr>
                <w:rFonts w:ascii="Noto Sans CJK KR" w:hAnsi="Noto Sans CJK KR" w:eastAsia="Noto Sans CJK KR" w:cs="Noto Sans CJK KR"/>
                <w:sz w:val="14"/>
              </w:rPr>
              <w:t xml:space="preserve">)</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속도 변곡점 사이 중심 2.0초 구간 동안</w:t>
            </w:r>
            <m:oMath>
              <m:r>
                <m:t>r</m:t>
              </m:r>
              <m:d>
                <m:dPr>
                  <m:begChr m:val="("/>
                  <m:endChr m:val=")"/>
                  <m:sepChr m:val=""/>
                  <m:grow/>
                </m:dPr>
                <m:e>
                  <m:r>
                    <m:t>t</m:t>
                  </m:r>
                </m:e>
              </m:d>
            </m:oMath>
            <w:r>
              <w:rPr>
                <w:rFonts w:ascii="Noto Sans CJK KR" w:hAnsi="Noto Sans CJK KR" w:eastAsia="Noto Sans CJK KR" w:cs="Noto Sans CJK KR"/>
                <w:sz w:val="14"/>
              </w:rPr>
              <w:t xml:space="preserve">의 표본 표준편차.(실제 유지 시간</w:t>
            </w:r>
            <w:r>
              <w:rPr>
                <w:rFonts w:ascii="Noto Sans CJK KR" w:hAnsi="Noto Sans CJK KR" w:eastAsia="Noto Sans CJK KR" w:cs="Noto Sans CJK KR"/>
                <w:sz w:val="14"/>
              </w:rPr>
              <w:t xml:space="preserve"> </w:t>
            </w:r>
            <m:oMath>
              <m:r>
                <m:rPr>
                  <m:sty m:val="p"/>
                </m:rPr>
                <m:t>≥</m:t>
              </m:r>
              <m:r>
                <m:t>2.0</m:t>
              </m:r>
              <m:r>
                <m:rPr>
                  <m:nor/>
                  <m:sty m:val="p"/>
                </m:rPr>
                <m:t>s</m:t>
              </m:r>
            </m:oMath>
            <w:r>
              <w:rPr>
                <w:rFonts w:ascii="Noto Sans CJK KR" w:hAnsi="Noto Sans CJK KR" w:eastAsia="Noto Sans CJK KR" w:cs="Noto Sans CJK KR"/>
                <w:sz w:val="14"/>
              </w:rPr>
              <w:t xml:space="preserve"> </w:t>
            </w:r>
            <w:r>
              <w:rPr>
                <w:rFonts w:ascii="Noto Sans CJK KR" w:hAnsi="Noto Sans CJK KR" w:eastAsia="Noto Sans CJK KR" w:cs="Noto Sans CJK KR"/>
                <w:sz w:val="14"/>
              </w:rPr>
              <w:t xml:space="preserve">여부 동시 검증)</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mm</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주먹 유지 안정도. 쥔 주먹 형태를 흔들림 없이 유지하는 능력.</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F4</w:t>
            </w:r>
            <w:r>
              <w:rPr>
                <w:rStyle w:val="VerbatimChar"/>
                <w:rFonts w:ascii="Noto Sans CJK KR" w:hAnsi="Noto Sans CJK KR" w:eastAsia="Noto Sans CJK KR" w:cs="Noto Sans CJK KR"/>
                <w:sz w:val="14"/>
              </w:rPr>
              <w:t xml:space="preserve">reopening_change_mm</w:t>
            </w:r>
          </w:p>
        </w:tc>
        <w:tc>
          <w:tcPr>
            <w:tcW w:type="dxa" w:w="3024"/>
            <w:vAlign w:val="center"/>
            <w:tcMar>
              <w:top w:w="40" w:type="dxa"/>
              <w:start w:w="55" w:type="dxa"/>
              <w:bottom w:w="40" w:type="dxa"/>
              <w:end w:w="55" w:type="dxa"/>
            </w:tcMar>
          </w:tcPr>
          <w:p>
            <w:pPr>
              <w:pStyle w:val="Compact"/>
              <w:spacing w:after="16" w:line="240" w:lineRule="auto"/>
              <w:jc w:val="left"/>
            </w:pPr>
            <m:oMath>
              <m:sSub>
                <m:e>
                  <m:r>
                    <m:t>t</m:t>
                  </m:r>
                </m:e>
                <m:sub>
                  <m:r>
                    <m:t>r</m:t>
                  </m:r>
                </m:sub>
              </m:sSub>
            </m:oMath>
            <w:r>
              <w:rPr>
                <w:rFonts w:ascii="Noto Sans CJK KR" w:hAnsi="Noto Sans CJK KR" w:eastAsia="Noto Sans CJK KR" w:cs="Noto Sans CJK KR"/>
                <w:sz w:val="14"/>
              </w:rPr>
              <w:t xml:space="preserve"> </w:t>
            </w:r>
            <w:r>
              <w:rPr>
                <w:rFonts w:ascii="Noto Sans CJK KR" w:hAnsi="Noto Sans CJK KR" w:eastAsia="Noto Sans CJK KR" w:cs="Noto Sans CJK KR"/>
                <w:sz w:val="14"/>
              </w:rPr>
              <w:t xml:space="preserve">후 3.5~4.0초</w:t>
            </w:r>
            <w:r>
              <w:rPr>
                <w:rFonts w:ascii="Noto Sans CJK KR" w:hAnsi="Noto Sans CJK KR" w:eastAsia="Noto Sans CJK KR" w:cs="Noto Sans CJK KR"/>
                <w:sz w:val="14"/>
              </w:rPr>
              <w:t xml:space="preserve"> </w:t>
            </w:r>
            <m:oMath>
              <m:r>
                <m:t>r</m:t>
              </m:r>
              <m:d>
                <m:dPr>
                  <m:begChr m:val="("/>
                  <m:endChr m:val=")"/>
                  <m:sepChr m:val=""/>
                  <m:grow/>
                </m:dPr>
                <m:e>
                  <m:r>
                    <m:t>t</m:t>
                  </m:r>
                </m:e>
              </m:d>
            </m:oMath>
            <w:r>
              <w:rPr>
                <w:rFonts w:ascii="Noto Sans CJK KR" w:hAnsi="Noto Sans CJK KR" w:eastAsia="Noto Sans CJK KR" w:cs="Noto Sans CJK KR"/>
                <w:sz w:val="14"/>
              </w:rPr>
              <w:t xml:space="preserve"> </w:t>
            </w:r>
            <w:r>
              <w:rPr>
                <w:rFonts w:ascii="Noto Sans CJK KR" w:hAnsi="Noto Sans CJK KR" w:eastAsia="Noto Sans CJK KR" w:cs="Noto Sans CJK KR"/>
                <w:sz w:val="14"/>
              </w:rPr>
              <w:t xml:space="preserve">중앙값에서</w:t>
            </w:r>
            <w:r>
              <w:rPr>
                <w:rFonts w:ascii="Noto Sans CJK KR" w:hAnsi="Noto Sans CJK KR" w:eastAsia="Noto Sans CJK KR" w:cs="Noto Sans CJK KR"/>
                <w:sz w:val="14"/>
              </w:rPr>
              <w:t xml:space="preserve"> </w:t>
            </w:r>
            <m:oMath>
              <m:sSub>
                <m:e>
                  <m:r>
                    <m:t>t</m:t>
                  </m:r>
                </m:e>
                <m:sub>
                  <m:r>
                    <m:t>r</m:t>
                  </m:r>
                </m:sub>
              </m:sSub>
            </m:oMath>
            <w:r>
              <w:rPr>
                <w:rFonts w:ascii="Noto Sans CJK KR" w:hAnsi="Noto Sans CJK KR" w:eastAsia="Noto Sans CJK KR" w:cs="Noto Sans CJK KR"/>
                <w:sz w:val="14"/>
              </w:rPr>
              <w:t xml:space="preserve"> </w:t>
            </w:r>
            <w:r>
              <w:rPr>
                <w:rFonts w:ascii="Noto Sans CJK KR" w:hAnsi="Noto Sans CJK KR" w:eastAsia="Noto Sans CJK KR" w:cs="Noto Sans CJK KR"/>
                <w:sz w:val="14"/>
              </w:rPr>
              <w:t xml:space="preserve">직전 0.5초 중앙값을 뺀 값.(주먹 상태 대비 손가락 재개방 변위)</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mm</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능동 신전 변위. 쥐었던 손가락을 능동적으로 펴는 회복 능력 (Lang et al., 2009).</w:t>
            </w:r>
          </w:p>
        </w:tc>
      </w:tr>
    </w:tbl>
    <w:p>
      <w:pPr>
        <w:spacing w:after="50" w:line="259" w:lineRule="auto"/>
      </w:pPr>
      <w:r>
        <w:rPr>
          <w:rFonts w:ascii="Noto Sans CJK KR" w:hAnsi="Noto Sans CJK KR" w:eastAsia="Noto Sans CJK KR" w:cs="Noto Sans CJK KR"/>
          <w:sz w:val="18"/>
        </w:rPr>
        <w:pict>
          <v:rect style="width:0;height:1.5pt" o:hralign="center" o:hrstd="t" o:hr="t"/>
        </w:pict>
      </w:r>
    </w:p>
    <w:bookmarkEnd w:id="43"/>
    <w:bookmarkEnd w:id="44"/>
    <w:bookmarkStart w:id="47" w:name="실험-프로토콜-및-영상-샘플링"/>
    <w:p>
      <w:pPr>
        <w:pStyle w:val="Heading2"/>
      </w:pPr>
      <w:r>
        <w:rPr>
          <w:rFonts w:ascii="Noto Sans CJK KR" w:hAnsi="Noto Sans CJK KR" w:eastAsia="Noto Sans CJK KR" w:cs="Noto Sans CJK KR"/>
          <w:sz w:val="18"/>
        </w:rPr>
        <w:t xml:space="preserve">5. 실험 프로토콜 및 영상 샘플링</w:t>
      </w:r>
    </w:p>
    <w:bookmarkStart w:id="45" w:name="개-과제-사양-및-목표-파지-형태"/>
    <w:p>
      <w:pPr>
        <w:pStyle w:val="Heading3"/>
      </w:pPr>
      <w:r>
        <w:rPr>
          <w:rFonts w:ascii="Noto Sans CJK KR" w:hAnsi="Noto Sans CJK KR" w:eastAsia="Noto Sans CJK KR" w:cs="Noto Sans CJK KR"/>
          <w:sz w:val="18"/>
        </w:rPr>
        <w:t xml:space="preserve">5.1 4개 과제 사양 및 목표 파지 형태</w:t>
      </w:r>
    </w:p>
    <w:tbl>
      <w:tblPr>
        <w:tblStyle w:val="Table"/>
        <w:tblW w:type="pct" w:w="5000"/>
        <w:jc w:val="center"/>
        <w:tblLayout w:type="fixed"/>
        <w:tblLook w:firstRow="1" w:lastRow="0" w:firstColumn="0" w:lastColumn="0" w:noHBand="0" w:noVBand="0" w:val="0020"/>
      </w:tblPr>
      <w:tblGrid>
        <w:gridCol w:w="1200"/>
        <w:gridCol w:w="1590"/>
        <w:gridCol w:w="3510"/>
        <w:gridCol w:w="1620"/>
      </w:tblGrid>
      <w:tr>
        <w:trPr>
          <w:tblHeader w:val="on"/>
          <w:tblHeader w:val="true"/>
        </w:trPr>
        <w:tc>
          <w:tcPr>
            <w:tcW w:type="dxa" w:w="1655"/>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과제명</w:t>
            </w:r>
          </w:p>
        </w:tc>
        <w:tc>
          <w:tcPr>
            <w:tcW w:type="dxa" w:w="3024"/>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대상 물체 규격 및 재질</w:t>
            </w:r>
          </w:p>
        </w:tc>
        <w:tc>
          <w:tcPr>
            <w:tcW w:type="dxa" w:w="1655"/>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목표 파지 형태 (임상의 합의 기준)</w:t>
            </w:r>
          </w:p>
        </w:tc>
        <w:tc>
          <w:tcPr>
            <w:tcW w:type="dxa" w:w="4176"/>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시작 위치 및 거리</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1. 맨손 쥐기와 펴기</w:t>
            </w:r>
            <w:r>
              <w:rPr>
                <w:rFonts w:ascii="Noto Sans CJK KR" w:hAnsi="Noto Sans CJK KR" w:eastAsia="Noto Sans CJK KR" w:cs="Noto Sans CJK KR"/>
                <w:sz w:val="14"/>
              </w:rPr>
              <w:t xml:space="preserve">(Free Hand)</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물체 없음(테이블 위 맨손)</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검지·중지·약지·소지 네 손가락을 완전히 굽혀 손바닥에 닿는 주먹을 형성하고, 2초 유지 후 시작의 편 자세로 능동 개방.</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손바닥을 테이블에 편안히 내려놓은 시작 패드 위치.</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2. 원통 파지</w:t>
            </w:r>
            <w:r>
              <w:rPr>
                <w:rFonts w:ascii="Noto Sans CJK KR" w:hAnsi="Noto Sans CJK KR" w:eastAsia="Noto Sans CJK KR" w:cs="Noto Sans CJK KR"/>
                <w:sz w:val="14"/>
              </w:rPr>
              <w:t xml:space="preserve">(Cylinder Grasp)</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지름 5 cm, 높이 10 cm무광 PLA 원통 (질량 85g)</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엄지와 나머지 네 손가락이 원통 측면을 대향하여 완전히 감싸 쥐는 대향 파지 (Cylindrical Grasp).</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손끝 시작 위치에서 물체 전면까지 10 cm 직선 거리 고정.</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3. 구형 파지</w:t>
            </w:r>
            <w:r>
              <w:rPr>
                <w:rFonts w:ascii="Noto Sans CJK KR" w:hAnsi="Noto Sans CJK KR" w:eastAsia="Noto Sans CJK KR" w:cs="Noto Sans CJK KR"/>
                <w:sz w:val="14"/>
              </w:rPr>
              <w:t xml:space="preserve">(Spherical Grasp)</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지름 7 cm무광 PLA 구형체 (질량 75g)</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엄지와 굽힌 손가락들이 구면을 대향하여 둥글게 감싸 쥐는 형태. 굴러가지 않도록 5mm 낮은 링 받침대 사용.</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동일하게 손끝에서 물체 전면까지 10 cm 고정.</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4. 측면 집기</w:t>
            </w:r>
            <w:r>
              <w:rPr>
                <w:rFonts w:ascii="Noto Sans CJK KR" w:hAnsi="Noto Sans CJK KR" w:eastAsia="Noto Sans CJK KR" w:cs="Noto Sans CJK KR"/>
                <w:sz w:val="14"/>
              </w:rPr>
              <w:t xml:space="preserve">(Lateral Pinch)</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두께 1.5 cm, 폭 4 cm, 높이 7 cm무광 PLA 직육면체 블록</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검지 제2관절(PIP) 외측면에 물체를 대고, 엄지 손가락 끝으로 블록을 강하게 누르며 집는 형태 (Key pinch).</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동일하게 손끝에서 물체 전면까지 10 cm 고정.</w:t>
            </w:r>
          </w:p>
        </w:tc>
      </w:tr>
    </w:tbl>
    <w:bookmarkEnd w:id="45"/>
    <w:bookmarkStart w:id="46" w:name="Xfa0b205ab7c691296c4b6d39766067c628cb044"/>
    <w:p>
      <w:pPr>
        <w:pStyle w:val="Heading3"/>
      </w:pPr>
      <w:r>
        <w:rPr>
          <w:rFonts w:ascii="Noto Sans CJK KR" w:hAnsi="Noto Sans CJK KR" w:eastAsia="Noto Sans CJK KR" w:cs="Noto Sans CJK KR"/>
          <w:sz w:val="18"/>
        </w:rPr>
        <w:t xml:space="preserve">5.2 수행단계 기반 14프레임 층화 샘플링 규칙 (Phase-Stratified Sampling)</w:t>
      </w:r>
    </w:p>
    <w:p>
      <w:pPr>
        <w:pStyle w:val="FirstParagraph"/>
        <w:keepNext/>
        <w:spacing w:after="50" w:line="259" w:lineRule="auto"/>
      </w:pPr>
      <w:r>
        <w:rPr>
          <w:rFonts w:ascii="Noto Sans CJK KR" w:hAnsi="Noto Sans CJK KR" w:eastAsia="Noto Sans CJK KR" w:cs="Noto Sans CJK KR"/>
          <w:sz w:val="18"/>
        </w:rPr>
        <w:t xml:space="preserve">비디오를 균등 분할하지 않고 임상적으로 유의미한 3단계에 따라 층화 추출하여 VLM의 토큰 한도 내에서 동작의 핵심 시각 순간을 전달한다:</w:t>
      </w:r>
    </w:p>
    <w:tbl>
      <w:tblPr>
        <w:tblStyle w:val="Table"/>
        <w:tblW w:type="pct" w:w="5000"/>
        <w:jc w:val="center"/>
        <w:tblLayout w:type="fixed"/>
        <w:tblLook w:firstRow="1" w:lastRow="0" w:firstColumn="0" w:lastColumn="0" w:noHBand="0" w:noVBand="0" w:val="0020"/>
      </w:tblPr>
      <w:tblGrid>
        <w:gridCol w:w="1623"/>
        <w:gridCol w:w="463"/>
        <w:gridCol w:w="3247"/>
        <w:gridCol w:w="2584"/>
      </w:tblGrid>
      <w:tr>
        <w:trPr>
          <w:tblHeader w:val="on"/>
          <w:tblHeader w:val="true"/>
        </w:trPr>
        <w:tc>
          <w:tcPr>
            <w:tcW w:type="dxa" w:w="1655"/>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동작 구간</w:t>
            </w:r>
          </w:p>
        </w:tc>
        <w:tc>
          <w:tcPr>
            <w:tcW w:type="dxa" w:w="3024"/>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추출 프레임 수</w:t>
            </w:r>
          </w:p>
        </w:tc>
        <w:tc>
          <w:tcPr>
            <w:tcW w:type="dxa" w:w="1655"/>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수학적 시간 선택 기준 (±0.05초 내 가장 가까운 원본 프레임)</w:t>
            </w:r>
          </w:p>
        </w:tc>
        <w:tc>
          <w:tcPr>
            <w:tcW w:type="dxa" w:w="4176"/>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관찰 목표</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획득 구간</w:t>
            </w:r>
            <w:r>
              <w:rPr>
                <w:rFonts w:ascii="Noto Sans CJK KR" w:hAnsi="Noto Sans CJK KR" w:eastAsia="Noto Sans CJK KR" w:cs="Noto Sans CJK KR"/>
                <w:sz w:val="14"/>
              </w:rPr>
              <w:t xml:space="preserve">(</w:t>
            </w:r>
            <m:oMath>
              <m:sSub>
                <m:e>
                  <m:r>
                    <m:t>t</m:t>
                  </m:r>
                </m:e>
                <m:sub>
                  <m:r>
                    <m:t>0</m:t>
                  </m:r>
                </m:sub>
              </m:sSub>
              <m:r>
                <m:rPr>
                  <m:sty m:val="p"/>
                </m:rPr>
                <m:t>∼</m:t>
              </m:r>
              <m:sSub>
                <m:e>
                  <m:r>
                    <m:t>t</m:t>
                  </m:r>
                </m:e>
                <m:sub>
                  <m:r>
                    <m:t>h</m:t>
                  </m:r>
                </m:sub>
              </m:sSub>
            </m:oMath>
            <w:r>
              <w:rPr>
                <w:rFonts w:ascii="Noto Sans CJK KR" w:hAnsi="Noto Sans CJK KR" w:eastAsia="Noto Sans CJK KR" w:cs="Noto Sans CJK KR"/>
                <w:sz w:val="14"/>
              </w:rPr>
              <w:t xml:space="preserve">)</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6장</w:t>
            </w:r>
          </w:p>
        </w:tc>
        <w:tc>
          <w:tcPr>
            <w:tcW w:type="dxa" w:w="1655"/>
            <w:vAlign w:val="center"/>
            <w:tcMar>
              <w:top w:w="40" w:type="dxa"/>
              <w:start w:w="55" w:type="dxa"/>
              <w:bottom w:w="40" w:type="dxa"/>
              <w:end w:w="55" w:type="dxa"/>
            </w:tcMar>
          </w:tcPr>
          <w:p>
            <w:pPr>
              <w:pStyle w:val="Compact"/>
              <w:spacing w:after="16" w:line="240" w:lineRule="auto"/>
              <w:jc w:val="left"/>
            </w:pPr>
            <m:oMath>
              <m:sSub>
                <m:e>
                  <m:r>
                    <m:t>t</m:t>
                  </m:r>
                </m:e>
                <m:sub>
                  <m:r>
                    <m:t>0</m:t>
                  </m:r>
                </m:sub>
              </m:sSub>
            </m:oMath>
            <w:r>
              <w:rPr>
                <w:rFonts w:ascii="Noto Sans CJK KR" w:hAnsi="Noto Sans CJK KR" w:eastAsia="Noto Sans CJK KR" w:cs="Noto Sans CJK KR"/>
                <w:sz w:val="14"/>
              </w:rPr>
              <w:t xml:space="preserve">부터</w:t>
            </w:r>
            <w:r>
              <w:rPr>
                <w:rFonts w:ascii="Noto Sans CJK KR" w:hAnsi="Noto Sans CJK KR" w:eastAsia="Noto Sans CJK KR" w:cs="Noto Sans CJK KR"/>
                <w:sz w:val="14"/>
              </w:rPr>
              <w:t xml:space="preserve"> </w:t>
            </w:r>
            <m:oMath>
              <m:sSub>
                <m:e>
                  <m:r>
                    <m:t>t</m:t>
                  </m:r>
                </m:e>
                <m:sub>
                  <m:r>
                    <m:t>h</m:t>
                  </m:r>
                </m:sub>
              </m:sSub>
            </m:oMath>
            <w:r>
              <w:rPr>
                <w:rFonts w:ascii="Noto Sans CJK KR" w:hAnsi="Noto Sans CJK KR" w:eastAsia="Noto Sans CJK KR" w:cs="Noto Sans CJK KR"/>
                <w:sz w:val="14"/>
              </w:rPr>
              <w:t xml:space="preserve">까지 시간의 0%, 20%, 40%, 60%, 80%, 100% 시점 (F01 ~ F06)</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도달 중 손가락 사전 개방 폭(Aperture opening) 및 물체 접촉 형성 과정.</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유지 구간</w:t>
            </w:r>
            <w:r>
              <w:rPr>
                <w:rFonts w:ascii="Noto Sans CJK KR" w:hAnsi="Noto Sans CJK KR" w:eastAsia="Noto Sans CJK KR" w:cs="Noto Sans CJK KR"/>
                <w:sz w:val="14"/>
              </w:rPr>
              <w:t xml:space="preserve">(</w:t>
            </w:r>
            <m:oMath>
              <m:sSub>
                <m:e>
                  <m:r>
                    <m:t>t</m:t>
                  </m:r>
                </m:e>
                <m:sub>
                  <m:r>
                    <m:t>h</m:t>
                  </m:r>
                </m:sub>
              </m:sSub>
              <m:r>
                <m:rPr>
                  <m:sty m:val="p"/>
                </m:rPr>
                <m:t>∼</m:t>
              </m:r>
              <m:sSub>
                <m:e>
                  <m:r>
                    <m:t>t</m:t>
                  </m:r>
                </m:e>
                <m:sub>
                  <m:r>
                    <m:t>r</m:t>
                  </m:r>
                </m:sub>
              </m:sSub>
            </m:oMath>
            <w:r>
              <w:rPr>
                <w:rFonts w:ascii="Noto Sans CJK KR" w:hAnsi="Noto Sans CJK KR" w:eastAsia="Noto Sans CJK KR" w:cs="Noto Sans CJK KR"/>
                <w:sz w:val="14"/>
              </w:rPr>
              <w:t xml:space="preserve">)</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2장</w:t>
            </w:r>
          </w:p>
        </w:tc>
        <w:tc>
          <w:tcPr>
            <w:tcW w:type="dxa" w:w="1655"/>
            <w:vAlign w:val="center"/>
            <w:tcMar>
              <w:top w:w="40" w:type="dxa"/>
              <w:start w:w="55" w:type="dxa"/>
              <w:bottom w:w="40" w:type="dxa"/>
              <w:end w:w="55" w:type="dxa"/>
            </w:tcMar>
          </w:tcPr>
          <w:p>
            <w:pPr>
              <w:pStyle w:val="Compact"/>
              <w:spacing w:after="16" w:line="240" w:lineRule="auto"/>
              <w:jc w:val="left"/>
            </w:pPr>
            <m:oMath>
              <m:sSub>
                <m:e>
                  <m:r>
                    <m:t>t</m:t>
                  </m:r>
                </m:e>
                <m:sub>
                  <m:r>
                    <m:t>h</m:t>
                  </m:r>
                </m:sub>
              </m:sSub>
              <m:r>
                <m:rPr>
                  <m:sty m:val="p"/>
                </m:rPr>
                <m:t>+</m:t>
              </m:r>
              <m:r>
                <m:t>0.5</m:t>
              </m:r>
            </m:oMath>
            <w:r>
              <w:rPr>
                <w:rFonts w:ascii="Noto Sans CJK KR" w:hAnsi="Noto Sans CJK KR" w:eastAsia="Noto Sans CJK KR" w:cs="Noto Sans CJK KR"/>
                <w:sz w:val="14"/>
              </w:rPr>
              <w:t xml:space="preserve">초,</w:t>
            </w:r>
            <w:r>
              <w:rPr>
                <w:rFonts w:ascii="Noto Sans CJK KR" w:hAnsi="Noto Sans CJK KR" w:eastAsia="Noto Sans CJK KR" w:cs="Noto Sans CJK KR"/>
                <w:sz w:val="14"/>
              </w:rPr>
              <w:t xml:space="preserve"> </w:t>
            </w:r>
            <m:oMath>
              <m:sSub>
                <m:e>
                  <m:r>
                    <m:t>t</m:t>
                  </m:r>
                </m:e>
                <m:sub>
                  <m:r>
                    <m:t>h</m:t>
                  </m:r>
                </m:sub>
              </m:sSub>
              <m:r>
                <m:rPr>
                  <m:sty m:val="p"/>
                </m:rPr>
                <m:t>+</m:t>
              </m:r>
              <m:r>
                <m:t>1.5</m:t>
              </m:r>
            </m:oMath>
            <w:r>
              <w:rPr>
                <w:rFonts w:ascii="Noto Sans CJK KR" w:hAnsi="Noto Sans CJK KR" w:eastAsia="Noto Sans CJK KR" w:cs="Noto Sans CJK KR"/>
                <w:sz w:val="14"/>
              </w:rPr>
              <w:t xml:space="preserve">초 시점 (F07, F08)</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지정 2.0초 동안 목표 파지 형태 및 접촉의 안정적 유지 여부 확인.</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해제 구간</w:t>
            </w:r>
            <w:r>
              <w:rPr>
                <w:rFonts w:ascii="Noto Sans CJK KR" w:hAnsi="Noto Sans CJK KR" w:eastAsia="Noto Sans CJK KR" w:cs="Noto Sans CJK KR"/>
                <w:sz w:val="14"/>
              </w:rPr>
              <w:t xml:space="preserve">(</w:t>
            </w:r>
            <m:oMath>
              <m:sSub>
                <m:e>
                  <m:r>
                    <m:t>t</m:t>
                  </m:r>
                </m:e>
                <m:sub>
                  <m:r>
                    <m:t>r</m:t>
                  </m:r>
                </m:sub>
              </m:sSub>
              <m:r>
                <m:rPr>
                  <m:sty m:val="p"/>
                </m:rPr>
                <m:t>∼</m:t>
              </m:r>
              <m:sSub>
                <m:e>
                  <m:r>
                    <m:t>t</m:t>
                  </m:r>
                </m:e>
                <m:sub>
                  <m:r>
                    <m:t>r</m:t>
                  </m:r>
                </m:sub>
              </m:sSub>
              <m:r>
                <m:rPr>
                  <m:sty m:val="p"/>
                </m:rPr>
                <m:t>+</m:t>
              </m:r>
              <m:r>
                <m:t>4.0</m:t>
              </m:r>
              <m:r>
                <m:rPr>
                  <m:nor/>
                  <m:sty m:val="p"/>
                </m:rPr>
                <m:t>s</m:t>
              </m:r>
            </m:oMath>
            <w:r>
              <w:rPr>
                <w:rFonts w:ascii="Noto Sans CJK KR" w:hAnsi="Noto Sans CJK KR" w:eastAsia="Noto Sans CJK KR" w:cs="Noto Sans CJK KR"/>
                <w:sz w:val="14"/>
              </w:rPr>
              <w:t xml:space="preserve">)</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6장</w:t>
            </w:r>
          </w:p>
        </w:tc>
        <w:tc>
          <w:tcPr>
            <w:tcW w:type="dxa" w:w="1655"/>
            <w:vAlign w:val="center"/>
            <w:tcMar>
              <w:top w:w="40" w:type="dxa"/>
              <w:start w:w="55" w:type="dxa"/>
              <w:bottom w:w="40" w:type="dxa"/>
              <w:end w:w="55" w:type="dxa"/>
            </w:tcMar>
          </w:tcPr>
          <w:p>
            <w:pPr>
              <w:pStyle w:val="Compact"/>
              <w:spacing w:after="16" w:line="240" w:lineRule="auto"/>
              <w:jc w:val="left"/>
            </w:pPr>
            <m:oMath>
              <m:sSub>
                <m:e>
                  <m:r>
                    <m:t>t</m:t>
                  </m:r>
                </m:e>
                <m:sub>
                  <m:r>
                    <m:t>r</m:t>
                  </m:r>
                </m:sub>
              </m:sSub>
              <m:r>
                <m:rPr>
                  <m:sty m:val="p"/>
                </m:rPr>
                <m:t>+</m:t>
              </m:r>
              <m:r>
                <m:t>0.0</m:t>
              </m:r>
              <m:r>
                <m:rPr>
                  <m:nor/>
                  <m:sty m:val="p"/>
                </m:rPr>
                <m:t>s</m:t>
              </m:r>
              <m:r>
                <m:rPr>
                  <m:sty m:val="p"/>
                </m:rPr>
                <m:t>,</m:t>
              </m:r>
              <m:r>
                <m:t>0.8</m:t>
              </m:r>
              <m:r>
                <m:rPr>
                  <m:nor/>
                  <m:sty m:val="p"/>
                </m:rPr>
                <m:t>s</m:t>
              </m:r>
              <m:r>
                <m:rPr>
                  <m:sty m:val="p"/>
                </m:rPr>
                <m:t>,</m:t>
              </m:r>
              <m:r>
                <m:t>1.6</m:t>
              </m:r>
              <m:r>
                <m:rPr>
                  <m:nor/>
                  <m:sty m:val="p"/>
                </m:rPr>
                <m:t>s</m:t>
              </m:r>
              <m:r>
                <m:rPr>
                  <m:sty m:val="p"/>
                </m:rPr>
                <m:t>,</m:t>
              </m:r>
              <m:r>
                <m:t>2.4</m:t>
              </m:r>
              <m:r>
                <m:rPr>
                  <m:nor/>
                  <m:sty m:val="p"/>
                </m:rPr>
                <m:t>s</m:t>
              </m:r>
              <m:r>
                <m:rPr>
                  <m:sty m:val="p"/>
                </m:rPr>
                <m:t>,</m:t>
              </m:r>
              <m:r>
                <m:t>3.2</m:t>
              </m:r>
              <m:r>
                <m:rPr>
                  <m:nor/>
                  <m:sty m:val="p"/>
                </m:rPr>
                <m:t>s</m:t>
              </m:r>
              <m:r>
                <m:rPr>
                  <m:sty m:val="p"/>
                </m:rPr>
                <m:t>,</m:t>
              </m:r>
              <m:r>
                <m:t>4.0</m:t>
              </m:r>
              <m:r>
                <m:rPr>
                  <m:nor/>
                  <m:sty m:val="p"/>
                </m:rPr>
                <m:t>s</m:t>
              </m:r>
            </m:oMath>
            <w:r>
              <w:rPr>
                <w:rFonts w:ascii="Noto Sans CJK KR" w:hAnsi="Noto Sans CJK KR" w:eastAsia="Noto Sans CJK KR" w:cs="Noto Sans CJK KR"/>
                <w:sz w:val="14"/>
              </w:rPr>
              <w:t xml:space="preserve"> </w:t>
            </w:r>
            <w:r>
              <w:rPr>
                <w:rFonts w:ascii="Noto Sans CJK KR" w:hAnsi="Noto Sans CJK KR" w:eastAsia="Noto Sans CJK KR" w:cs="Noto Sans CJK KR"/>
                <w:sz w:val="14"/>
              </w:rPr>
              <w:t xml:space="preserve">(F09 ~ F14)</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손가락 능동 신전에 의한 물체 분리 및 잔여 굴곡 구축(Flexion contracture) 관찰.</w:t>
            </w:r>
          </w:p>
        </w:tc>
      </w:tr>
    </w:tbl>
    <w:p>
      <w:pPr>
        <w:spacing w:after="50" w:line="259" w:lineRule="auto"/>
      </w:pPr>
      <w:r>
        <w:rPr>
          <w:rFonts w:ascii="Noto Sans CJK KR" w:hAnsi="Noto Sans CJK KR" w:eastAsia="Noto Sans CJK KR" w:cs="Noto Sans CJK KR"/>
          <w:sz w:val="18"/>
        </w:rPr>
        <w:pict>
          <v:rect style="width:0;height:1.5pt" o:hralign="center" o:hrstd="t" o:hr="t"/>
        </w:pict>
      </w:r>
    </w:p>
    <w:bookmarkEnd w:id="46"/>
    <w:bookmarkEnd w:id="47"/>
    <w:bookmarkStart w:id="53" w:name="vlm-모델-파이프라인-및-전문가-판독-신뢰도"/>
    <w:p>
      <w:pPr>
        <w:pStyle w:val="Heading2"/>
      </w:pPr>
      <w:r>
        <w:rPr>
          <w:rFonts w:ascii="Noto Sans CJK KR" w:hAnsi="Noto Sans CJK KR" w:eastAsia="Noto Sans CJK KR" w:cs="Noto Sans CJK KR"/>
          <w:sz w:val="18"/>
        </w:rPr>
        <w:t xml:space="preserve">6. VLM 모델 파이프라인 및 전문가 판독 신뢰도</w:t>
      </w:r>
    </w:p>
    <w:bookmarkStart w:id="48" w:name="로컬-오픈웨이트-vlm-라인업과-운영-원칙"/>
    <w:p>
      <w:pPr>
        <w:pStyle w:val="Heading3"/>
      </w:pPr>
      <w:r>
        <w:rPr>
          <w:rFonts w:ascii="Noto Sans CJK KR" w:hAnsi="Noto Sans CJK KR" w:eastAsia="Noto Sans CJK KR" w:cs="Noto Sans CJK KR"/>
          <w:sz w:val="18"/>
        </w:rPr>
        <w:t xml:space="preserve">6.1 로컬 오픈웨이트 VLM 라인업과 운영 원칙</w:t>
      </w:r>
    </w:p>
    <w:p>
      <w:pPr>
        <w:pStyle w:val="FirstParagraph"/>
        <w:spacing w:after="50" w:line="259" w:lineRule="auto"/>
      </w:pPr>
      <w:r>
        <w:rPr>
          <w:rFonts w:ascii="Noto Sans CJK KR" w:hAnsi="Noto Sans CJK KR" w:eastAsia="Noto Sans CJK KR" w:cs="Noto Sans CJK KR"/>
          <w:sz w:val="18"/>
        </w:rPr>
        <w:t xml:space="preserve">외부 상용 API를 사용하지 않고 연구실 단일 워크스테이션(NVIDIA GeForce RTX 5090 32GB)에서 로컬 추론을 수행한다. 모델별 정확한 양자화 방식, 입력 해상도, 라이브러리 버전 및 revision은 개발 건강인 단계에서 실제 로딩·메모리·출력 안정성을 확인한 뒤 본 실험 전에 고정한다. 연구계획서에서는 세부 VRAM 추정치나 특정 loader 구현을 성능 근거로 사용하지 않는다.</w:t>
      </w:r>
    </w:p>
    <w:tbl>
      <w:tblPr>
        <w:tblStyle w:val="Table"/>
        <w:tblW w:type="pct" w:w="5000"/>
        <w:jc w:val="center"/>
        <w:tblLayout w:type="fixed"/>
        <w:tblLook w:firstRow="1" w:lastRow="0" w:firstColumn="0" w:lastColumn="0" w:noHBand="0" w:noVBand="0" w:val="0020"/>
      </w:tblPr>
      <w:tblGrid>
        <w:gridCol w:w="3960"/>
        <w:gridCol w:w="3960"/>
      </w:tblGrid>
      <w:tr>
        <w:trPr>
          <w:tblHeader w:val="on"/>
          <w:tblHeader w:val="true"/>
        </w:trPr>
        <w:tc>
          <w:tcPr>
            <w:tcW w:type="dxa" w:w="2951"/>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6"/>
              </w:rPr>
              <w:t xml:space="preserve">모델</w:t>
            </w:r>
          </w:p>
        </w:tc>
        <w:tc>
          <w:tcPr>
            <w:tcW w:type="dxa" w:w="7560"/>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6"/>
              </w:rPr>
              <w:t xml:space="preserve">연구 내 역할</w:t>
            </w:r>
          </w:p>
        </w:tc>
      </w:tr>
      <w:tr>
        <w:tc>
          <w:tcPr>
            <w:tcW w:type="dxa" w:w="2951"/>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6"/>
              </w:rPr>
              <w:t xml:space="preserve">Qwen3-VL-8B-Instruct</w:t>
            </w:r>
          </w:p>
        </w:tc>
        <w:tc>
          <w:tcPr>
            <w:tcW w:type="dxa" w:w="756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6"/>
              </w:rPr>
              <w:t xml:space="preserve">주 분석 모델. 전체 A1~A4 및 D1~D4 소거분석의 기준 모델</w:t>
            </w:r>
          </w:p>
        </w:tc>
      </w:tr>
      <w:tr>
        <w:tc>
          <w:tcPr>
            <w:tcW w:type="dxa" w:w="2951"/>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6"/>
              </w:rPr>
              <w:t xml:space="preserve">Qwen3-VL-30B-A3B-Instruct</w:t>
            </w:r>
          </w:p>
        </w:tc>
        <w:tc>
          <w:tcPr>
            <w:tcW w:type="dxa" w:w="756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6"/>
              </w:rPr>
              <w:t xml:space="preserve">더 큰 최신 Qwen 계열에서 효과 방향이 유지되는지 확인하는 민감도 분석</w:t>
            </w:r>
          </w:p>
        </w:tc>
      </w:tr>
      <w:tr>
        <w:tc>
          <w:tcPr>
            <w:tcW w:type="dxa" w:w="2951"/>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6"/>
              </w:rPr>
              <w:t xml:space="preserve">Qwen2.5-VL-32B-Instruct</w:t>
            </w:r>
          </w:p>
        </w:tc>
        <w:tc>
          <w:tcPr>
            <w:tcW w:type="dxa" w:w="756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6"/>
              </w:rPr>
              <w:t xml:space="preserve">Li et al. (2026)과의 연결성이 높은 선행 세대 비교 모델</w:t>
            </w:r>
          </w:p>
        </w:tc>
      </w:tr>
      <w:tr>
        <w:tc>
          <w:tcPr>
            <w:tcW w:type="dxa" w:w="2951"/>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6"/>
              </w:rPr>
              <w:t xml:space="preserve">LLaVA-NeXT-Video-7B</w:t>
            </w:r>
          </w:p>
        </w:tc>
        <w:tc>
          <w:tcPr>
            <w:tcW w:type="dxa" w:w="756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6"/>
              </w:rPr>
              <w:t xml:space="preserve">비디오 특화 계열에서의 교차 모델 확인</w:t>
            </w:r>
          </w:p>
        </w:tc>
      </w:tr>
      <w:tr>
        <w:tc>
          <w:tcPr>
            <w:tcW w:type="dxa" w:w="2951"/>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6"/>
              </w:rPr>
              <w:t xml:space="preserve">LLaVA-OneVision-Qwen2-7B</w:t>
            </w:r>
          </w:p>
        </w:tc>
        <w:tc>
          <w:tcPr>
            <w:tcW w:type="dxa" w:w="756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6"/>
              </w:rPr>
              <w:t xml:space="preserve">Qwen과 다른 멀티프레임 처리 계열의 교차 모델 확인</w:t>
            </w:r>
          </w:p>
        </w:tc>
      </w:tr>
    </w:tbl>
    <w:bookmarkEnd w:id="48"/>
    <w:bookmarkStart w:id="49" w:name="공통-추론-설정-및-파이프라인-재현성-원칙"/>
    <w:p>
      <w:pPr>
        <w:pStyle w:val="Heading3"/>
      </w:pPr>
      <w:r>
        <w:rPr>
          <w:rFonts w:ascii="Noto Sans CJK KR" w:hAnsi="Noto Sans CJK KR" w:eastAsia="Noto Sans CJK KR" w:cs="Noto Sans CJK KR"/>
          <w:sz w:val="18"/>
        </w:rPr>
        <w:t xml:space="preserve">6.2 공통 추론 설정 및 파이프라인 재현성 원칙</w:t>
      </w:r>
    </w:p>
    <w:p>
      <w:pPr>
        <w:pStyle w:val="FirstParagraph"/>
        <w:spacing w:after="50" w:line="259" w:lineRule="auto"/>
      </w:pPr>
      <w:r>
        <w:rPr>
          <w:rFonts w:ascii="Noto Sans CJK KR" w:hAnsi="Noto Sans CJK KR" w:eastAsia="Noto Sans CJK KR" w:cs="Noto Sans CJK KR"/>
          <w:sz w:val="18"/>
        </w:rPr>
        <w:t xml:space="preserve">모든 조건은 동일 시행에서 추출한 동일한 14개 원본 시점을 공유한다. 각 모델은 공식 processor/chat template을 사용하고, 샘플링을 끈 결정론적 생성(</w:t>
      </w:r>
      <w:r>
        <w:rPr>
          <w:rStyle w:val="VerbatimChar"/>
          <w:rFonts w:ascii="DejaVu Sans Mono" w:hAnsi="DejaVu Sans Mono" w:eastAsia="DejaVu Sans Mono" w:cs="DejaVu Sans Mono"/>
          <w:sz w:val="15"/>
        </w:rPr>
        <w:t xml:space="preserve">do_sample=False</w:t>
      </w:r>
      <w:r>
        <w:rPr>
          <w:rFonts w:ascii="Noto Sans CJK KR" w:hAnsi="Noto Sans CJK KR" w:eastAsia="Noto Sans CJK KR" w:cs="Noto Sans CJK KR"/>
          <w:sz w:val="18"/>
        </w:rPr>
        <w:t xml:space="preserve">)을 기본으로 한다. 모델별 필수 전처리(리사이즈·토큰화 등)는 공식 구현을 따르되, 개발 건강인 단계에서 확정한 전처리·프롬프트·모델 revision을 환자 본 실험 전에 고정한다.</w:t>
      </w:r>
    </w:p>
    <w:p>
      <w:pPr>
        <w:pStyle w:val="BodyText"/>
        <w:spacing w:after="50" w:line="259" w:lineRule="auto"/>
      </w:pPr>
      <w:r>
        <w:rPr>
          <w:rFonts w:ascii="Noto Sans CJK KR" w:hAnsi="Noto Sans CJK KR" w:eastAsia="Noto Sans CJK KR" w:cs="Noto Sans CJK KR"/>
          <w:sz w:val="18"/>
        </w:rPr>
        <w:t xml:space="preserve">반복 추론을 성능 지표로 사용하지 않는다. 대신 대표 60시행을 재실행하여 입력 해시, 프레임 ID, 전처리 산출물, JSON 출력 및 점수 매핑이 동일하게 재현되는지를 확인하고, 차이가 발생하면 환경·커널·모델 revision 정보를 기록하여 원인을 추적한다.</w:t>
      </w:r>
    </w:p>
    <w:bookmarkEnd w:id="49"/>
    <w:bookmarkStart w:id="51" w:name="전문가-참조기준과-연구용-과제-수행등급-012점-정의"/>
    <w:p>
      <w:pPr>
        <w:pStyle w:val="Heading3"/>
      </w:pPr>
      <w:r>
        <w:rPr>
          <w:rFonts w:ascii="Noto Sans CJK KR" w:hAnsi="Noto Sans CJK KR" w:eastAsia="Noto Sans CJK KR" w:cs="Noto Sans CJK KR"/>
          <w:sz w:val="18"/>
        </w:rPr>
        <w:t xml:space="preserve">6.3 전문가 참조기준과 연구용 과제 수행등급 (0/1/2점) 정의</w:t>
      </w:r>
    </w:p>
    <w:tbl>
      <w:tblPr>
        <w:tblStyle w:val="Table"/>
        <w:tblW w:type="pct" w:w="5000"/>
        <w:jc w:val="center"/>
        <w:tblLayout w:type="fixed"/>
        <w:tblLook w:firstRow="1" w:lastRow="0" w:firstColumn="0" w:lastColumn="0" w:noHBand="0" w:noVBand="0" w:val="0020"/>
      </w:tblPr>
      <w:tblGrid>
        <w:gridCol w:w="446"/>
        <w:gridCol w:w="1412"/>
        <w:gridCol w:w="4090"/>
        <w:gridCol w:w="1970"/>
      </w:tblGrid>
      <w:tr>
        <w:trPr>
          <w:tblHeader w:val="on"/>
          <w:tblHeader w:val="true"/>
        </w:trPr>
        <w:tc>
          <w:tcPr>
            <w:tcW w:type="dxa" w:w="1655"/>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등급 코드</w:t>
            </w:r>
          </w:p>
        </w:tc>
        <w:tc>
          <w:tcPr>
            <w:tcW w:type="dxa" w:w="3024"/>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명칭</w:t>
            </w:r>
          </w:p>
        </w:tc>
        <w:tc>
          <w:tcPr>
            <w:tcW w:type="dxa" w:w="1655"/>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결정 규칙 (세부 동작 상태와의 1:1 결정론적 매핑)</w:t>
            </w:r>
          </w:p>
        </w:tc>
        <w:tc>
          <w:tcPr>
            <w:tcW w:type="dxa" w:w="4176"/>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임상적 의미</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0</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목표 형성 미완료(Incomplete Formation)</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목표 파지 형태(또는 주먹)를 지정 시간 내에 만들지 못함.(이후 유지 및 해제 항목은 자동으로 not_applicable 처리)</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도달 실패, 쥐기 불능,심각한 운동 장애.</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1</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부분 수행 완료(Partial Completion)</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목표 파지 형태 형성은 완료하였으나,2초 유지(Hold) 또는 4초 내 능동 해제(Release) 중 1개 이상 미완료.</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형성은 되나 유지를 놓치거나손가락을 펴지 못하는 마비.</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2</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전체 수행 완료(Full Completion)</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목표 파지 형태 형성, 2.0초간 형태 유지, 4.0초 내 능동 해제/펴기를모두 성공적으로 완료함.</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과제의 전 단계 정상 수행.</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NA</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판독 불가 또는 중단(Unreadable)</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심한 가림으로 접촉을 확인할 수 없거나, 통증·피로로 중단된 경우.</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성능 평가 분모(Coverage) 계산 시 분리 기록.</w:t>
            </w:r>
          </w:p>
        </w:tc>
      </w:tr>
    </w:tbl>
    <w:bookmarkStart w:id="50" w:name="X9705dfe9b6dd161d62b5a8c2ded17290f6e9457"/>
    <w:p>
      <w:pPr>
        <w:pStyle w:val="Heading4"/>
      </w:pPr>
      <w:r>
        <w:rPr>
          <w:rFonts w:ascii="Noto Sans CJK KR" w:hAnsi="Noto Sans CJK KR" w:eastAsia="Noto Sans CJK KR" w:cs="Noto Sans CJK KR"/>
          <w:sz w:val="18"/>
        </w:rPr>
        <w:t xml:space="preserve">6.3.1 독립 전문가 참조평가(Expert Reference Standard) 구성 및 신뢰도 보고</w:t>
      </w:r>
    </w:p>
    <w:p>
      <w:pPr>
        <w:pStyle w:val="FirstParagraph"/>
        <w:spacing w:after="50" w:line="259" w:lineRule="auto"/>
      </w:pPr>
      <w:r>
        <w:rPr>
          <w:rFonts w:ascii="Noto Sans CJK KR" w:hAnsi="Noto Sans CJK KR" w:eastAsia="Noto Sans CJK KR" w:cs="Noto Sans CJK KR"/>
          <w:sz w:val="18"/>
        </w:rPr>
        <w:t xml:space="preserve">전문가 판정을 절대적인 Ground Truth로 가정하지 않고, 동일한 관찰 규칙을 사용하는 독립 판독과 합의 절차를 통해</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전문가 참조기준(Expert Reference Standard)</w:t>
      </w:r>
      <w:r>
        <w:rPr>
          <w:rFonts w:ascii="Noto Sans CJK KR" w:hAnsi="Noto Sans CJK KR" w:eastAsia="Noto Sans CJK KR" w:cs="Noto Sans CJK KR"/>
          <w:sz w:val="18"/>
        </w:rPr>
        <w:t xml:space="preserve">을 구성한다.</w:t>
      </w:r>
    </w:p>
    <w:p>
      <w:pPr>
        <w:pStyle w:val="Compact"/>
        <w:numPr>
          <w:ilvl w:val="0"/>
          <w:numId w:val="1010"/>
        </w:numPr>
        <w:spacing w:after="50" w:line="259" w:lineRule="auto"/>
      </w:pPr>
      <w:r>
        <w:rPr>
          <w:rFonts w:ascii="Noto Sans CJK KR" w:hAnsi="Noto Sans CJK KR" w:eastAsia="Noto Sans CJK KR" w:cs="Noto Sans CJK KR"/>
          <w:b/>
          <w:bCs/>
          <w:sz w:val="18"/>
        </w:rPr>
        <w:t xml:space="preserve">독립 블라인드 판독:</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임상 전문가 2인이 VLM 결과, 운동학 수치, 건강인 참조정보를 보지 않은 상태에서 전체 비디오를 독립적으로 판독한다. 물체 과제는</w:t>
      </w:r>
      <w:r>
        <w:rPr>
          <w:rFonts w:ascii="Noto Sans CJK KR" w:hAnsi="Noto Sans CJK KR" w:eastAsia="Noto Sans CJK KR" w:cs="Noto Sans CJK KR"/>
          <w:sz w:val="18"/>
        </w:rPr>
        <w:t xml:space="preserve"> </w:t>
      </w:r>
      <w:r>
        <w:rPr>
          <w:rStyle w:val="VerbatimChar"/>
          <w:rFonts w:ascii="DejaVu Sans Mono" w:hAnsi="DejaVu Sans Mono" w:eastAsia="DejaVu Sans Mono" w:cs="DejaVu Sans Mono"/>
          <w:sz w:val="15"/>
        </w:rPr>
        <w:t xml:space="preserve">target_formation / hold / active_release</w:t>
      </w:r>
      <w:r>
        <w:rPr>
          <w:rFonts w:ascii="Noto Sans CJK KR" w:hAnsi="Noto Sans CJK KR" w:eastAsia="Noto Sans CJK KR" w:cs="Noto Sans CJK KR"/>
          <w:sz w:val="18"/>
        </w:rPr>
        <w:t xml:space="preserve">, 맨손 과제는</w:t>
      </w:r>
      <w:r>
        <w:rPr>
          <w:rFonts w:ascii="Noto Sans CJK KR" w:hAnsi="Noto Sans CJK KR" w:eastAsia="Noto Sans CJK KR" w:cs="Noto Sans CJK KR"/>
          <w:sz w:val="18"/>
        </w:rPr>
        <w:t xml:space="preserve"> </w:t>
      </w:r>
      <w:r>
        <w:rPr>
          <w:rStyle w:val="VerbatimChar"/>
          <w:rFonts w:ascii="DejaVu Sans Mono" w:hAnsi="DejaVu Sans Mono" w:eastAsia="DejaVu Sans Mono" w:cs="DejaVu Sans Mono"/>
          <w:sz w:val="15"/>
        </w:rPr>
        <w:t xml:space="preserve">closing / hold / reopening</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component를 각각</w:t>
      </w:r>
      <w:r>
        <w:rPr>
          <w:rFonts w:ascii="Noto Sans CJK KR" w:hAnsi="Noto Sans CJK KR" w:eastAsia="Noto Sans CJK KR" w:cs="Noto Sans CJK KR"/>
          <w:sz w:val="18"/>
        </w:rPr>
        <w:t xml:space="preserve"> </w:t>
      </w:r>
      <w:r>
        <w:rPr>
          <w:rStyle w:val="VerbatimChar"/>
          <w:rFonts w:ascii="DejaVu Sans Mono" w:hAnsi="DejaVu Sans Mono" w:eastAsia="DejaVu Sans Mono" w:cs="DejaVu Sans Mono"/>
          <w:sz w:val="15"/>
        </w:rPr>
        <w:t xml:space="preserve">complete / incomplete / unreadable / not_applicable</w:t>
      </w:r>
      <w:r>
        <w:rPr>
          <w:rFonts w:ascii="Noto Sans CJK KR" w:hAnsi="Noto Sans CJK KR" w:eastAsia="Noto Sans CJK KR" w:cs="Noto Sans CJK KR"/>
          <w:sz w:val="18"/>
        </w:rPr>
        <w:t xml:space="preserve">로 판정한다.</w:t>
      </w:r>
    </w:p>
    <w:p>
      <w:pPr>
        <w:pStyle w:val="Compact"/>
        <w:numPr>
          <w:ilvl w:val="0"/>
          <w:numId w:val="1010"/>
        </w:numPr>
        <w:spacing w:after="50" w:line="259" w:lineRule="auto"/>
      </w:pPr>
      <w:r>
        <w:rPr>
          <w:rFonts w:ascii="Noto Sans CJK KR" w:hAnsi="Noto Sans CJK KR" w:eastAsia="Noto Sans CJK KR" w:cs="Noto Sans CJK KR"/>
          <w:b/>
          <w:bCs/>
          <w:sz w:val="18"/>
        </w:rPr>
        <w:t xml:space="preserve">초기 평가자 간 신뢰도 보고:</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component별 percent agreement를 우선 보고하고, component 판정으로부터 결정론적으로 산출된 0/1/2 연구용 수행점수에 대해서는 weighted kappa와 95% 신뢰구간을 보조적으로 보고한다. 특정 kappa 값을 데이터셋 채택의 필수조건으로 두지 않는다.</w:t>
      </w:r>
    </w:p>
    <w:p>
      <w:pPr>
        <w:pStyle w:val="Compact"/>
        <w:numPr>
          <w:ilvl w:val="0"/>
          <w:numId w:val="1010"/>
        </w:numPr>
        <w:spacing w:after="50" w:line="259" w:lineRule="auto"/>
      </w:pPr>
      <w:r>
        <w:rPr>
          <w:rFonts w:ascii="Noto Sans CJK KR" w:hAnsi="Noto Sans CJK KR" w:eastAsia="Noto Sans CJK KR" w:cs="Noto Sans CJK KR"/>
          <w:b/>
          <w:bCs/>
          <w:sz w:val="18"/>
        </w:rPr>
        <w:t xml:space="preserve">불일치 해결:</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두 평가자의 component 판정이 다르면 사전 정의된 rubric을 근거로 합의 회의를 수행하고, 합의가 되지 않는 경우 사전 지정 제3 임상전문가가 판독하여 최종 component reference를 확정한다. 최종 0/1/2 점수는 전문가가 직관적으로 직접 부여하지 않고, 확정된 component 상태를 외부 코드가 아래 규칙에 따라 결정론적으로 변환한다.</w:t>
      </w:r>
    </w:p>
    <w:p>
      <w:pPr>
        <w:pStyle w:val="FirstParagraph"/>
        <w:spacing w:after="50" w:line="259" w:lineRule="auto"/>
      </w:pPr>
      <w:r>
        <w:rPr>
          <w:rFonts w:ascii="Noto Sans CJK KR" w:hAnsi="Noto Sans CJK KR" w:eastAsia="Noto Sans CJK KR" w:cs="Noto Sans CJK KR"/>
          <w:sz w:val="18"/>
        </w:rPr>
        <w:t xml:space="preserve">이 절차를 통해 전문가의 주관성을 제거했다고 주장하지 않고, 독립 판독의 일치도와 합의 과정을 투명하게 보고한다.</w:t>
      </w:r>
    </w:p>
    <w:bookmarkEnd w:id="50"/>
    <w:bookmarkEnd w:id="51"/>
    <w:bookmarkStart w:id="52" w:name="시스템-프롬프트-및-구조화-json-출력-스키마"/>
    <w:p>
      <w:pPr>
        <w:pStyle w:val="Heading3"/>
      </w:pPr>
      <w:r>
        <w:rPr>
          <w:rFonts w:ascii="Noto Sans CJK KR" w:hAnsi="Noto Sans CJK KR" w:eastAsia="Noto Sans CJK KR" w:cs="Noto Sans CJK KR"/>
          <w:sz w:val="18"/>
        </w:rPr>
        <w:t xml:space="preserve">6.4 시스템 프롬프트 및 구조화 JSON 출력 스키마</w:t>
      </w:r>
    </w:p>
    <w:p>
      <w:pPr>
        <w:pStyle w:val="FirstParagraph"/>
        <w:spacing w:after="50" w:line="259" w:lineRule="auto"/>
      </w:pPr>
      <w:r>
        <w:rPr>
          <w:rFonts w:ascii="Noto Sans CJK KR" w:hAnsi="Noto Sans CJK KR" w:eastAsia="Noto Sans CJK KR" w:cs="Noto Sans CJK KR"/>
          <w:sz w:val="18"/>
        </w:rPr>
        <w:t xml:space="preserve">VLM 모델은 최종 점수(0/1/2)를 직접 계산하지 않는다. 모델은 각 손의 사전 정의된 component 상태를 관찰된 프레임 ID와 해당 조건에서 제공된 운동학 정보에 근거하여</w:t>
      </w:r>
      <w:r>
        <w:rPr>
          <w:rFonts w:ascii="Noto Sans CJK KR" w:hAnsi="Noto Sans CJK KR" w:eastAsia="Noto Sans CJK KR" w:cs="Noto Sans CJK KR"/>
          <w:sz w:val="18"/>
        </w:rPr>
        <w:t xml:space="preserve"> </w:t>
      </w:r>
      <w:r>
        <w:rPr>
          <w:rStyle w:val="VerbatimChar"/>
          <w:rFonts w:ascii="DejaVu Sans Mono" w:hAnsi="DejaVu Sans Mono" w:eastAsia="DejaVu Sans Mono" w:cs="DejaVu Sans Mono"/>
          <w:sz w:val="15"/>
        </w:rPr>
        <w:t xml:space="preserve">complete / incomplete / unreadable / not_applicable</w:t>
      </w:r>
      <w:r>
        <w:rPr>
          <w:rFonts w:ascii="Noto Sans CJK KR" w:hAnsi="Noto Sans CJK KR" w:eastAsia="Noto Sans CJK KR" w:cs="Noto Sans CJK KR"/>
          <w:sz w:val="18"/>
        </w:rPr>
        <w:t xml:space="preserve">로 판정하고, 외부 파이썬 코드가 위 표의 규칙에 따라 결정론적으로 연구용 수행점수를 매핑한다. 아래 JSON은 건강인 참조정보까지 제공되는 A3 조건의 예시이다.</w:t>
      </w:r>
    </w:p>
    <w:p>
      <w:pPr>
        <w:pStyle w:val="SourceCode"/>
        <w:spacing w:after="50" w:line="259" w:lineRule="auto"/>
      </w:pPr>
      <w:r>
        <w:rPr>
          <w:rStyle w:val="FunctionTok"/>
          <w:rFonts w:ascii="DejaVu Sans Mono" w:hAnsi="DejaVu Sans Mono" w:eastAsia="DejaVu Sans Mono" w:cs="DejaVu Sans Mono"/>
          <w:sz w:val="14"/>
        </w:rPr>
        <w:t xml:space="preserve">{</w:t>
      </w:r>
      <w:r>
        <w:rPr>
          <w:rFonts w:ascii="DejaVu Sans Mono" w:hAnsi="DejaVu Sans Mono" w:eastAsia="DejaVu Sans Mono" w:cs="DejaVu Sans Mono"/>
          <w:sz w:val="14"/>
        </w:rPr>
        <w:br/>
      </w:r>
      <w:r>
        <w:rPr>
          <w:rStyle w:val="NormalTok"/>
          <w:rFonts w:ascii="DejaVu Sans Mono" w:hAnsi="DejaVu Sans Mono" w:eastAsia="DejaVu Sans Mono" w:cs="DejaVu Sans Mono"/>
          <w:sz w:val="14"/>
        </w:rPr>
        <w:t xml:space="preserve">  </w:t>
      </w:r>
      <w:r>
        <w:rPr>
          <w:rStyle w:val="DataTypeTok"/>
          <w:rFonts w:ascii="DejaVu Sans Mono" w:hAnsi="DejaVu Sans Mono" w:eastAsia="DejaVu Sans Mono" w:cs="DejaVu Sans Mono"/>
          <w:sz w:val="14"/>
        </w:rPr>
        <w:t xml:space="preserve">"left_hand"</w:t>
      </w:r>
      <w:r>
        <w:rPr>
          <w:rStyle w:val="Function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FunctionTok"/>
          <w:rFonts w:ascii="DejaVu Sans Mono" w:hAnsi="DejaVu Sans Mono" w:eastAsia="DejaVu Sans Mono" w:cs="DejaVu Sans Mono"/>
          <w:sz w:val="14"/>
        </w:rPr>
        <w:t xml:space="preserve">{</w:t>
      </w:r>
      <w:r>
        <w:rPr>
          <w:rFonts w:ascii="DejaVu Sans Mono" w:hAnsi="DejaVu Sans Mono" w:eastAsia="DejaVu Sans Mono" w:cs="DejaVu Sans Mono"/>
          <w:sz w:val="14"/>
        </w:rPr>
        <w:br/>
      </w:r>
      <w:r>
        <w:rPr>
          <w:rStyle w:val="NormalTok"/>
          <w:rFonts w:ascii="DejaVu Sans Mono" w:hAnsi="DejaVu Sans Mono" w:eastAsia="DejaVu Sans Mono" w:cs="DejaVu Sans Mono"/>
          <w:sz w:val="14"/>
        </w:rPr>
        <w:t xml:space="preserve">    </w:t>
      </w:r>
      <w:r>
        <w:rPr>
          <w:rStyle w:val="DataTypeTok"/>
          <w:rFonts w:ascii="DejaVu Sans Mono" w:hAnsi="DejaVu Sans Mono" w:eastAsia="DejaVu Sans Mono" w:cs="DejaVu Sans Mono"/>
          <w:sz w:val="14"/>
        </w:rPr>
        <w:t xml:space="preserve">"target_formation"</w:t>
      </w:r>
      <w:r>
        <w:rPr>
          <w:rStyle w:val="Function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FunctionTok"/>
          <w:rFonts w:ascii="DejaVu Sans Mono" w:hAnsi="DejaVu Sans Mono" w:eastAsia="DejaVu Sans Mono" w:cs="DejaVu Sans Mono"/>
          <w:sz w:val="14"/>
        </w:rPr>
        <w:t xml:space="preserve">{</w:t>
      </w:r>
      <w:r>
        <w:rPr>
          <w:rFonts w:ascii="DejaVu Sans Mono" w:hAnsi="DejaVu Sans Mono" w:eastAsia="DejaVu Sans Mono" w:cs="DejaVu Sans Mono"/>
          <w:sz w:val="14"/>
        </w:rPr>
        <w:br/>
      </w:r>
      <w:r>
        <w:rPr>
          <w:rStyle w:val="NormalTok"/>
          <w:rFonts w:ascii="DejaVu Sans Mono" w:hAnsi="DejaVu Sans Mono" w:eastAsia="DejaVu Sans Mono" w:cs="DejaVu Sans Mono"/>
          <w:sz w:val="14"/>
        </w:rPr>
        <w:t xml:space="preserve">      </w:t>
      </w:r>
      <w:r>
        <w:rPr>
          <w:rStyle w:val="DataTypeTok"/>
          <w:rFonts w:ascii="DejaVu Sans Mono" w:hAnsi="DejaVu Sans Mono" w:eastAsia="DejaVu Sans Mono" w:cs="DejaVu Sans Mono"/>
          <w:sz w:val="14"/>
        </w:rPr>
        <w:t xml:space="preserve">"status"</w:t>
      </w:r>
      <w:r>
        <w:rPr>
          <w:rStyle w:val="Function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StringTok"/>
          <w:rFonts w:ascii="DejaVu Sans Mono" w:hAnsi="DejaVu Sans Mono" w:eastAsia="DejaVu Sans Mono" w:cs="DejaVu Sans Mono"/>
          <w:sz w:val="14"/>
        </w:rPr>
        <w:t xml:space="preserve">"complete"</w:t>
      </w:r>
      <w:r>
        <w:rPr>
          <w:rStyle w:val="FunctionTok"/>
          <w:rFonts w:ascii="DejaVu Sans Mono" w:hAnsi="DejaVu Sans Mono" w:eastAsia="DejaVu Sans Mono" w:cs="DejaVu Sans Mono"/>
          <w:sz w:val="14"/>
        </w:rPr>
        <w:t xml:space="preserve">,</w:t>
      </w:r>
      <w:r>
        <w:rPr>
          <w:rFonts w:ascii="DejaVu Sans Mono" w:hAnsi="DejaVu Sans Mono" w:eastAsia="DejaVu Sans Mono" w:cs="DejaVu Sans Mono"/>
          <w:sz w:val="14"/>
        </w:rPr>
        <w:br/>
      </w:r>
      <w:r>
        <w:rPr>
          <w:rStyle w:val="NormalTok"/>
          <w:rFonts w:ascii="DejaVu Sans Mono" w:hAnsi="DejaVu Sans Mono" w:eastAsia="DejaVu Sans Mono" w:cs="DejaVu Sans Mono"/>
          <w:sz w:val="14"/>
        </w:rPr>
        <w:t xml:space="preserve">      </w:t>
      </w:r>
      <w:r>
        <w:rPr>
          <w:rStyle w:val="DataTypeTok"/>
          <w:rFonts w:ascii="DejaVu Sans Mono" w:hAnsi="DejaVu Sans Mono" w:eastAsia="DejaVu Sans Mono" w:cs="DejaVu Sans Mono"/>
          <w:sz w:val="14"/>
        </w:rPr>
        <w:t xml:space="preserve">"evidence"</w:t>
      </w:r>
      <w:r>
        <w:rPr>
          <w:rStyle w:val="Function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OtherTok"/>
          <w:rFonts w:ascii="DejaVu Sans Mono" w:hAnsi="DejaVu Sans Mono" w:eastAsia="DejaVu Sans Mono" w:cs="DejaVu Sans Mono"/>
          <w:sz w:val="14"/>
        </w:rPr>
        <w:t xml:space="preserve">[</w:t>
      </w:r>
      <w:r>
        <w:rPr>
          <w:rStyle w:val="StringTok"/>
          <w:rFonts w:ascii="DejaVu Sans Mono" w:hAnsi="DejaVu Sans Mono" w:eastAsia="DejaVu Sans Mono" w:cs="DejaVu Sans Mono"/>
          <w:sz w:val="14"/>
        </w:rPr>
        <w:t xml:space="preserve">"F05"</w:t>
      </w:r>
      <w:r>
        <w:rPr>
          <w:rStyle w:val="Other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StringTok"/>
          <w:rFonts w:ascii="DejaVu Sans Mono" w:hAnsi="DejaVu Sans Mono" w:eastAsia="DejaVu Sans Mono" w:cs="DejaVu Sans Mono"/>
          <w:sz w:val="14"/>
        </w:rPr>
        <w:t xml:space="preserve">"F06"</w:t>
      </w:r>
      <w:r>
        <w:rPr>
          <w:rStyle w:val="Other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StringTok"/>
          <w:rFonts w:ascii="DejaVu Sans Mono" w:hAnsi="DejaVu Sans Mono" w:eastAsia="DejaVu Sans Mono" w:cs="DejaVu Sans Mono"/>
          <w:sz w:val="14"/>
        </w:rPr>
        <w:t xml:space="preserve">"acq_peak_span_mm: 64.2 mm [Within healthy reference range]"</w:t>
      </w:r>
      <w:r>
        <w:rPr>
          <w:rStyle w:val="OtherTok"/>
          <w:rFonts w:ascii="DejaVu Sans Mono" w:hAnsi="DejaVu Sans Mono" w:eastAsia="DejaVu Sans Mono" w:cs="DejaVu Sans Mono"/>
          <w:sz w:val="14"/>
        </w:rPr>
        <w:t xml:space="preserve">]</w:t>
      </w:r>
      <w:r>
        <w:rPr>
          <w:rStyle w:val="FunctionTok"/>
          <w:rFonts w:ascii="DejaVu Sans Mono" w:hAnsi="DejaVu Sans Mono" w:eastAsia="DejaVu Sans Mono" w:cs="DejaVu Sans Mono"/>
          <w:sz w:val="14"/>
        </w:rPr>
        <w:t xml:space="preserve">,</w:t>
      </w:r>
      <w:r>
        <w:rPr>
          <w:rFonts w:ascii="DejaVu Sans Mono" w:hAnsi="DejaVu Sans Mono" w:eastAsia="DejaVu Sans Mono" w:cs="DejaVu Sans Mono"/>
          <w:sz w:val="14"/>
        </w:rPr>
        <w:br/>
      </w:r>
      <w:r>
        <w:rPr>
          <w:rStyle w:val="NormalTok"/>
          <w:rFonts w:ascii="DejaVu Sans Mono" w:hAnsi="DejaVu Sans Mono" w:eastAsia="DejaVu Sans Mono" w:cs="DejaVu Sans Mono"/>
          <w:sz w:val="14"/>
        </w:rPr>
        <w:t xml:space="preserve">      </w:t>
      </w:r>
      <w:r>
        <w:rPr>
          <w:rStyle w:val="DataTypeTok"/>
          <w:rFonts w:ascii="DejaVu Sans Mono" w:hAnsi="DejaVu Sans Mono" w:eastAsia="DejaVu Sans Mono" w:cs="DejaVu Sans Mono"/>
          <w:sz w:val="14"/>
        </w:rPr>
        <w:t xml:space="preserve">"reason"</w:t>
      </w:r>
      <w:r>
        <w:rPr>
          <w:rStyle w:val="Function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StringTok"/>
          <w:rFonts w:ascii="DejaVu Sans Mono" w:hAnsi="DejaVu Sans Mono" w:eastAsia="DejaVu Sans Mono" w:cs="DejaVu Sans Mono"/>
          <w:sz w:val="14"/>
        </w:rPr>
        <w:t xml:space="preserve">"Thumb and index fully opposed around cylinder with adequate aperture"</w:t>
      </w:r>
      <w:r>
        <w:rPr>
          <w:rFonts w:ascii="DejaVu Sans Mono" w:hAnsi="DejaVu Sans Mono" w:eastAsia="DejaVu Sans Mono" w:cs="DejaVu Sans Mono"/>
          <w:sz w:val="14"/>
        </w:rPr>
        <w:br/>
      </w:r>
      <w:r>
        <w:rPr>
          <w:rStyle w:val="NormalTok"/>
          <w:rFonts w:ascii="DejaVu Sans Mono" w:hAnsi="DejaVu Sans Mono" w:eastAsia="DejaVu Sans Mono" w:cs="DejaVu Sans Mono"/>
          <w:sz w:val="14"/>
        </w:rPr>
        <w:t xml:space="preserve">    </w:t>
      </w:r>
      <w:r>
        <w:rPr>
          <w:rStyle w:val="FunctionTok"/>
          <w:rFonts w:ascii="DejaVu Sans Mono" w:hAnsi="DejaVu Sans Mono" w:eastAsia="DejaVu Sans Mono" w:cs="DejaVu Sans Mono"/>
          <w:sz w:val="14"/>
        </w:rPr>
        <w:t xml:space="preserve">},</w:t>
      </w:r>
      <w:r>
        <w:rPr>
          <w:rFonts w:ascii="DejaVu Sans Mono" w:hAnsi="DejaVu Sans Mono" w:eastAsia="DejaVu Sans Mono" w:cs="DejaVu Sans Mono"/>
          <w:sz w:val="14"/>
        </w:rPr>
        <w:br/>
      </w:r>
      <w:r>
        <w:rPr>
          <w:rStyle w:val="NormalTok"/>
          <w:rFonts w:ascii="DejaVu Sans Mono" w:hAnsi="DejaVu Sans Mono" w:eastAsia="DejaVu Sans Mono" w:cs="DejaVu Sans Mono"/>
          <w:sz w:val="14"/>
        </w:rPr>
        <w:t xml:space="preserve">    </w:t>
      </w:r>
      <w:r>
        <w:rPr>
          <w:rStyle w:val="DataTypeTok"/>
          <w:rFonts w:ascii="DejaVu Sans Mono" w:hAnsi="DejaVu Sans Mono" w:eastAsia="DejaVu Sans Mono" w:cs="DejaVu Sans Mono"/>
          <w:sz w:val="14"/>
        </w:rPr>
        <w:t xml:space="preserve">"hold"</w:t>
      </w:r>
      <w:r>
        <w:rPr>
          <w:rStyle w:val="Function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FunctionTok"/>
          <w:rFonts w:ascii="DejaVu Sans Mono" w:hAnsi="DejaVu Sans Mono" w:eastAsia="DejaVu Sans Mono" w:cs="DejaVu Sans Mono"/>
          <w:sz w:val="14"/>
        </w:rPr>
        <w:t xml:space="preserve">{</w:t>
      </w:r>
      <w:r>
        <w:rPr>
          <w:rFonts w:ascii="DejaVu Sans Mono" w:hAnsi="DejaVu Sans Mono" w:eastAsia="DejaVu Sans Mono" w:cs="DejaVu Sans Mono"/>
          <w:sz w:val="14"/>
        </w:rPr>
        <w:br/>
      </w:r>
      <w:r>
        <w:rPr>
          <w:rStyle w:val="NormalTok"/>
          <w:rFonts w:ascii="DejaVu Sans Mono" w:hAnsi="DejaVu Sans Mono" w:eastAsia="DejaVu Sans Mono" w:cs="DejaVu Sans Mono"/>
          <w:sz w:val="14"/>
        </w:rPr>
        <w:t xml:space="preserve">      </w:t>
      </w:r>
      <w:r>
        <w:rPr>
          <w:rStyle w:val="DataTypeTok"/>
          <w:rFonts w:ascii="DejaVu Sans Mono" w:hAnsi="DejaVu Sans Mono" w:eastAsia="DejaVu Sans Mono" w:cs="DejaVu Sans Mono"/>
          <w:sz w:val="14"/>
        </w:rPr>
        <w:t xml:space="preserve">"status"</w:t>
      </w:r>
      <w:r>
        <w:rPr>
          <w:rStyle w:val="Function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StringTok"/>
          <w:rFonts w:ascii="DejaVu Sans Mono" w:hAnsi="DejaVu Sans Mono" w:eastAsia="DejaVu Sans Mono" w:cs="DejaVu Sans Mono"/>
          <w:sz w:val="14"/>
        </w:rPr>
        <w:t xml:space="preserve">"incomplete"</w:t>
      </w:r>
      <w:r>
        <w:rPr>
          <w:rStyle w:val="FunctionTok"/>
          <w:rFonts w:ascii="DejaVu Sans Mono" w:hAnsi="DejaVu Sans Mono" w:eastAsia="DejaVu Sans Mono" w:cs="DejaVu Sans Mono"/>
          <w:sz w:val="14"/>
        </w:rPr>
        <w:t xml:space="preserve">,</w:t>
      </w:r>
      <w:r>
        <w:rPr>
          <w:rFonts w:ascii="DejaVu Sans Mono" w:hAnsi="DejaVu Sans Mono" w:eastAsia="DejaVu Sans Mono" w:cs="DejaVu Sans Mono"/>
          <w:sz w:val="14"/>
        </w:rPr>
        <w:br/>
      </w:r>
      <w:r>
        <w:rPr>
          <w:rStyle w:val="NormalTok"/>
          <w:rFonts w:ascii="DejaVu Sans Mono" w:hAnsi="DejaVu Sans Mono" w:eastAsia="DejaVu Sans Mono" w:cs="DejaVu Sans Mono"/>
          <w:sz w:val="14"/>
        </w:rPr>
        <w:t xml:space="preserve">      </w:t>
      </w:r>
      <w:r>
        <w:rPr>
          <w:rStyle w:val="DataTypeTok"/>
          <w:rFonts w:ascii="DejaVu Sans Mono" w:hAnsi="DejaVu Sans Mono" w:eastAsia="DejaVu Sans Mono" w:cs="DejaVu Sans Mono"/>
          <w:sz w:val="14"/>
        </w:rPr>
        <w:t xml:space="preserve">"evidence"</w:t>
      </w:r>
      <w:r>
        <w:rPr>
          <w:rStyle w:val="Function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OtherTok"/>
          <w:rFonts w:ascii="DejaVu Sans Mono" w:hAnsi="DejaVu Sans Mono" w:eastAsia="DejaVu Sans Mono" w:cs="DejaVu Sans Mono"/>
          <w:sz w:val="14"/>
        </w:rPr>
        <w:t xml:space="preserve">[</w:t>
      </w:r>
      <w:r>
        <w:rPr>
          <w:rStyle w:val="StringTok"/>
          <w:rFonts w:ascii="DejaVu Sans Mono" w:hAnsi="DejaVu Sans Mono" w:eastAsia="DejaVu Sans Mono" w:cs="DejaVu Sans Mono"/>
          <w:sz w:val="14"/>
        </w:rPr>
        <w:t xml:space="preserve">"F07"</w:t>
      </w:r>
      <w:r>
        <w:rPr>
          <w:rStyle w:val="Other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StringTok"/>
          <w:rFonts w:ascii="DejaVu Sans Mono" w:hAnsi="DejaVu Sans Mono" w:eastAsia="DejaVu Sans Mono" w:cs="DejaVu Sans Mono"/>
          <w:sz w:val="14"/>
        </w:rPr>
        <w:t xml:space="preserve">"F08"</w:t>
      </w:r>
      <w:r>
        <w:rPr>
          <w:rStyle w:val="Other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StringTok"/>
          <w:rFonts w:ascii="DejaVu Sans Mono" w:hAnsi="DejaVu Sans Mono" w:eastAsia="DejaVu Sans Mono" w:cs="DejaVu Sans Mono"/>
          <w:sz w:val="14"/>
        </w:rPr>
        <w:t xml:space="preserve">"hold_duration: 1.3s"</w:t>
      </w:r>
      <w:r>
        <w:rPr>
          <w:rStyle w:val="Other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StringTok"/>
          <w:rFonts w:ascii="DejaVu Sans Mono" w:hAnsi="DejaVu Sans Mono" w:eastAsia="DejaVu Sans Mono" w:cs="DejaVu Sans Mono"/>
          <w:sz w:val="14"/>
        </w:rPr>
        <w:t xml:space="preserve">"hold_span_sd_mm: 6.8 mm [Above healthy Q3]"</w:t>
      </w:r>
      <w:r>
        <w:rPr>
          <w:rStyle w:val="OtherTok"/>
          <w:rFonts w:ascii="DejaVu Sans Mono" w:hAnsi="DejaVu Sans Mono" w:eastAsia="DejaVu Sans Mono" w:cs="DejaVu Sans Mono"/>
          <w:sz w:val="14"/>
        </w:rPr>
        <w:t xml:space="preserve">]</w:t>
      </w:r>
      <w:r>
        <w:rPr>
          <w:rStyle w:val="FunctionTok"/>
          <w:rFonts w:ascii="DejaVu Sans Mono" w:hAnsi="DejaVu Sans Mono" w:eastAsia="DejaVu Sans Mono" w:cs="DejaVu Sans Mono"/>
          <w:sz w:val="14"/>
        </w:rPr>
        <w:t xml:space="preserve">,</w:t>
      </w:r>
      <w:r>
        <w:rPr>
          <w:rFonts w:ascii="DejaVu Sans Mono" w:hAnsi="DejaVu Sans Mono" w:eastAsia="DejaVu Sans Mono" w:cs="DejaVu Sans Mono"/>
          <w:sz w:val="14"/>
        </w:rPr>
        <w:br/>
      </w:r>
      <w:r>
        <w:rPr>
          <w:rStyle w:val="NormalTok"/>
          <w:rFonts w:ascii="DejaVu Sans Mono" w:hAnsi="DejaVu Sans Mono" w:eastAsia="DejaVu Sans Mono" w:cs="DejaVu Sans Mono"/>
          <w:sz w:val="14"/>
        </w:rPr>
        <w:t xml:space="preserve">      </w:t>
      </w:r>
      <w:r>
        <w:rPr>
          <w:rStyle w:val="DataTypeTok"/>
          <w:rFonts w:ascii="DejaVu Sans Mono" w:hAnsi="DejaVu Sans Mono" w:eastAsia="DejaVu Sans Mono" w:cs="DejaVu Sans Mono"/>
          <w:sz w:val="14"/>
        </w:rPr>
        <w:t xml:space="preserve">"reason"</w:t>
      </w:r>
      <w:r>
        <w:rPr>
          <w:rStyle w:val="Function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StringTok"/>
          <w:rFonts w:ascii="DejaVu Sans Mono" w:hAnsi="DejaVu Sans Mono" w:eastAsia="DejaVu Sans Mono" w:cs="DejaVu Sans Mono"/>
          <w:sz w:val="14"/>
        </w:rPr>
        <w:t xml:space="preserve">"Grasp configuration was not maintained for the required 2.0s"</w:t>
      </w:r>
      <w:r>
        <w:rPr>
          <w:rFonts w:ascii="DejaVu Sans Mono" w:hAnsi="DejaVu Sans Mono" w:eastAsia="DejaVu Sans Mono" w:cs="DejaVu Sans Mono"/>
          <w:sz w:val="14"/>
        </w:rPr>
        <w:br/>
      </w:r>
      <w:r>
        <w:rPr>
          <w:rStyle w:val="NormalTok"/>
          <w:rFonts w:ascii="DejaVu Sans Mono" w:hAnsi="DejaVu Sans Mono" w:eastAsia="DejaVu Sans Mono" w:cs="DejaVu Sans Mono"/>
          <w:sz w:val="14"/>
        </w:rPr>
        <w:t xml:space="preserve">    </w:t>
      </w:r>
      <w:r>
        <w:rPr>
          <w:rStyle w:val="FunctionTok"/>
          <w:rFonts w:ascii="DejaVu Sans Mono" w:hAnsi="DejaVu Sans Mono" w:eastAsia="DejaVu Sans Mono" w:cs="DejaVu Sans Mono"/>
          <w:sz w:val="14"/>
        </w:rPr>
        <w:t xml:space="preserve">},</w:t>
      </w:r>
      <w:r>
        <w:rPr>
          <w:rFonts w:ascii="DejaVu Sans Mono" w:hAnsi="DejaVu Sans Mono" w:eastAsia="DejaVu Sans Mono" w:cs="DejaVu Sans Mono"/>
          <w:sz w:val="14"/>
        </w:rPr>
        <w:br/>
      </w:r>
      <w:r>
        <w:rPr>
          <w:rStyle w:val="NormalTok"/>
          <w:rFonts w:ascii="DejaVu Sans Mono" w:hAnsi="DejaVu Sans Mono" w:eastAsia="DejaVu Sans Mono" w:cs="DejaVu Sans Mono"/>
          <w:sz w:val="14"/>
        </w:rPr>
        <w:t xml:space="preserve">    </w:t>
      </w:r>
      <w:r>
        <w:rPr>
          <w:rStyle w:val="DataTypeTok"/>
          <w:rFonts w:ascii="DejaVu Sans Mono" w:hAnsi="DejaVu Sans Mono" w:eastAsia="DejaVu Sans Mono" w:cs="DejaVu Sans Mono"/>
          <w:sz w:val="14"/>
        </w:rPr>
        <w:t xml:space="preserve">"active_release_or_opening"</w:t>
      </w:r>
      <w:r>
        <w:rPr>
          <w:rStyle w:val="Function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FunctionTok"/>
          <w:rFonts w:ascii="DejaVu Sans Mono" w:hAnsi="DejaVu Sans Mono" w:eastAsia="DejaVu Sans Mono" w:cs="DejaVu Sans Mono"/>
          <w:sz w:val="14"/>
        </w:rPr>
        <w:t xml:space="preserve">{</w:t>
      </w:r>
      <w:r>
        <w:rPr>
          <w:rFonts w:ascii="DejaVu Sans Mono" w:hAnsi="DejaVu Sans Mono" w:eastAsia="DejaVu Sans Mono" w:cs="DejaVu Sans Mono"/>
          <w:sz w:val="14"/>
        </w:rPr>
        <w:br/>
      </w:r>
      <w:r>
        <w:rPr>
          <w:rStyle w:val="NormalTok"/>
          <w:rFonts w:ascii="DejaVu Sans Mono" w:hAnsi="DejaVu Sans Mono" w:eastAsia="DejaVu Sans Mono" w:cs="DejaVu Sans Mono"/>
          <w:sz w:val="14"/>
        </w:rPr>
        <w:t xml:space="preserve">      </w:t>
      </w:r>
      <w:r>
        <w:rPr>
          <w:rStyle w:val="DataTypeTok"/>
          <w:rFonts w:ascii="DejaVu Sans Mono" w:hAnsi="DejaVu Sans Mono" w:eastAsia="DejaVu Sans Mono" w:cs="DejaVu Sans Mono"/>
          <w:sz w:val="14"/>
        </w:rPr>
        <w:t xml:space="preserve">"status"</w:t>
      </w:r>
      <w:r>
        <w:rPr>
          <w:rStyle w:val="Function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StringTok"/>
          <w:rFonts w:ascii="DejaVu Sans Mono" w:hAnsi="DejaVu Sans Mono" w:eastAsia="DejaVu Sans Mono" w:cs="DejaVu Sans Mono"/>
          <w:sz w:val="14"/>
        </w:rPr>
        <w:t xml:space="preserve">"complete"</w:t>
      </w:r>
      <w:r>
        <w:rPr>
          <w:rStyle w:val="FunctionTok"/>
          <w:rFonts w:ascii="DejaVu Sans Mono" w:hAnsi="DejaVu Sans Mono" w:eastAsia="DejaVu Sans Mono" w:cs="DejaVu Sans Mono"/>
          <w:sz w:val="14"/>
        </w:rPr>
        <w:t xml:space="preserve">,</w:t>
      </w:r>
      <w:r>
        <w:rPr>
          <w:rFonts w:ascii="DejaVu Sans Mono" w:hAnsi="DejaVu Sans Mono" w:eastAsia="DejaVu Sans Mono" w:cs="DejaVu Sans Mono"/>
          <w:sz w:val="14"/>
        </w:rPr>
        <w:br/>
      </w:r>
      <w:r>
        <w:rPr>
          <w:rStyle w:val="NormalTok"/>
          <w:rFonts w:ascii="DejaVu Sans Mono" w:hAnsi="DejaVu Sans Mono" w:eastAsia="DejaVu Sans Mono" w:cs="DejaVu Sans Mono"/>
          <w:sz w:val="14"/>
        </w:rPr>
        <w:t xml:space="preserve">      </w:t>
      </w:r>
      <w:r>
        <w:rPr>
          <w:rStyle w:val="DataTypeTok"/>
          <w:rFonts w:ascii="DejaVu Sans Mono" w:hAnsi="DejaVu Sans Mono" w:eastAsia="DejaVu Sans Mono" w:cs="DejaVu Sans Mono"/>
          <w:sz w:val="14"/>
        </w:rPr>
        <w:t xml:space="preserve">"evidence"</w:t>
      </w:r>
      <w:r>
        <w:rPr>
          <w:rStyle w:val="Function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OtherTok"/>
          <w:rFonts w:ascii="DejaVu Sans Mono" w:hAnsi="DejaVu Sans Mono" w:eastAsia="DejaVu Sans Mono" w:cs="DejaVu Sans Mono"/>
          <w:sz w:val="14"/>
        </w:rPr>
        <w:t xml:space="preserve">[</w:t>
      </w:r>
      <w:r>
        <w:rPr>
          <w:rStyle w:val="StringTok"/>
          <w:rFonts w:ascii="DejaVu Sans Mono" w:hAnsi="DejaVu Sans Mono" w:eastAsia="DejaVu Sans Mono" w:cs="DejaVu Sans Mono"/>
          <w:sz w:val="14"/>
        </w:rPr>
        <w:t xml:space="preserve">"F11"</w:t>
      </w:r>
      <w:r>
        <w:rPr>
          <w:rStyle w:val="Other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StringTok"/>
          <w:rFonts w:ascii="DejaVu Sans Mono" w:hAnsi="DejaVu Sans Mono" w:eastAsia="DejaVu Sans Mono" w:cs="DejaVu Sans Mono"/>
          <w:sz w:val="14"/>
        </w:rPr>
        <w:t xml:space="preserve">"F14"</w:t>
      </w:r>
      <w:r>
        <w:rPr>
          <w:rStyle w:val="Other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StringTok"/>
          <w:rFonts w:ascii="DejaVu Sans Mono" w:hAnsi="DejaVu Sans Mono" w:eastAsia="DejaVu Sans Mono" w:cs="DejaVu Sans Mono"/>
          <w:sz w:val="14"/>
        </w:rPr>
        <w:t xml:space="preserve">"release_span_change_mm: 31.4 mm [Within healthy reference range]"</w:t>
      </w:r>
      <w:r>
        <w:rPr>
          <w:rStyle w:val="OtherTok"/>
          <w:rFonts w:ascii="DejaVu Sans Mono" w:hAnsi="DejaVu Sans Mono" w:eastAsia="DejaVu Sans Mono" w:cs="DejaVu Sans Mono"/>
          <w:sz w:val="14"/>
        </w:rPr>
        <w:t xml:space="preserve">]</w:t>
      </w:r>
      <w:r>
        <w:rPr>
          <w:rStyle w:val="FunctionTok"/>
          <w:rFonts w:ascii="DejaVu Sans Mono" w:hAnsi="DejaVu Sans Mono" w:eastAsia="DejaVu Sans Mono" w:cs="DejaVu Sans Mono"/>
          <w:sz w:val="14"/>
        </w:rPr>
        <w:t xml:space="preserve">,</w:t>
      </w:r>
      <w:r>
        <w:rPr>
          <w:rFonts w:ascii="DejaVu Sans Mono" w:hAnsi="DejaVu Sans Mono" w:eastAsia="DejaVu Sans Mono" w:cs="DejaVu Sans Mono"/>
          <w:sz w:val="14"/>
        </w:rPr>
        <w:br/>
      </w:r>
      <w:r>
        <w:rPr>
          <w:rStyle w:val="NormalTok"/>
          <w:rFonts w:ascii="DejaVu Sans Mono" w:hAnsi="DejaVu Sans Mono" w:eastAsia="DejaVu Sans Mono" w:cs="DejaVu Sans Mono"/>
          <w:sz w:val="14"/>
        </w:rPr>
        <w:t xml:space="preserve">      </w:t>
      </w:r>
      <w:r>
        <w:rPr>
          <w:rStyle w:val="DataTypeTok"/>
          <w:rFonts w:ascii="DejaVu Sans Mono" w:hAnsi="DejaVu Sans Mono" w:eastAsia="DejaVu Sans Mono" w:cs="DejaVu Sans Mono"/>
          <w:sz w:val="14"/>
        </w:rPr>
        <w:t xml:space="preserve">"reason"</w:t>
      </w:r>
      <w:r>
        <w:rPr>
          <w:rStyle w:val="Function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StringTok"/>
          <w:rFonts w:ascii="DejaVu Sans Mono" w:hAnsi="DejaVu Sans Mono" w:eastAsia="DejaVu Sans Mono" w:cs="DejaVu Sans Mono"/>
          <w:sz w:val="14"/>
        </w:rPr>
        <w:t xml:space="preserve">"Active finger opening ended object contact within the release window"</w:t>
      </w:r>
      <w:r>
        <w:rPr>
          <w:rFonts w:ascii="DejaVu Sans Mono" w:hAnsi="DejaVu Sans Mono" w:eastAsia="DejaVu Sans Mono" w:cs="DejaVu Sans Mono"/>
          <w:sz w:val="14"/>
        </w:rPr>
        <w:br/>
      </w:r>
      <w:r>
        <w:rPr>
          <w:rStyle w:val="NormalTok"/>
          <w:rFonts w:ascii="DejaVu Sans Mono" w:hAnsi="DejaVu Sans Mono" w:eastAsia="DejaVu Sans Mono" w:cs="DejaVu Sans Mono"/>
          <w:sz w:val="14"/>
        </w:rPr>
        <w:t xml:space="preserve">    </w:t>
      </w:r>
      <w:r>
        <w:rPr>
          <w:rStyle w:val="FunctionTok"/>
          <w:rFonts w:ascii="DejaVu Sans Mono" w:hAnsi="DejaVu Sans Mono" w:eastAsia="DejaVu Sans Mono" w:cs="DejaVu Sans Mono"/>
          <w:sz w:val="14"/>
        </w:rPr>
        <w:t xml:space="preserve">},</w:t>
      </w:r>
      <w:r>
        <w:rPr>
          <w:rFonts w:ascii="DejaVu Sans Mono" w:hAnsi="DejaVu Sans Mono" w:eastAsia="DejaVu Sans Mono" w:cs="DejaVu Sans Mono"/>
          <w:sz w:val="14"/>
        </w:rPr>
        <w:br/>
      </w:r>
      <w:r>
        <w:rPr>
          <w:rStyle w:val="NormalTok"/>
          <w:rFonts w:ascii="DejaVu Sans Mono" w:hAnsi="DejaVu Sans Mono" w:eastAsia="DejaVu Sans Mono" w:cs="DejaVu Sans Mono"/>
          <w:sz w:val="14"/>
        </w:rPr>
        <w:t xml:space="preserve">    </w:t>
      </w:r>
      <w:r>
        <w:rPr>
          <w:rStyle w:val="DataTypeTok"/>
          <w:rFonts w:ascii="DejaVu Sans Mono" w:hAnsi="DejaVu Sans Mono" w:eastAsia="DejaVu Sans Mono" w:cs="DejaVu Sans Mono"/>
          <w:sz w:val="14"/>
        </w:rPr>
        <w:t xml:space="preserve">"limitations"</w:t>
      </w:r>
      <w:r>
        <w:rPr>
          <w:rStyle w:val="Function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OtherTok"/>
          <w:rFonts w:ascii="DejaVu Sans Mono" w:hAnsi="DejaVu Sans Mono" w:eastAsia="DejaVu Sans Mono" w:cs="DejaVu Sans Mono"/>
          <w:sz w:val="14"/>
        </w:rPr>
        <w:t xml:space="preserve">[]</w:t>
      </w:r>
      <w:r>
        <w:rPr>
          <w:rFonts w:ascii="DejaVu Sans Mono" w:hAnsi="DejaVu Sans Mono" w:eastAsia="DejaVu Sans Mono" w:cs="DejaVu Sans Mono"/>
          <w:sz w:val="14"/>
        </w:rPr>
        <w:br/>
      </w:r>
      <w:r>
        <w:rPr>
          <w:rStyle w:val="NormalTok"/>
          <w:rFonts w:ascii="DejaVu Sans Mono" w:hAnsi="DejaVu Sans Mono" w:eastAsia="DejaVu Sans Mono" w:cs="DejaVu Sans Mono"/>
          <w:sz w:val="14"/>
        </w:rPr>
        <w:t xml:space="preserve">  </w:t>
      </w:r>
      <w:r>
        <w:rPr>
          <w:rStyle w:val="FunctionTok"/>
          <w:rFonts w:ascii="DejaVu Sans Mono" w:hAnsi="DejaVu Sans Mono" w:eastAsia="DejaVu Sans Mono" w:cs="DejaVu Sans Mono"/>
          <w:sz w:val="14"/>
        </w:rPr>
        <w:t xml:space="preserve">},</w:t>
      </w:r>
      <w:r>
        <w:rPr>
          <w:rFonts w:ascii="DejaVu Sans Mono" w:hAnsi="DejaVu Sans Mono" w:eastAsia="DejaVu Sans Mono" w:cs="DejaVu Sans Mono"/>
          <w:sz w:val="14"/>
        </w:rPr>
        <w:br/>
      </w:r>
      <w:r>
        <w:rPr>
          <w:rStyle w:val="NormalTok"/>
          <w:rFonts w:ascii="DejaVu Sans Mono" w:hAnsi="DejaVu Sans Mono" w:eastAsia="DejaVu Sans Mono" w:cs="DejaVu Sans Mono"/>
          <w:sz w:val="14"/>
        </w:rPr>
        <w:t xml:space="preserve">  </w:t>
      </w:r>
      <w:r>
        <w:rPr>
          <w:rStyle w:val="DataTypeTok"/>
          <w:rFonts w:ascii="DejaVu Sans Mono" w:hAnsi="DejaVu Sans Mono" w:eastAsia="DejaVu Sans Mono" w:cs="DejaVu Sans Mono"/>
          <w:sz w:val="14"/>
        </w:rPr>
        <w:t xml:space="preserve">"right_hand"</w:t>
      </w:r>
      <w:r>
        <w:rPr>
          <w:rStyle w:val="Function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Function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ErrorTok"/>
          <w:rFonts w:ascii="DejaVu Sans Mono" w:hAnsi="DejaVu Sans Mono" w:eastAsia="DejaVu Sans Mono" w:cs="DejaVu Sans Mono"/>
          <w:sz w:val="14"/>
        </w:rPr>
        <w:t xml:space="preserve">...</w:t>
      </w:r>
      <w:r>
        <w:rPr>
          <w:rStyle w:val="NormalTok"/>
          <w:rFonts w:ascii="DejaVu Sans Mono" w:hAnsi="DejaVu Sans Mono" w:eastAsia="DejaVu Sans Mono" w:cs="DejaVu Sans Mono"/>
          <w:sz w:val="14"/>
        </w:rPr>
        <w:t xml:space="preserve"> </w:t>
      </w:r>
      <w:r>
        <w:rPr>
          <w:rStyle w:val="FunctionTok"/>
          <w:rFonts w:ascii="DejaVu Sans Mono" w:hAnsi="DejaVu Sans Mono" w:eastAsia="DejaVu Sans Mono" w:cs="DejaVu Sans Mono"/>
          <w:sz w:val="14"/>
        </w:rPr>
        <w:t xml:space="preserve">}</w:t>
      </w:r>
      <w:r>
        <w:rPr>
          <w:rFonts w:ascii="DejaVu Sans Mono" w:hAnsi="DejaVu Sans Mono" w:eastAsia="DejaVu Sans Mono" w:cs="DejaVu Sans Mono"/>
          <w:sz w:val="14"/>
        </w:rPr>
        <w:br/>
      </w:r>
      <w:r>
        <w:rPr>
          <w:rStyle w:val="FunctionTok"/>
          <w:rFonts w:ascii="DejaVu Sans Mono" w:hAnsi="DejaVu Sans Mono" w:eastAsia="DejaVu Sans Mono" w:cs="DejaVu Sans Mono"/>
          <w:sz w:val="14"/>
        </w:rPr>
        <w:t xml:space="preserve">}</w:t>
      </w:r>
    </w:p>
    <w:p>
      <w:pPr>
        <w:spacing w:after="50" w:line="259" w:lineRule="auto"/>
      </w:pPr>
      <w:r>
        <w:rPr>
          <w:rFonts w:ascii="Noto Sans CJK KR" w:hAnsi="Noto Sans CJK KR" w:eastAsia="Noto Sans CJK KR" w:cs="Noto Sans CJK KR"/>
          <w:sz w:val="18"/>
        </w:rPr>
        <w:pict>
          <v:rect style="width:0;height:1.5pt" o:hralign="center" o:hrstd="t" o:hr="t"/>
        </w:pict>
      </w:r>
    </w:p>
    <w:bookmarkEnd w:id="52"/>
    <w:bookmarkEnd w:id="53"/>
    <w:bookmarkStart w:id="54" w:name="건강인-참조-규준-및-결측-처리-규칙"/>
    <w:p>
      <w:pPr>
        <w:pStyle w:val="Heading2"/>
      </w:pPr>
      <w:r>
        <w:rPr>
          <w:rFonts w:ascii="Noto Sans CJK KR" w:hAnsi="Noto Sans CJK KR" w:eastAsia="Noto Sans CJK KR" w:cs="Noto Sans CJK KR"/>
          <w:sz w:val="18"/>
        </w:rPr>
        <w:t xml:space="preserve">7. 건강인 참조 규준 및 결측 처리 규칙</w:t>
      </w:r>
    </w:p>
    <w:p>
      <w:pPr>
        <w:pStyle w:val="FirstParagraph"/>
        <w:spacing w:after="50" w:line="259" w:lineRule="auto"/>
      </w:pPr>
      <w:r>
        <w:rPr>
          <w:rFonts w:ascii="Noto Sans CJK KR" w:hAnsi="Noto Sans CJK KR" w:eastAsia="Noto Sans CJK KR" w:cs="Noto Sans CJK KR"/>
          <w:sz w:val="18"/>
        </w:rPr>
        <w:t xml:space="preserve">건강인 15명의 양손 과제별 8회 반복 시행 중 유효 시행이 4회 이상인 경우 중앙값을 산출하여 참가자 대표값으로 정한다. 해부학적 왼손과 오른손을 구분하여 각 피처의 Median, Q1, Q3, 실제 유효 인원(n)을 산출한다. 이 건강인 참조분포와 그에 기반한 범주형 해석 태그는</w:t>
      </w:r>
      <w:r>
        <w:rPr>
          <w:rFonts w:ascii="Noto Sans CJK KR" w:hAnsi="Noto Sans CJK KR" w:eastAsia="Noto Sans CJK KR" w:cs="Noto Sans CJK KR"/>
          <w:sz w:val="18"/>
        </w:rPr>
        <w:t xml:space="preserve"> </w:t>
      </w:r>
      <w:r>
        <w:rPr>
          <w:rFonts w:ascii="Noto Sans CJK KR" w:hAnsi="Noto Sans CJK KR" w:eastAsia="Noto Sans CJK KR" w:cs="Noto Sans CJK KR"/>
          <w:b/>
          <w:bCs/>
          <w:sz w:val="18"/>
        </w:rPr>
        <w:t xml:space="preserve">A3와 A4에만 제공</w:t>
      </w:r>
      <w:r>
        <w:rPr>
          <w:rFonts w:ascii="Noto Sans CJK KR" w:hAnsi="Noto Sans CJK KR" w:eastAsia="Noto Sans CJK KR" w:cs="Noto Sans CJK KR"/>
          <w:sz w:val="18"/>
        </w:rPr>
        <w:t xml:space="preserve">하며 A2에는 제공하지 않는다. 센서 결측을 운동 실패로 오판하지 않도록 구간 유효율, 최장 연속 결측구간, 평탄 신호 여부 등 품질 플래그를 별도로 기록하고, 구체 임계값은 개발 건강인 자료에서 사전 검증 후 본 실험 전에 고정한다.</w:t>
      </w:r>
    </w:p>
    <w:p>
      <w:pPr>
        <w:spacing w:after="50" w:line="259" w:lineRule="auto"/>
      </w:pPr>
      <w:r>
        <w:rPr>
          <w:rFonts w:ascii="Noto Sans CJK KR" w:hAnsi="Noto Sans CJK KR" w:eastAsia="Noto Sans CJK KR" w:cs="Noto Sans CJK KR"/>
          <w:sz w:val="18"/>
        </w:rPr>
        <w:pict>
          <v:rect style="width:0;height:1.5pt" o:hralign="center" o:hrstd="t" o:hr="t"/>
        </w:pict>
      </w:r>
    </w:p>
    <w:bookmarkEnd w:id="54"/>
    <w:bookmarkStart w:id="57" w:name="데이터-분석-및-통계-검정"/>
    <w:p>
      <w:pPr>
        <w:pStyle w:val="Heading2"/>
      </w:pPr>
      <w:r>
        <w:rPr>
          <w:rFonts w:ascii="Noto Sans CJK KR" w:hAnsi="Noto Sans CJK KR" w:eastAsia="Noto Sans CJK KR" w:cs="Noto Sans CJK KR"/>
          <w:sz w:val="18"/>
        </w:rPr>
        <w:t xml:space="preserve">8. 데이터 분석 및 통계 검정</w:t>
      </w:r>
    </w:p>
    <w:bookmarkStart w:id="55" w:name="전문가-참조평가-신뢰도-선행-보고-및-주-분석"/>
    <w:p>
      <w:pPr>
        <w:pStyle w:val="Heading3"/>
      </w:pPr>
      <w:r>
        <w:rPr>
          <w:rFonts w:ascii="Noto Sans CJK KR" w:hAnsi="Noto Sans CJK KR" w:eastAsia="Noto Sans CJK KR" w:cs="Noto Sans CJK KR"/>
          <w:sz w:val="18"/>
        </w:rPr>
        <w:t xml:space="preserve">8.1 전문가 참조평가 신뢰도 선행 보고 및 주 분석</w:t>
      </w:r>
    </w:p>
    <w:p>
      <w:pPr>
        <w:pStyle w:val="Compact"/>
        <w:numPr>
          <w:ilvl w:val="0"/>
          <w:numId w:val="1011"/>
        </w:numPr>
        <w:spacing w:after="50" w:line="259" w:lineRule="auto"/>
      </w:pPr>
      <w:r>
        <w:rPr>
          <w:rFonts w:ascii="Noto Sans CJK KR" w:hAnsi="Noto Sans CJK KR" w:eastAsia="Noto Sans CJK KR" w:cs="Noto Sans CJK KR"/>
          <w:b/>
          <w:bCs/>
          <w:sz w:val="18"/>
        </w:rPr>
        <w:t xml:space="preserve">전문가 참조평가 신뢰도 선행 보고:</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component별 초기 독립 판독의 percent agreement를 우선 보고하고, component 판정으로부터 결정론적으로 산출된 0/1/2 연구용 수행점수에 대해 weighted kappa와 95% 신뢰구간을 보조적으로 보고한다. 특정 일치도 기준을 데이터셋 채택 조건으로 사용하지 않는다.</w:t>
      </w:r>
    </w:p>
    <w:p>
      <w:pPr>
        <w:pStyle w:val="Compact"/>
        <w:numPr>
          <w:ilvl w:val="0"/>
          <w:numId w:val="1011"/>
        </w:numPr>
        <w:spacing w:after="50" w:line="259" w:lineRule="auto"/>
      </w:pPr>
      <w:r>
        <w:rPr>
          <w:rFonts w:ascii="Noto Sans CJK KR" w:hAnsi="Noto Sans CJK KR" w:eastAsia="Noto Sans CJK KR" w:cs="Noto Sans CJK KR"/>
          <w:b/>
          <w:bCs/>
          <w:sz w:val="18"/>
        </w:rPr>
        <w:t xml:space="preserve">주 가설 검정:</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환자별 A2 − A1 절대등급오차 차이</w:t>
      </w:r>
      <w:r>
        <w:rPr>
          <w:rFonts w:ascii="Noto Sans CJK KR" w:hAnsi="Noto Sans CJK KR" w:eastAsia="Noto Sans CJK KR" w:cs="Noto Sans CJK KR"/>
          <w:sz w:val="18"/>
        </w:rPr>
        <w:t xml:space="preserve"> </w:t>
      </w:r>
      <m:oMath>
        <m:sSub>
          <m:e>
            <m:r>
              <m:t>D</m:t>
            </m:r>
          </m:e>
          <m:sub>
            <m:r>
              <m:t>i</m:t>
            </m:r>
          </m:sub>
        </m:sSub>
      </m:oMath>
      <w:r>
        <w:rPr>
          <w:rFonts w:ascii="Noto Sans CJK KR" w:hAnsi="Noto Sans CJK KR" w:eastAsia="Noto Sans CJK KR" w:cs="Noto Sans CJK KR"/>
          <w:sz w:val="18"/>
        </w:rPr>
        <w:t xml:space="preserve">의 15명 평균을 주 효과 추정치로 사용하며, 환자 단위 10,000회 블록 부트스트랩(Seed 20260911)으로 95% 신뢰구간을 산출한다.</w:t>
      </w:r>
    </w:p>
    <w:p>
      <w:pPr>
        <w:pStyle w:val="Compact"/>
        <w:numPr>
          <w:ilvl w:val="0"/>
          <w:numId w:val="1011"/>
        </w:numPr>
        <w:spacing w:after="50" w:line="259" w:lineRule="auto"/>
      </w:pPr>
      <w:r>
        <w:rPr>
          <w:rFonts w:ascii="Noto Sans CJK KR" w:hAnsi="Noto Sans CJK KR" w:eastAsia="Noto Sans CJK KR" w:cs="Noto Sans CJK KR"/>
          <w:b/>
          <w:bCs/>
          <w:sz w:val="18"/>
        </w:rPr>
        <w:t xml:space="preserve">Brunnstrom 단계별(III vs IV vs V) 하위 그룹 층화 분석:</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중증(III) 환자의 바닥 효과(0점 편중)와 경증(V) 환자의 천장 효과(2점 편중)로 인한 차이 희석을 방어하기 위해, 유지/해제 결손이 두드러지는 IV 단계 환자군을 포함한 기능 수준별 층화 분석을 보조 분석으로 병행한다.</w:t>
      </w:r>
    </w:p>
    <w:p>
      <w:pPr>
        <w:pStyle w:val="Compact"/>
        <w:numPr>
          <w:ilvl w:val="0"/>
          <w:numId w:val="1011"/>
        </w:numPr>
        <w:spacing w:after="50" w:line="259" w:lineRule="auto"/>
      </w:pPr>
      <w:r>
        <w:rPr>
          <w:rFonts w:ascii="Noto Sans CJK KR" w:hAnsi="Noto Sans CJK KR" w:eastAsia="Noto Sans CJK KR" w:cs="Noto Sans CJK KR"/>
          <w:b/>
          <w:bCs/>
          <w:sz w:val="18"/>
        </w:rPr>
        <w:t xml:space="preserve">고전 ML 기준군(A0) 비교:</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환자별 Leave-One-Subject-Out 교차 검증(LOSO-CV 15-fold)을 적용한 L2 규제 순서형 로지스틱 회귀 모델과의 성능 차이(A3 − A0)를 산출하여 Zero-shot VLM 도입의 실용적 타당성을 검증한다.</w:t>
      </w:r>
    </w:p>
    <w:bookmarkEnd w:id="55"/>
    <w:bookmarkStart w:id="56" w:name="결과-관찰-패턴별-사전-해석-기준표"/>
    <w:p>
      <w:pPr>
        <w:pStyle w:val="Heading3"/>
      </w:pPr>
      <w:r>
        <w:rPr>
          <w:rFonts w:ascii="Noto Sans CJK KR" w:hAnsi="Noto Sans CJK KR" w:eastAsia="Noto Sans CJK KR" w:cs="Noto Sans CJK KR"/>
          <w:sz w:val="18"/>
        </w:rPr>
        <w:t xml:space="preserve">8.2 결과 관찰 패턴별 사전 해석 기준표</w:t>
      </w:r>
    </w:p>
    <w:tbl>
      <w:tblPr>
        <w:tblStyle w:val="Table"/>
        <w:tblW w:type="pct" w:w="5000"/>
        <w:jc w:val="center"/>
        <w:tblLayout w:type="fixed"/>
        <w:tblLook w:firstRow="1" w:lastRow="0" w:firstColumn="0" w:lastColumn="0" w:noHBand="0" w:noVBand="0" w:val="0020"/>
      </w:tblPr>
      <w:tblGrid>
        <w:gridCol w:w="2577"/>
        <w:gridCol w:w="5342"/>
      </w:tblGrid>
      <w:tr>
        <w:trPr>
          <w:tblHeader w:val="on"/>
          <w:tblHeader w:val="true"/>
        </w:trPr>
        <w:tc>
          <w:tcPr>
            <w:tcW w:type="dxa" w:w="2951"/>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6"/>
              </w:rPr>
              <w:t xml:space="preserve">관찰 결과 패턴</w:t>
            </w:r>
          </w:p>
        </w:tc>
        <w:tc>
          <w:tcPr>
            <w:tcW w:type="dxa" w:w="7560"/>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6"/>
              </w:rPr>
              <w:t xml:space="preserve">공학적 및 임상적 해석 기준</w:t>
            </w:r>
          </w:p>
        </w:tc>
      </w:tr>
      <w:tr>
        <w:tc>
          <w:tcPr>
            <w:tcW w:type="dxa" w:w="2951"/>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6"/>
              </w:rPr>
              <w:t xml:space="preserve">차이 추정치가 음수이고 신뢰구간 전체가 0 아래</w:t>
            </w:r>
          </w:p>
        </w:tc>
        <w:tc>
          <w:tcPr>
            <w:tcW w:type="dxa" w:w="756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6"/>
              </w:rPr>
              <w:t xml:space="preserve">주 비교(A2-A1)에서는 운동학 원시 수치 추가에 따른 오차 감소 근거로 해석한다. A3-A2 결과는 건강인 참조맥락의 추가효과로 별도 해석한다.</w:t>
            </w:r>
          </w:p>
        </w:tc>
      </w:tr>
      <w:tr>
        <w:tc>
          <w:tcPr>
            <w:tcW w:type="dxa" w:w="2951"/>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6"/>
              </w:rPr>
              <w:t xml:space="preserve">신뢰구간이 0을 포함</w:t>
            </w:r>
          </w:p>
        </w:tc>
        <w:tc>
          <w:tcPr>
            <w:tcW w:type="dxa" w:w="756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6"/>
              </w:rPr>
              <w:t xml:space="preserve">효과의 방향과 크기가 불확실함. ’효과가 전혀 없다’고 단정하지 않고 표본 크기 한계에 따른 불확실성으로 기술.</w:t>
            </w:r>
          </w:p>
        </w:tc>
      </w:tr>
      <w:tr>
        <w:tc>
          <w:tcPr>
            <w:tcW w:type="dxa" w:w="2951"/>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6"/>
              </w:rPr>
              <w:t xml:space="preserve">차이가 작고 신뢰구간이 0 근처에서 매우 좁음</w:t>
            </w:r>
          </w:p>
        </w:tc>
        <w:tc>
          <w:tcPr>
            <w:tcW w:type="dxa" w:w="756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6"/>
              </w:rPr>
              <w:t xml:space="preserve">추가 이득의 크기가 제한적일 가능성. 사전 동등성 설계가 아니므로 함부로 동등성을 선언하지 않음.</w:t>
            </w:r>
          </w:p>
        </w:tc>
      </w:tr>
      <w:tr>
        <w:tc>
          <w:tcPr>
            <w:tcW w:type="dxa" w:w="2951"/>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6"/>
              </w:rPr>
              <w:t xml:space="preserve">모델 또는 과제마다 효과 방향이 상이함</w:t>
            </w:r>
          </w:p>
        </w:tc>
        <w:tc>
          <w:tcPr>
            <w:tcW w:type="dxa" w:w="756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6"/>
              </w:rPr>
              <w:t xml:space="preserve">운동학 보완 효과가 특정 과제(물체 vs 맨손)나 모델 아키텍처에 의존함을 명시하고 선택적 보고를 배제함.</w:t>
            </w:r>
          </w:p>
        </w:tc>
      </w:tr>
      <w:tr>
        <w:tc>
          <w:tcPr>
            <w:tcW w:type="dxa" w:w="2951"/>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6"/>
              </w:rPr>
              <w:t xml:space="preserve">오차 감소와 유효 판독률(Coverage) 하락 동반</w:t>
            </w:r>
          </w:p>
        </w:tc>
        <w:tc>
          <w:tcPr>
            <w:tcW w:type="dxa" w:w="756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6"/>
              </w:rPr>
              <w:t xml:space="preserve">판독하기 쉬운 시행만 남아 오차가 낮아 보이는 선택 편향(Selection bias) 검토. 최대 오차(2점) 부여 민감도 분석 수행.</w:t>
            </w:r>
          </w:p>
        </w:tc>
      </w:tr>
    </w:tbl>
    <w:p>
      <w:pPr>
        <w:spacing w:after="50" w:line="259" w:lineRule="auto"/>
      </w:pPr>
      <w:r>
        <w:rPr>
          <w:rFonts w:ascii="Noto Sans CJK KR" w:hAnsi="Noto Sans CJK KR" w:eastAsia="Noto Sans CJK KR" w:cs="Noto Sans CJK KR"/>
          <w:sz w:val="18"/>
        </w:rPr>
        <w:pict>
          <v:rect style="width:0;height:1.5pt" o:hralign="center" o:hrstd="t" o:hr="t"/>
        </w:pict>
      </w:r>
    </w:p>
    <w:bookmarkEnd w:id="56"/>
    <w:bookmarkEnd w:id="57"/>
    <w:bookmarkStart w:id="58" w:name="실행-기록-및-재현성-관리"/>
    <w:p>
      <w:pPr>
        <w:pStyle w:val="Heading2"/>
      </w:pPr>
      <w:r>
        <w:rPr>
          <w:rFonts w:ascii="Noto Sans CJK KR" w:hAnsi="Noto Sans CJK KR" w:eastAsia="Noto Sans CJK KR" w:cs="Noto Sans CJK KR"/>
          <w:sz w:val="18"/>
        </w:rPr>
        <w:t xml:space="preserve">9. 실행 기록 및 재현성 관리</w:t>
      </w:r>
    </w:p>
    <w:p>
      <w:pPr>
        <w:pStyle w:val="FirstParagraph"/>
        <w:spacing w:after="50" w:line="259" w:lineRule="auto"/>
      </w:pPr>
      <w:r>
        <w:rPr>
          <w:rFonts w:ascii="Noto Sans CJK KR" w:hAnsi="Noto Sans CJK KR" w:eastAsia="Noto Sans CJK KR" w:cs="Noto Sans CJK KR"/>
          <w:sz w:val="18"/>
        </w:rPr>
        <w:t xml:space="preserve">모든 실험은 입력 비디오 해시(SHA-256), 추출 프레임 ID, 모델 revision/commit, Python 환경 lock 파일, 추론 타임스탬프를 JSON Manifest로 저장한다. 성능 평가를 위한 반복 추론은 수행하지 않고, 대표 60시행을 한 차례 재실행하여 동일 입력·전처리·프롬프트·모델 revision에서 JSON 출력과 최종 점수 매핑이 재현되는지 확인한다. 차이가 발생하면 이를 성능 변동으로 해석하지 않고 소프트웨어·하드웨어 재현성 문제로 기록·추적한다.</w:t>
      </w:r>
    </w:p>
    <w:p>
      <w:pPr>
        <w:spacing w:after="50" w:line="259" w:lineRule="auto"/>
      </w:pPr>
      <w:r>
        <w:rPr>
          <w:rFonts w:ascii="Noto Sans CJK KR" w:hAnsi="Noto Sans CJK KR" w:eastAsia="Noto Sans CJK KR" w:cs="Noto Sans CJK KR"/>
          <w:sz w:val="18"/>
        </w:rPr>
        <w:pict>
          <v:rect style="width:0;height:1.5pt" o:hralign="center" o:hrstd="t" o:hr="t"/>
        </w:pict>
      </w:r>
    </w:p>
    <w:bookmarkEnd w:id="58"/>
    <w:bookmarkStart w:id="59" w:name="연구-범위와-기대-기여"/>
    <w:p>
      <w:pPr>
        <w:pStyle w:val="Heading2"/>
      </w:pPr>
      <w:r>
        <w:rPr>
          <w:rFonts w:ascii="Noto Sans CJK KR" w:hAnsi="Noto Sans CJK KR" w:eastAsia="Noto Sans CJK KR" w:cs="Noto Sans CJK KR"/>
          <w:sz w:val="18"/>
        </w:rPr>
        <w:t xml:space="preserve">10. 연구 범위와 기대 기여</w:t>
      </w:r>
    </w:p>
    <w:p>
      <w:pPr>
        <w:pStyle w:val="FirstParagraph"/>
        <w:spacing w:after="50" w:line="259" w:lineRule="auto"/>
      </w:pPr>
      <w:r>
        <w:rPr>
          <w:rFonts w:ascii="Noto Sans CJK KR" w:hAnsi="Noto Sans CJK KR" w:eastAsia="Noto Sans CJK KR" w:cs="Noto Sans CJK KR"/>
          <w:sz w:val="18"/>
        </w:rPr>
        <w:t xml:space="preserve">본 연구는 제한된 환경에서 RGB-D 운동학 수치가 VLM의 손 과제 평가 능력을 보완할 수 있는지 확인하는 파일럿 타당성 연구이다. 단독 무인 평가 시스템의 완성을 성급히 주장하지 않으며, 치료사의 비디오 판독 부담을 경감하기 위한 ’사전 채점 초안 생성 및 이상 동작 탐지 보조 시스템’의 공학적 실행 가능성을 검증하는 데 학술적 기여가 있다.</w:t>
      </w:r>
    </w:p>
    <w:p>
      <w:pPr>
        <w:spacing w:after="50" w:line="259" w:lineRule="auto"/>
      </w:pPr>
      <w:r>
        <w:rPr>
          <w:rFonts w:ascii="Noto Sans CJK KR" w:hAnsi="Noto Sans CJK KR" w:eastAsia="Noto Sans CJK KR" w:cs="Noto Sans CJK KR"/>
          <w:sz w:val="18"/>
        </w:rPr>
        <w:pict>
          <v:rect style="width:0;height:1.5pt" o:hralign="center" o:hrstd="t" o:hr="t"/>
        </w:pict>
      </w:r>
    </w:p>
    <w:bookmarkEnd w:id="59"/>
    <w:bookmarkStart w:id="60" w:name="시행-전-확인-체크리스트"/>
    <w:p>
      <w:pPr>
        <w:pStyle w:val="Heading2"/>
      </w:pPr>
      <w:r>
        <w:rPr>
          <w:rFonts w:ascii="Noto Sans CJK KR" w:hAnsi="Noto Sans CJK KR" w:eastAsia="Noto Sans CJK KR" w:cs="Noto Sans CJK KR"/>
          <w:sz w:val="18"/>
        </w:rPr>
        <w:t xml:space="preserve">11. 시행 전 확인 체크리스트</w:t>
      </w:r>
    </w:p>
    <w:tbl>
      <w:tblPr>
        <w:tblStyle w:val="Table"/>
        <w:tblW w:type="pct" w:w="5000"/>
        <w:jc w:val="center"/>
        <w:tblLayout w:type="fixed"/>
        <w:tblLook w:firstRow="1" w:lastRow="0" w:firstColumn="0" w:lastColumn="0" w:noHBand="0" w:noVBand="0" w:val="0020"/>
      </w:tblPr>
      <w:tblGrid>
        <w:gridCol w:w="1347"/>
        <w:gridCol w:w="4403"/>
        <w:gridCol w:w="2168"/>
      </w:tblGrid>
      <w:tr>
        <w:trPr>
          <w:tblHeader w:val="on"/>
          <w:tblHeader w:val="true"/>
        </w:trPr>
        <w:tc>
          <w:tcPr>
            <w:tcW w:type="dxa" w:w="1943"/>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5"/>
              </w:rPr>
              <w:t xml:space="preserve">점검 항목</w:t>
            </w:r>
          </w:p>
        </w:tc>
        <w:tc>
          <w:tcPr>
            <w:tcW w:type="dxa" w:w="5543"/>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5"/>
              </w:rPr>
              <w:t xml:space="preserve">사전 확정 기준</w:t>
            </w:r>
          </w:p>
        </w:tc>
        <w:tc>
          <w:tcPr>
            <w:tcW w:type="dxa" w:w="3023"/>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5"/>
              </w:rPr>
              <w:t xml:space="preserve">확인 방법 및 주체</w:t>
            </w:r>
          </w:p>
        </w:tc>
      </w:tr>
      <w:tr>
        <w:tc>
          <w:tcPr>
            <w:tcW w:type="dxa" w:w="19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5"/>
              </w:rPr>
              <w:t xml:space="preserve">하드웨어 및 실행환경</w:t>
            </w:r>
          </w:p>
        </w:tc>
        <w:tc>
          <w:tcPr>
            <w:tcW w:type="dxa" w:w="55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NVIDIA RTX 5090 (32GB) 및 로컬 실행환경</w:t>
            </w:r>
          </w:p>
        </w:tc>
        <w:tc>
          <w:tcPr>
            <w:tcW w:type="dxa" w:w="302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개발 건강인 단계에서 5개 모델 로딩·14프레임 입력·메모리 안정성 확인 후 환경 lock 파일 저장</w:t>
            </w:r>
          </w:p>
        </w:tc>
      </w:tr>
      <w:tr>
        <w:tc>
          <w:tcPr>
            <w:tcW w:type="dxa" w:w="19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5"/>
              </w:rPr>
              <w:t xml:space="preserve">로컬 VLM 5종 로딩</w:t>
            </w:r>
          </w:p>
        </w:tc>
        <w:tc>
          <w:tcPr>
            <w:tcW w:type="dxa" w:w="55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Qwen3-VL 2종, LLaVA-NeXT-Video, Qwen2.5-VL-32B, LLaVA-OneVision</w:t>
            </w:r>
          </w:p>
        </w:tc>
        <w:tc>
          <w:tcPr>
            <w:tcW w:type="dxa" w:w="302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14프레임 더미 이미지 입력 추론 및 메모리 점유 확인</w:t>
            </w:r>
          </w:p>
        </w:tc>
      </w:tr>
      <w:tr>
        <w:tc>
          <w:tcPr>
            <w:tcW w:type="dxa" w:w="19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5"/>
              </w:rPr>
              <w:t xml:space="preserve">카메라 정적 및 동적 품질 검증</w:t>
            </w:r>
          </w:p>
        </w:tc>
        <w:tc>
          <w:tcPr>
            <w:tcW w:type="dxa" w:w="55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정적 거리오차와 실제 파지 시 깊이 결측률을 개발군에서 측정. MAE ≤5 mm, 결측률 &lt;15%를</w:t>
            </w:r>
            <w:r>
              <w:rPr>
                <w:rFonts w:ascii="Noto Sans CJK KR" w:hAnsi="Noto Sans CJK KR" w:eastAsia="Noto Sans CJK KR" w:cs="Noto Sans CJK KR"/>
                <w:sz w:val="15"/>
              </w:rPr>
              <w:t xml:space="preserve"> </w:t>
            </w:r>
            <w:r>
              <w:rPr>
                <w:rFonts w:ascii="Noto Sans CJK KR" w:hAnsi="Noto Sans CJK KR" w:eastAsia="Noto Sans CJK KR" w:cs="Noto Sans CJK KR"/>
                <w:b/>
                <w:bCs/>
                <w:sz w:val="15"/>
              </w:rPr>
              <w:t xml:space="preserve">개발 단계 목표치</w:t>
            </w:r>
            <w:r>
              <w:rPr>
                <w:rFonts w:ascii="Noto Sans CJK KR" w:hAnsi="Noto Sans CJK KR" w:eastAsia="Noto Sans CJK KR" w:cs="Noto Sans CJK KR"/>
                <w:sz w:val="15"/>
              </w:rPr>
              <w:t xml:space="preserve">로 사용</w:t>
            </w:r>
          </w:p>
        </w:tc>
        <w:tc>
          <w:tcPr>
            <w:tcW w:type="dxa" w:w="302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개발 건강인 4명 대상 4개 과제 반복 후 실제 오차·결측률을 보고하고 본 실험 전 최종 기준 고정</w:t>
            </w:r>
          </w:p>
        </w:tc>
      </w:tr>
      <w:tr>
        <w:tc>
          <w:tcPr>
            <w:tcW w:type="dxa" w:w="19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5"/>
              </w:rPr>
              <w:t xml:space="preserve">전문가 참조평가 절차 확정</w:t>
            </w:r>
          </w:p>
        </w:tc>
        <w:tc>
          <w:tcPr>
            <w:tcW w:type="dxa" w:w="55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독립 2인 component 판독, 일치도 보고, 불일치 합의/제3 판독 절차 사전 확정</w:t>
            </w:r>
          </w:p>
        </w:tc>
        <w:tc>
          <w:tcPr>
            <w:tcW w:type="dxa" w:w="302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개발 자료로 rubric 연습 판독 후 본 실험 전 판정 규칙 고정</w:t>
            </w:r>
          </w:p>
        </w:tc>
      </w:tr>
      <w:tr>
        <w:tc>
          <w:tcPr>
            <w:tcW w:type="dxa" w:w="19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5"/>
              </w:rPr>
              <w:t xml:space="preserve">IRB 및 개인정보</w:t>
            </w:r>
          </w:p>
        </w:tc>
        <w:tc>
          <w:tcPr>
            <w:tcW w:type="dxa" w:w="554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IRB 정식 승인 번호 확보, 서면 동의서 취득, 얼굴 제외 촬영 구도 고정</w:t>
            </w:r>
          </w:p>
        </w:tc>
        <w:tc>
          <w:tcPr>
            <w:tcW w:type="dxa" w:w="3023"/>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5"/>
              </w:rPr>
              <w:t xml:space="preserve">데이터 관리 책임자 확인</w:t>
            </w:r>
          </w:p>
        </w:tc>
      </w:tr>
    </w:tbl>
    <w:p>
      <w:pPr>
        <w:spacing w:after="50" w:line="259" w:lineRule="auto"/>
      </w:pPr>
      <w:r>
        <w:rPr>
          <w:rFonts w:ascii="Noto Sans CJK KR" w:hAnsi="Noto Sans CJK KR" w:eastAsia="Noto Sans CJK KR" w:cs="Noto Sans CJK KR"/>
          <w:sz w:val="18"/>
        </w:rPr>
        <w:pict>
          <v:rect style="width:0;height:1.5pt" o:hralign="center" o:hrstd="t" o:hr="t"/>
        </w:pict>
      </w:r>
    </w:p>
    <w:bookmarkEnd w:id="60"/>
    <w:bookmarkStart w:id="61" w:name="참고문헌-references"/>
    <w:p>
      <w:pPr>
        <w:pStyle w:val="Heading2"/>
      </w:pPr>
      <w:r>
        <w:rPr>
          <w:rFonts w:ascii="Noto Sans CJK KR" w:hAnsi="Noto Sans CJK KR" w:eastAsia="Noto Sans CJK KR" w:cs="Noto Sans CJK KR"/>
          <w:sz w:val="18"/>
        </w:rPr>
        <w:t xml:space="preserve">12. 참고문헌 (References)</w:t>
      </w:r>
    </w:p>
    <w:p>
      <w:pPr>
        <w:pStyle w:val="FirstParagraph"/>
        <w:spacing w:after="50" w:line="259" w:lineRule="auto"/>
      </w:pPr>
      <w:r>
        <w:rPr>
          <w:rFonts w:ascii="Noto Sans CJK KR" w:hAnsi="Noto Sans CJK KR" w:eastAsia="Noto Sans CJK KR" w:cs="Noto Sans CJK KR"/>
          <w:sz w:val="18"/>
        </w:rPr>
        <w:t xml:space="preserve">Amprimo, G., Masi, G., Pettiti, G., Olmo, G., Priano, L., &amp; Ferraris, C. (2024). Hand tracking for clinical applications: Validation of the Google MediaPipe Hand (GMH) and the depth-enhanced GMH-D frameworks.</w:t>
      </w:r>
      <w:r>
        <w:rPr>
          <w:rFonts w:ascii="Noto Sans CJK KR" w:hAnsi="Noto Sans CJK KR" w:eastAsia="Noto Sans CJK KR" w:cs="Noto Sans CJK KR"/>
          <w:sz w:val="18"/>
        </w:rPr>
        <w:t xml:space="preserve"> </w:t>
      </w:r>
      <w:r>
        <w:rPr>
          <w:rFonts w:ascii="Noto Sans CJK KR" w:hAnsi="Noto Sans CJK KR" w:eastAsia="Noto Sans CJK KR" w:cs="Noto Sans CJK KR"/>
          <w:i/>
          <w:iCs/>
          <w:sz w:val="18"/>
        </w:rPr>
        <w:t xml:space="preserve">Biomedical Signal Processing and Control</w:t>
      </w:r>
      <w:r>
        <w:rPr>
          <w:rFonts w:ascii="Noto Sans CJK KR" w:hAnsi="Noto Sans CJK KR" w:eastAsia="Noto Sans CJK KR" w:cs="Noto Sans CJK KR"/>
          <w:sz w:val="18"/>
        </w:rPr>
        <w:t xml:space="preserve">, 96, 106508.</w:t>
      </w:r>
    </w:p>
    <w:p>
      <w:pPr>
        <w:pStyle w:val="BodyText"/>
        <w:spacing w:after="50" w:line="259" w:lineRule="auto"/>
      </w:pPr>
      <w:r>
        <w:rPr>
          <w:rFonts w:ascii="Noto Sans CJK KR" w:hAnsi="Noto Sans CJK KR" w:eastAsia="Noto Sans CJK KR" w:cs="Noto Sans CJK KR"/>
          <w:sz w:val="18"/>
        </w:rPr>
        <w:t xml:space="preserve">Broome, K., Hudson, I., Potter, K., Kulk, J., Dunn, A., Arm, J., Zeffiro, T., Cooper, G., Tian, H., &amp; van Vliet, P. (2019). A modified reach-to-grasp task in a supine position shows coordination between elbow and hand movements after stroke.</w:t>
      </w:r>
      <w:r>
        <w:rPr>
          <w:rFonts w:ascii="Noto Sans CJK KR" w:hAnsi="Noto Sans CJK KR" w:eastAsia="Noto Sans CJK KR" w:cs="Noto Sans CJK KR"/>
          <w:sz w:val="18"/>
        </w:rPr>
        <w:t xml:space="preserve"> </w:t>
      </w:r>
      <w:r>
        <w:rPr>
          <w:rFonts w:ascii="Noto Sans CJK KR" w:hAnsi="Noto Sans CJK KR" w:eastAsia="Noto Sans CJK KR" w:cs="Noto Sans CJK KR"/>
          <w:i/>
          <w:iCs/>
          <w:sz w:val="18"/>
        </w:rPr>
        <w:t xml:space="preserve">Frontiers in Neurology</w:t>
      </w:r>
      <w:r>
        <w:rPr>
          <w:rFonts w:ascii="Noto Sans CJK KR" w:hAnsi="Noto Sans CJK KR" w:eastAsia="Noto Sans CJK KR" w:cs="Noto Sans CJK KR"/>
          <w:sz w:val="18"/>
        </w:rPr>
        <w:t xml:space="preserve">, 10, Article 408.</w:t>
      </w:r>
    </w:p>
    <w:p>
      <w:pPr>
        <w:pStyle w:val="BodyText"/>
        <w:spacing w:after="50" w:line="259" w:lineRule="auto"/>
      </w:pPr>
      <w:r>
        <w:rPr>
          <w:rFonts w:ascii="Noto Sans CJK KR" w:hAnsi="Noto Sans CJK KR" w:eastAsia="Noto Sans CJK KR" w:cs="Noto Sans CJK KR"/>
          <w:sz w:val="18"/>
        </w:rPr>
        <w:t xml:space="preserve">Fugl-Meyer, A. R., Jääskö, L., Leyman, I., Olsson, S., &amp; Steglind, S. (1975). The post-stroke hemiplegic patient. 1. a method for evaluation of physical performance.</w:t>
      </w:r>
      <w:r>
        <w:rPr>
          <w:rFonts w:ascii="Noto Sans CJK KR" w:hAnsi="Noto Sans CJK KR" w:eastAsia="Noto Sans CJK KR" w:cs="Noto Sans CJK KR"/>
          <w:sz w:val="18"/>
        </w:rPr>
        <w:t xml:space="preserve"> </w:t>
      </w:r>
      <w:r>
        <w:rPr>
          <w:rFonts w:ascii="Noto Sans CJK KR" w:hAnsi="Noto Sans CJK KR" w:eastAsia="Noto Sans CJK KR" w:cs="Noto Sans CJK KR"/>
          <w:i/>
          <w:iCs/>
          <w:sz w:val="18"/>
        </w:rPr>
        <w:t xml:space="preserve">Scandinavian Journal of Rehabilitation Medicine</w:t>
      </w:r>
      <w:r>
        <w:rPr>
          <w:rFonts w:ascii="Noto Sans CJK KR" w:hAnsi="Noto Sans CJK KR" w:eastAsia="Noto Sans CJK KR" w:cs="Noto Sans CJK KR"/>
          <w:sz w:val="18"/>
        </w:rPr>
        <w:t xml:space="preserve">, 7(1), 13–31.</w:t>
      </w:r>
    </w:p>
    <w:p>
      <w:pPr>
        <w:pStyle w:val="BodyText"/>
        <w:spacing w:after="50" w:line="259" w:lineRule="auto"/>
      </w:pPr>
      <w:r>
        <w:rPr>
          <w:rFonts w:ascii="Noto Sans CJK KR" w:hAnsi="Noto Sans CJK KR" w:eastAsia="Noto Sans CJK KR" w:cs="Noto Sans CJK KR"/>
          <w:sz w:val="18"/>
        </w:rPr>
        <w:t xml:space="preserve">Kim, D. W., Park, J. E., Kim, M. J., Byun, S. H., Jung, C. I., Jeong, H. M., Woo, S. R., Lee, K. H., Lee, M. H., Jung, J. W., Lee, D., Ryu, B. J., Yang, S. N., &amp; Baek, S. J. (2024). Automatic assessment of upper extremity function and mobile application for self-administered stroke rehabilitation.</w:t>
      </w:r>
      <w:r>
        <w:rPr>
          <w:rFonts w:ascii="Noto Sans CJK KR" w:hAnsi="Noto Sans CJK KR" w:eastAsia="Noto Sans CJK KR" w:cs="Noto Sans CJK KR"/>
          <w:sz w:val="18"/>
        </w:rPr>
        <w:t xml:space="preserve"> </w:t>
      </w:r>
      <w:r>
        <w:rPr>
          <w:rFonts w:ascii="Noto Sans CJK KR" w:hAnsi="Noto Sans CJK KR" w:eastAsia="Noto Sans CJK KR" w:cs="Noto Sans CJK KR"/>
          <w:i/>
          <w:iCs/>
          <w:sz w:val="18"/>
        </w:rPr>
        <w:t xml:space="preserve">IEEE Transactions on Neural Systems and Rehabilitation Engineering</w:t>
      </w:r>
      <w:r>
        <w:rPr>
          <w:rFonts w:ascii="Noto Sans CJK KR" w:hAnsi="Noto Sans CJK KR" w:eastAsia="Noto Sans CJK KR" w:cs="Noto Sans CJK KR"/>
          <w:sz w:val="18"/>
        </w:rPr>
        <w:t xml:space="preserve">, 32, 652–661.</w:t>
      </w:r>
    </w:p>
    <w:p>
      <w:pPr>
        <w:pStyle w:val="BodyText"/>
        <w:spacing w:after="50" w:line="259" w:lineRule="auto"/>
      </w:pPr>
      <w:r>
        <w:rPr>
          <w:rFonts w:ascii="Noto Sans CJK KR" w:hAnsi="Noto Sans CJK KR" w:eastAsia="Noto Sans CJK KR" w:cs="Noto Sans CJK KR"/>
          <w:sz w:val="18"/>
        </w:rPr>
        <w:t xml:space="preserve">Lakens, D. (2022). Sample size justification.</w:t>
      </w:r>
      <w:r>
        <w:rPr>
          <w:rFonts w:ascii="Noto Sans CJK KR" w:hAnsi="Noto Sans CJK KR" w:eastAsia="Noto Sans CJK KR" w:cs="Noto Sans CJK KR"/>
          <w:sz w:val="18"/>
        </w:rPr>
        <w:t xml:space="preserve"> </w:t>
      </w:r>
      <w:r>
        <w:rPr>
          <w:rFonts w:ascii="Noto Sans CJK KR" w:hAnsi="Noto Sans CJK KR" w:eastAsia="Noto Sans CJK KR" w:cs="Noto Sans CJK KR"/>
          <w:i/>
          <w:iCs/>
          <w:sz w:val="18"/>
        </w:rPr>
        <w:t xml:space="preserve">Collabra: Psychology</w:t>
      </w:r>
      <w:r>
        <w:rPr>
          <w:rFonts w:ascii="Noto Sans CJK KR" w:hAnsi="Noto Sans CJK KR" w:eastAsia="Noto Sans CJK KR" w:cs="Noto Sans CJK KR"/>
          <w:sz w:val="18"/>
        </w:rPr>
        <w:t xml:space="preserve">, 8(1), Article 33267.</w:t>
      </w:r>
    </w:p>
    <w:p>
      <w:pPr>
        <w:pStyle w:val="BodyText"/>
        <w:spacing w:after="50" w:line="259" w:lineRule="auto"/>
      </w:pPr>
      <w:r>
        <w:rPr>
          <w:rFonts w:ascii="Noto Sans CJK KR" w:hAnsi="Noto Sans CJK KR" w:eastAsia="Noto Sans CJK KR" w:cs="Noto Sans CJK KR"/>
          <w:sz w:val="18"/>
        </w:rPr>
        <w:t xml:space="preserve">Lang, C. E., DeJong, S. L., &amp; Beebe, J. A. (2009). Recovery of thumb and finger extension and its relation to grasp performance after stroke.</w:t>
      </w:r>
      <w:r>
        <w:rPr>
          <w:rFonts w:ascii="Noto Sans CJK KR" w:hAnsi="Noto Sans CJK KR" w:eastAsia="Noto Sans CJK KR" w:cs="Noto Sans CJK KR"/>
          <w:sz w:val="18"/>
        </w:rPr>
        <w:t xml:space="preserve"> </w:t>
      </w:r>
      <w:r>
        <w:rPr>
          <w:rFonts w:ascii="Noto Sans CJK KR" w:hAnsi="Noto Sans CJK KR" w:eastAsia="Noto Sans CJK KR" w:cs="Noto Sans CJK KR"/>
          <w:i/>
          <w:iCs/>
          <w:sz w:val="18"/>
        </w:rPr>
        <w:t xml:space="preserve">Journal of Neurophysiology</w:t>
      </w:r>
      <w:r>
        <w:rPr>
          <w:rFonts w:ascii="Noto Sans CJK KR" w:hAnsi="Noto Sans CJK KR" w:eastAsia="Noto Sans CJK KR" w:cs="Noto Sans CJK KR"/>
          <w:sz w:val="18"/>
        </w:rPr>
        <w:t xml:space="preserve">, 102(1), 451–459.</w:t>
      </w:r>
    </w:p>
    <w:p>
      <w:pPr>
        <w:pStyle w:val="BodyText"/>
        <w:spacing w:after="50" w:line="259" w:lineRule="auto"/>
      </w:pPr>
      <w:r>
        <w:rPr>
          <w:rFonts w:ascii="Noto Sans CJK KR" w:hAnsi="Noto Sans CJK KR" w:eastAsia="Noto Sans CJK KR" w:cs="Noto Sans CJK KR"/>
          <w:sz w:val="18"/>
        </w:rPr>
        <w:t xml:space="preserve">Lang, C. E., Wagner, J. M., Bastian, A. J., Hu, Q., Edwards, D. F., Sahrmann, S. A., &amp; Dromerick, A. W. (2005). Deficits in grasp versus reach during acute hemiparesis.</w:t>
      </w:r>
      <w:r>
        <w:rPr>
          <w:rFonts w:ascii="Noto Sans CJK KR" w:hAnsi="Noto Sans CJK KR" w:eastAsia="Noto Sans CJK KR" w:cs="Noto Sans CJK KR"/>
          <w:sz w:val="18"/>
        </w:rPr>
        <w:t xml:space="preserve"> </w:t>
      </w:r>
      <w:r>
        <w:rPr>
          <w:rFonts w:ascii="Noto Sans CJK KR" w:hAnsi="Noto Sans CJK KR" w:eastAsia="Noto Sans CJK KR" w:cs="Noto Sans CJK KR"/>
          <w:i/>
          <w:iCs/>
          <w:sz w:val="18"/>
        </w:rPr>
        <w:t xml:space="preserve">Experimental Brain Research</w:t>
      </w:r>
      <w:r>
        <w:rPr>
          <w:rFonts w:ascii="Noto Sans CJK KR" w:hAnsi="Noto Sans CJK KR" w:eastAsia="Noto Sans CJK KR" w:cs="Noto Sans CJK KR"/>
          <w:sz w:val="18"/>
        </w:rPr>
        <w:t xml:space="preserve">, 166, 126–136.</w:t>
      </w:r>
    </w:p>
    <w:p>
      <w:pPr>
        <w:pStyle w:val="BodyText"/>
        <w:spacing w:after="50" w:line="259" w:lineRule="auto"/>
      </w:pPr>
      <w:r>
        <w:rPr>
          <w:rFonts w:ascii="Noto Sans CJK KR" w:hAnsi="Noto Sans CJK KR" w:eastAsia="Noto Sans CJK KR" w:cs="Noto Sans CJK KR"/>
          <w:sz w:val="18"/>
        </w:rPr>
        <w:t xml:space="preserve">Li, V., Kamalakannan, N., Parnandi, A., Schambra, H., &amp; Fernandez-Granda, C. (2026). Vision-language models for human motion understanding: Lessons from stroke rehabilitation.</w:t>
      </w:r>
      <w:r>
        <w:rPr>
          <w:rFonts w:ascii="Noto Sans CJK KR" w:hAnsi="Noto Sans CJK KR" w:eastAsia="Noto Sans CJK KR" w:cs="Noto Sans CJK KR"/>
          <w:sz w:val="18"/>
        </w:rPr>
        <w:t xml:space="preserve"> </w:t>
      </w:r>
      <w:r>
        <w:rPr>
          <w:rFonts w:ascii="Noto Sans CJK KR" w:hAnsi="Noto Sans CJK KR" w:eastAsia="Noto Sans CJK KR" w:cs="Noto Sans CJK KR"/>
          <w:i/>
          <w:iCs/>
          <w:sz w:val="18"/>
        </w:rPr>
        <w:t xml:space="preserve">PLOS Digital Health</w:t>
      </w:r>
      <w:r>
        <w:rPr>
          <w:rFonts w:ascii="Noto Sans CJK KR" w:hAnsi="Noto Sans CJK KR" w:eastAsia="Noto Sans CJK KR" w:cs="Noto Sans CJK KR"/>
          <w:sz w:val="18"/>
        </w:rPr>
        <w:t xml:space="preserve">, 5(7), Article e0001506.</w:t>
      </w:r>
    </w:p>
    <w:p>
      <w:pPr>
        <w:pStyle w:val="BodyText"/>
        <w:spacing w:after="50" w:line="259" w:lineRule="auto"/>
      </w:pPr>
      <w:r>
        <w:rPr>
          <w:rFonts w:ascii="Noto Sans CJK KR" w:hAnsi="Noto Sans CJK KR" w:eastAsia="Noto Sans CJK KR" w:cs="Noto Sans CJK KR"/>
          <w:sz w:val="18"/>
        </w:rPr>
        <w:t xml:space="preserve">LLaVA Team. (2024). LLaVA-NeXT: Stronger LLMs supercharge multimodal capabilities in video understanding. HuggingFace Model Hub.</w:t>
      </w:r>
    </w:p>
    <w:p>
      <w:pPr>
        <w:pStyle w:val="BodyText"/>
        <w:spacing w:after="50" w:line="259" w:lineRule="auto"/>
      </w:pPr>
      <w:r>
        <w:rPr>
          <w:rFonts w:ascii="Noto Sans CJK KR" w:hAnsi="Noto Sans CJK KR" w:eastAsia="Noto Sans CJK KR" w:cs="Noto Sans CJK KR"/>
          <w:sz w:val="18"/>
        </w:rPr>
        <w:t xml:space="preserve">LLaVA Team. (2024). LLaVA-OneVision: Easy visual task transfer.</w:t>
      </w:r>
      <w:r>
        <w:rPr>
          <w:rFonts w:ascii="Noto Sans CJK KR" w:hAnsi="Noto Sans CJK KR" w:eastAsia="Noto Sans CJK KR" w:cs="Noto Sans CJK KR"/>
          <w:sz w:val="18"/>
        </w:rPr>
        <w:t xml:space="preserve"> </w:t>
      </w:r>
      <w:r>
        <w:rPr>
          <w:rFonts w:ascii="Noto Sans CJK KR" w:hAnsi="Noto Sans CJK KR" w:eastAsia="Noto Sans CJK KR" w:cs="Noto Sans CJK KR"/>
          <w:i/>
          <w:iCs/>
          <w:sz w:val="18"/>
        </w:rPr>
        <w:t xml:space="preserve">arXiv preprint arXiv:2408.03326</w:t>
      </w:r>
      <w:r>
        <w:rPr>
          <w:rFonts w:ascii="Noto Sans CJK KR" w:hAnsi="Noto Sans CJK KR" w:eastAsia="Noto Sans CJK KR" w:cs="Noto Sans CJK KR"/>
          <w:sz w:val="18"/>
        </w:rPr>
        <w:t xml:space="preserve">.</w:t>
      </w:r>
    </w:p>
    <w:p>
      <w:pPr>
        <w:pStyle w:val="BodyText"/>
        <w:spacing w:after="50" w:line="259" w:lineRule="auto"/>
      </w:pPr>
      <w:r>
        <w:rPr>
          <w:rFonts w:ascii="Noto Sans CJK KR" w:hAnsi="Noto Sans CJK KR" w:eastAsia="Noto Sans CJK KR" w:cs="Noto Sans CJK KR"/>
          <w:sz w:val="18"/>
        </w:rPr>
        <w:t xml:space="preserve">Parnandi, A., Kaku, A., Venkatesan, A., Pandit, N., Wirtanen, A., Rajamohan, H., Venkataramanan, K., Nilsen, D., Fernandez-Granda, C., &amp; Schambra, H. (2022). PrimSeq: A deep learning-based pipeline to quantitate rehabilitation training.</w:t>
      </w:r>
      <w:r>
        <w:rPr>
          <w:rFonts w:ascii="Noto Sans CJK KR" w:hAnsi="Noto Sans CJK KR" w:eastAsia="Noto Sans CJK KR" w:cs="Noto Sans CJK KR"/>
          <w:sz w:val="18"/>
        </w:rPr>
        <w:t xml:space="preserve"> </w:t>
      </w:r>
      <w:r>
        <w:rPr>
          <w:rFonts w:ascii="Noto Sans CJK KR" w:hAnsi="Noto Sans CJK KR" w:eastAsia="Noto Sans CJK KR" w:cs="Noto Sans CJK KR"/>
          <w:i/>
          <w:iCs/>
          <w:sz w:val="18"/>
        </w:rPr>
        <w:t xml:space="preserve">PLOS Digital Health</w:t>
      </w:r>
      <w:r>
        <w:rPr>
          <w:rFonts w:ascii="Noto Sans CJK KR" w:hAnsi="Noto Sans CJK KR" w:eastAsia="Noto Sans CJK KR" w:cs="Noto Sans CJK KR"/>
          <w:sz w:val="18"/>
        </w:rPr>
        <w:t xml:space="preserve">, 1(6), Article e0000044.</w:t>
      </w:r>
    </w:p>
    <w:p>
      <w:pPr>
        <w:pStyle w:val="BodyText"/>
        <w:spacing w:after="50" w:line="259" w:lineRule="auto"/>
      </w:pPr>
      <w:r>
        <w:rPr>
          <w:rFonts w:ascii="Noto Sans CJK KR" w:hAnsi="Noto Sans CJK KR" w:eastAsia="Noto Sans CJK KR" w:cs="Noto Sans CJK KR"/>
          <w:sz w:val="18"/>
        </w:rPr>
        <w:t xml:space="preserve">Qiu, Q., Fluet, G. G., Patel, J., Iyer, S., Karunakaran, K., Kaplan, E., Tunik, E., Nolan, K. J., Merians, A. S., Yarossi, M., &amp; Adamovich, S. V. (2022). Evaluation of changes in kinematic measures of three dimensional reach to grasp movements in the early subacute period of recovery from stroke.</w:t>
      </w:r>
      <w:r>
        <w:rPr>
          <w:rFonts w:ascii="Noto Sans CJK KR" w:hAnsi="Noto Sans CJK KR" w:eastAsia="Noto Sans CJK KR" w:cs="Noto Sans CJK KR"/>
          <w:sz w:val="18"/>
        </w:rPr>
        <w:t xml:space="preserve"> </w:t>
      </w:r>
      <w:r>
        <w:rPr>
          <w:rFonts w:ascii="Noto Sans CJK KR" w:hAnsi="Noto Sans CJK KR" w:eastAsia="Noto Sans CJK KR" w:cs="Noto Sans CJK KR"/>
          <w:i/>
          <w:iCs/>
          <w:sz w:val="18"/>
        </w:rPr>
        <w:t xml:space="preserve">IEEE EMBC 2022</w:t>
      </w:r>
      <w:r>
        <w:rPr>
          <w:rFonts w:ascii="Noto Sans CJK KR" w:hAnsi="Noto Sans CJK KR" w:eastAsia="Noto Sans CJK KR" w:cs="Noto Sans CJK KR"/>
          <w:sz w:val="18"/>
        </w:rPr>
        <w:t xml:space="preserve">, 5107–5110.</w:t>
      </w:r>
    </w:p>
    <w:p>
      <w:pPr>
        <w:pStyle w:val="BodyText"/>
        <w:spacing w:after="50" w:line="259" w:lineRule="auto"/>
      </w:pPr>
      <w:r>
        <w:rPr>
          <w:rFonts w:ascii="Noto Sans CJK KR" w:hAnsi="Noto Sans CJK KR" w:eastAsia="Noto Sans CJK KR" w:cs="Noto Sans CJK KR"/>
          <w:sz w:val="18"/>
        </w:rPr>
        <w:t xml:space="preserve">Qwen Team. (2025). Qwen2.5-VL and Qwen3-VL technical reports. Alibaba Cloud.</w:t>
      </w:r>
    </w:p>
    <w:p>
      <w:pPr>
        <w:pStyle w:val="BodyText"/>
        <w:spacing w:after="50" w:line="259" w:lineRule="auto"/>
      </w:pPr>
      <w:r>
        <w:rPr>
          <w:rFonts w:ascii="Noto Sans CJK KR" w:hAnsi="Noto Sans CJK KR" w:eastAsia="Noto Sans CJK KR" w:cs="Noto Sans CJK KR"/>
          <w:sz w:val="18"/>
        </w:rPr>
        <w:t xml:space="preserve">Tang, J., Abedi, A., Colella, T. J. F., &amp; Khan, S. S. (2025). Rehabilitation exercise quality assessment and feedback generation using large language models with prompt engineering. In</w:t>
      </w:r>
      <w:r>
        <w:rPr>
          <w:rFonts w:ascii="Noto Sans CJK KR" w:hAnsi="Noto Sans CJK KR" w:eastAsia="Noto Sans CJK KR" w:cs="Noto Sans CJK KR"/>
          <w:sz w:val="18"/>
        </w:rPr>
        <w:t xml:space="preserve"> </w:t>
      </w:r>
      <w:r>
        <w:rPr>
          <w:rFonts w:ascii="Noto Sans CJK KR" w:hAnsi="Noto Sans CJK KR" w:eastAsia="Noto Sans CJK KR" w:cs="Noto Sans CJK KR"/>
          <w:i/>
          <w:iCs/>
          <w:sz w:val="18"/>
        </w:rPr>
        <w:t xml:space="preserve">Artificial Intelligence for Aging Rehabilitation</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(CCIS Vol. 2620, pp. 60–75). Springer.</w:t>
      </w:r>
    </w:p>
    <w:p>
      <w:pPr>
        <w:pStyle w:val="BodyText"/>
        <w:spacing w:after="50" w:line="259" w:lineRule="auto"/>
      </w:pPr>
      <w:r>
        <w:rPr>
          <w:rFonts w:ascii="Noto Sans CJK KR" w:hAnsi="Noto Sans CJK KR" w:eastAsia="Noto Sans CJK KR" w:cs="Noto Sans CJK KR"/>
          <w:sz w:val="18"/>
        </w:rPr>
        <w:t xml:space="preserve">Thabane, L., Ma, J., Chu, R., Cheng, J., Ismaila, A., Rios, L. P., Robson, R., Thabane, M., Giangregorio, L., &amp; Goldsmith, C. H. (2010). A tutorial on pilot studies: The what, why and how.</w:t>
      </w:r>
      <w:r>
        <w:rPr>
          <w:rFonts w:ascii="Noto Sans CJK KR" w:hAnsi="Noto Sans CJK KR" w:eastAsia="Noto Sans CJK KR" w:cs="Noto Sans CJK KR"/>
          <w:sz w:val="18"/>
        </w:rPr>
        <w:t xml:space="preserve"> </w:t>
      </w:r>
      <w:r>
        <w:rPr>
          <w:rFonts w:ascii="Noto Sans CJK KR" w:hAnsi="Noto Sans CJK KR" w:eastAsia="Noto Sans CJK KR" w:cs="Noto Sans CJK KR"/>
          <w:i/>
          <w:iCs/>
          <w:sz w:val="18"/>
        </w:rPr>
        <w:t xml:space="preserve">BMC Medical Research Methodology</w:t>
      </w:r>
      <w:r>
        <w:rPr>
          <w:rFonts w:ascii="Noto Sans CJK KR" w:hAnsi="Noto Sans CJK KR" w:eastAsia="Noto Sans CJK KR" w:cs="Noto Sans CJK KR"/>
          <w:sz w:val="18"/>
        </w:rPr>
        <w:t xml:space="preserve">, 10, Article 1.</w:t>
      </w:r>
    </w:p>
    <w:p>
      <w:pPr>
        <w:pStyle w:val="BodyText"/>
        <w:spacing w:after="50" w:line="259" w:lineRule="auto"/>
      </w:pPr>
      <w:r>
        <w:rPr>
          <w:rFonts w:ascii="Noto Sans CJK KR" w:hAnsi="Noto Sans CJK KR" w:eastAsia="Noto Sans CJK KR" w:cs="Noto Sans CJK KR"/>
          <w:sz w:val="18"/>
        </w:rPr>
        <w:t xml:space="preserve">Wang, D., Yuan, K., Muller, C., Blanc, F., Padoy, N., &amp; Seo, H. (2024). Enhancing gait video analysis in neurodegenerative diseases by knowledge augmentation in vision language model. In</w:t>
      </w:r>
      <w:r>
        <w:rPr>
          <w:rFonts w:ascii="Noto Sans CJK KR" w:hAnsi="Noto Sans CJK KR" w:eastAsia="Noto Sans CJK KR" w:cs="Noto Sans CJK KR"/>
          <w:sz w:val="18"/>
        </w:rPr>
        <w:t xml:space="preserve"> </w:t>
      </w:r>
      <w:r>
        <w:rPr>
          <w:rFonts w:ascii="Noto Sans CJK KR" w:hAnsi="Noto Sans CJK KR" w:eastAsia="Noto Sans CJK KR" w:cs="Noto Sans CJK KR"/>
          <w:i/>
          <w:iCs/>
          <w:sz w:val="18"/>
        </w:rPr>
        <w:t xml:space="preserve">MICCAI 2024</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(LNCS Vol. 15005, pp. 251–261). Springer.</w:t>
      </w:r>
    </w:p>
    <w:p>
      <w:pPr>
        <w:spacing w:after="50" w:line="259" w:lineRule="auto"/>
      </w:pPr>
      <w:r>
        <w:rPr>
          <w:rFonts w:ascii="Noto Sans CJK KR" w:hAnsi="Noto Sans CJK KR" w:eastAsia="Noto Sans CJK KR" w:cs="Noto Sans CJK KR"/>
          <w:sz w:val="18"/>
        </w:rPr>
        <w:pict>
          <v:rect style="width:0;height:1.5pt" o:hralign="center" o:hrstd="t" o:hr="t"/>
        </w:pict>
      </w:r>
    </w:p>
    <w:bookmarkEnd w:id="61"/>
    <w:bookmarkStart w:id="62" w:name="부록-a.-로컬-vlm-5종-선정-및-역할"/>
    <w:p>
      <w:pPr>
        <w:pStyle w:val="Heading2"/>
      </w:pPr>
      <w:r>
        <w:rPr>
          <w:rFonts w:ascii="Noto Sans CJK KR" w:hAnsi="Noto Sans CJK KR" w:eastAsia="Noto Sans CJK KR" w:cs="Noto Sans CJK KR"/>
          <w:sz w:val="18"/>
        </w:rPr>
        <w:t xml:space="preserve">부록 A. 로컬 VLM 5종 선정 및 역할</w:t>
      </w:r>
    </w:p>
    <w:p>
      <w:pPr>
        <w:pStyle w:val="FirstParagraph"/>
        <w:spacing w:after="50" w:line="259" w:lineRule="auto"/>
      </w:pPr>
      <w:r>
        <w:rPr>
          <w:rFonts w:ascii="Noto Sans CJK KR" w:hAnsi="Noto Sans CJK KR" w:eastAsia="Noto Sans CJK KR" w:cs="Noto Sans CJK KR"/>
          <w:sz w:val="18"/>
        </w:rPr>
        <w:t xml:space="preserve">정확한 양자화 방식, 모델 revision, 입력 전처리 해상도 및 라이브러리 버전은 개발 건강인 단계의 실행 검증 후 고정하며, 최종 논문/보고서에는 실제 실행값을 기록한다. 연구계획 단계에서는 특정 VRAM 추정치나 loader 구현을 모델 성능의 근거로 사용하지 않는다.</w:t>
      </w:r>
    </w:p>
    <w:tbl>
      <w:tblPr>
        <w:tblStyle w:val="Table"/>
        <w:tblW w:type="pct" w:w="5000"/>
        <w:jc w:val="center"/>
        <w:tblLayout w:type="fixed"/>
        <w:tblLook w:firstRow="1" w:lastRow="0" w:firstColumn="0" w:lastColumn="0" w:noHBand="0" w:noVBand="0" w:val="0020"/>
      </w:tblPr>
      <w:tblGrid>
        <w:gridCol w:w="3960"/>
        <w:gridCol w:w="3960"/>
      </w:tblGrid>
      <w:tr>
        <w:trPr>
          <w:tblHeader w:val="on"/>
          <w:tblHeader w:val="true"/>
        </w:trPr>
        <w:tc>
          <w:tcPr>
            <w:tcW w:type="dxa" w:w="2951"/>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6"/>
              </w:rPr>
              <w:t xml:space="preserve">모델</w:t>
            </w:r>
          </w:p>
        </w:tc>
        <w:tc>
          <w:tcPr>
            <w:tcW w:type="dxa" w:w="7560"/>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6"/>
              </w:rPr>
              <w:t xml:space="preserve">역할</w:t>
            </w:r>
          </w:p>
        </w:tc>
      </w:tr>
      <w:tr>
        <w:tc>
          <w:tcPr>
            <w:tcW w:type="dxa" w:w="2951"/>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6"/>
              </w:rPr>
              <w:t xml:space="preserve">Qwen3-VL-8B-Instruct</w:t>
            </w:r>
          </w:p>
        </w:tc>
        <w:tc>
          <w:tcPr>
            <w:tcW w:type="dxa" w:w="756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6"/>
              </w:rPr>
              <w:t xml:space="preserve">주 분석 및 피처 소거 실험의 기준 모델</w:t>
            </w:r>
          </w:p>
        </w:tc>
      </w:tr>
      <w:tr>
        <w:tc>
          <w:tcPr>
            <w:tcW w:type="dxa" w:w="2951"/>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6"/>
              </w:rPr>
              <w:t xml:space="preserve">Qwen3-VL-30B-A3B-Instruct</w:t>
            </w:r>
          </w:p>
        </w:tc>
        <w:tc>
          <w:tcPr>
            <w:tcW w:type="dxa" w:w="756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6"/>
              </w:rPr>
              <w:t xml:space="preserve">더 큰 최신 Qwen 계열에서 결과 방향을 확인하는 민감도 모델</w:t>
            </w:r>
          </w:p>
        </w:tc>
      </w:tr>
      <w:tr>
        <w:tc>
          <w:tcPr>
            <w:tcW w:type="dxa" w:w="2951"/>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6"/>
              </w:rPr>
              <w:t xml:space="preserve">Qwen2.5-VL-32B-Instruct</w:t>
            </w:r>
          </w:p>
        </w:tc>
        <w:tc>
          <w:tcPr>
            <w:tcW w:type="dxa" w:w="756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6"/>
              </w:rPr>
              <w:t xml:space="preserve">Li et al. (2026)과의 연결성이 높은 선행 세대 비교 모델</w:t>
            </w:r>
          </w:p>
        </w:tc>
      </w:tr>
      <w:tr>
        <w:tc>
          <w:tcPr>
            <w:tcW w:type="dxa" w:w="2951"/>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6"/>
              </w:rPr>
              <w:t xml:space="preserve">LLaVA-NeXT-Video-7B</w:t>
            </w:r>
          </w:p>
        </w:tc>
        <w:tc>
          <w:tcPr>
            <w:tcW w:type="dxa" w:w="756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6"/>
              </w:rPr>
              <w:t xml:space="preserve">비디오 특화 계열의 교차 모델 비교</w:t>
            </w:r>
          </w:p>
        </w:tc>
      </w:tr>
      <w:tr>
        <w:tc>
          <w:tcPr>
            <w:tcW w:type="dxa" w:w="2951"/>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6"/>
              </w:rPr>
              <w:t xml:space="preserve">LLaVA-OneVision-Qwen2-7B</w:t>
            </w:r>
          </w:p>
        </w:tc>
        <w:tc>
          <w:tcPr>
            <w:tcW w:type="dxa" w:w="7560"/>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6"/>
              </w:rPr>
              <w:t xml:space="preserve">다른 멀티프레임 VLM 계열의 교차 모델 비교</w:t>
            </w:r>
          </w:p>
        </w:tc>
      </w:tr>
    </w:tbl>
    <w:bookmarkEnd w:id="62"/>
    <w:bookmarkStart w:id="63" w:name="부록-b.-공통-영문-시스템-프롬프트-지침-system-rubric"/>
    <w:p>
      <w:pPr>
        <w:pStyle w:val="Heading2"/>
      </w:pPr>
      <w:r>
        <w:rPr>
          <w:rFonts w:ascii="Noto Sans CJK KR" w:hAnsi="Noto Sans CJK KR" w:eastAsia="Noto Sans CJK KR" w:cs="Noto Sans CJK KR"/>
          <w:sz w:val="18"/>
        </w:rPr>
        <w:t xml:space="preserve">부록 B. 공통 영문 시스템 프롬프트 지침 (System Rubric)</w:t>
      </w:r>
    </w:p>
    <w:p>
      <w:pPr>
        <w:pStyle w:val="SourceCode"/>
        <w:spacing w:after="50" w:line="259" w:lineRule="auto"/>
      </w:pPr>
      <w:r>
        <w:rPr>
          <w:rStyle w:val="VerbatimChar"/>
          <w:rFonts w:ascii="DejaVu Sans Mono" w:hAnsi="DejaVu Sans Mono" w:eastAsia="DejaVu Sans Mono" w:cs="DejaVu Sans Mono"/>
          <w:sz w:val="14"/>
        </w:rPr>
        <w:t xml:space="preserve">You are an expert movement annotator evaluating stroke hand rehabilitation tasks. Evaluate only what is supported by the supplied images and the information explicitly provided for the current experimental condition.</w:t>
      </w:r>
      <w:r>
        <w:rPr>
          <w:rFonts w:ascii="DejaVu Sans Mono" w:hAnsi="DejaVu Sans Mono" w:eastAsia="DejaVu Sans Mono" w:cs="DejaVu Sans Mono"/>
          <w:sz w:val="14"/>
        </w:rPr>
        <w:br/>
      </w:r>
      <w:r>
        <w:rPr>
          <w:rFonts w:ascii="DejaVu Sans Mono" w:hAnsi="DejaVu Sans Mono" w:eastAsia="DejaVu Sans Mono" w:cs="DejaVu Sans Mono"/>
          <w:sz w:val="14"/>
        </w:rPr>
        <w:br/>
      </w:r>
      <w:r>
        <w:rPr>
          <w:rStyle w:val="VerbatimChar"/>
          <w:rFonts w:ascii="DejaVu Sans Mono" w:hAnsi="DejaVu Sans Mono" w:eastAsia="DejaVu Sans Mono" w:cs="DejaVu Sans Mono"/>
          <w:sz w:val="14"/>
        </w:rPr>
        <w:t xml:space="preserve">Rules:</w:t>
      </w:r>
      <w:r>
        <w:rPr>
          <w:rFonts w:ascii="DejaVu Sans Mono" w:hAnsi="DejaVu Sans Mono" w:eastAsia="DejaVu Sans Mono" w:cs="DejaVu Sans Mono"/>
          <w:sz w:val="14"/>
        </w:rPr>
        <w:br/>
      </w:r>
      <w:r>
        <w:rPr>
          <w:rStyle w:val="VerbatimChar"/>
          <w:rFonts w:ascii="DejaVu Sans Mono" w:hAnsi="DejaVu Sans Mono" w:eastAsia="DejaVu Sans Mono" w:cs="DejaVu Sans Mono"/>
          <w:sz w:val="14"/>
        </w:rPr>
        <w:t xml:space="preserve">1. Do not infer unobserved actions between frames. Return valid JSON only.</w:t>
      </w:r>
      <w:r>
        <w:rPr>
          <w:rFonts w:ascii="DejaVu Sans Mono" w:hAnsi="DejaVu Sans Mono" w:eastAsia="DejaVu Sans Mono" w:cs="DejaVu Sans Mono"/>
          <w:sz w:val="14"/>
        </w:rPr>
        <w:br/>
      </w:r>
      <w:r>
        <w:rPr>
          <w:rStyle w:val="VerbatimChar"/>
          <w:rFonts w:ascii="DejaVu Sans Mono" w:hAnsi="DejaVu Sans Mono" w:eastAsia="DejaVu Sans Mono" w:cs="DejaVu Sans Mono"/>
          <w:sz w:val="14"/>
        </w:rPr>
        <w:t xml:space="preserve">2. Assess the left and right hands separately. Do not assume the contralateral hand is normal and do not use it as a healthy reference.</w:t>
      </w:r>
      <w:r>
        <w:rPr>
          <w:rFonts w:ascii="DejaVu Sans Mono" w:hAnsi="DejaVu Sans Mono" w:eastAsia="DejaVu Sans Mono" w:cs="DejaVu Sans Mono"/>
          <w:sz w:val="14"/>
        </w:rPr>
        <w:br/>
      </w:r>
      <w:r>
        <w:rPr>
          <w:rStyle w:val="VerbatimChar"/>
          <w:rFonts w:ascii="DejaVu Sans Mono" w:hAnsi="DejaVu Sans Mono" w:eastAsia="DejaVu Sans Mono" w:cs="DejaVu Sans Mono"/>
          <w:sz w:val="14"/>
        </w:rPr>
        <w:t xml:space="preserve">3. Allowed status values are: 'complete', 'incomplete', 'unreadable', and 'not_applicable'.</w:t>
      </w:r>
      <w:r>
        <w:rPr>
          <w:rFonts w:ascii="DejaVu Sans Mono" w:hAnsi="DejaVu Sans Mono" w:eastAsia="DejaVu Sans Mono" w:cs="DejaVu Sans Mono"/>
          <w:sz w:val="14"/>
        </w:rPr>
        <w:br/>
      </w:r>
      <w:r>
        <w:rPr>
          <w:rStyle w:val="VerbatimChar"/>
          <w:rFonts w:ascii="DejaVu Sans Mono" w:hAnsi="DejaVu Sans Mono" w:eastAsia="DejaVu Sans Mono" w:cs="DejaVu Sans Mono"/>
          <w:sz w:val="14"/>
        </w:rPr>
        <w:t xml:space="preserve">4. For object tasks, assess target_formation, hold, and active_release. For the free-hand task, assess closing, hold, and reopening.</w:t>
      </w:r>
      <w:r>
        <w:rPr>
          <w:rFonts w:ascii="DejaVu Sans Mono" w:hAnsi="DejaVu Sans Mono" w:eastAsia="DejaVu Sans Mono" w:cs="DejaVu Sans Mono"/>
          <w:sz w:val="14"/>
        </w:rPr>
        <w:br/>
      </w:r>
      <w:r>
        <w:rPr>
          <w:rStyle w:val="VerbatimChar"/>
          <w:rFonts w:ascii="DejaVu Sans Mono" w:hAnsi="DejaVu Sans Mono" w:eastAsia="DejaVu Sans Mono" w:cs="DejaVu Sans Mono"/>
          <w:sz w:val="14"/>
        </w:rPr>
        <w:t xml:space="preserve">5. If raw kinematic values are provided (A2-A4), use them only as additional evidence. Do not invent thresholds that were not supplied.</w:t>
      </w:r>
      <w:r>
        <w:rPr>
          <w:rFonts w:ascii="DejaVu Sans Mono" w:hAnsi="DejaVu Sans Mono" w:eastAsia="DejaVu Sans Mono" w:cs="DejaVu Sans Mono"/>
          <w:sz w:val="14"/>
        </w:rPr>
        <w:br/>
      </w:r>
      <w:r>
        <w:rPr>
          <w:rStyle w:val="VerbatimChar"/>
          <w:rFonts w:ascii="DejaVu Sans Mono" w:hAnsi="DejaVu Sans Mono" w:eastAsia="DejaVu Sans Mono" w:cs="DejaVu Sans Mono"/>
          <w:sz w:val="14"/>
        </w:rPr>
        <w:t xml:space="preserve">6. Healthy-reference distributions or interpretation tags are available only in A3/A4. If they are absent, do not infer a healthy threshold.</w:t>
      </w:r>
      <w:r>
        <w:rPr>
          <w:rFonts w:ascii="DejaVu Sans Mono" w:hAnsi="DejaVu Sans Mono" w:eastAsia="DejaVu Sans Mono" w:cs="DejaVu Sans Mono"/>
          <w:sz w:val="14"/>
        </w:rPr>
        <w:br/>
      </w:r>
      <w:r>
        <w:rPr>
          <w:rStyle w:val="VerbatimChar"/>
          <w:rFonts w:ascii="DejaVu Sans Mono" w:hAnsi="DejaVu Sans Mono" w:eastAsia="DejaVu Sans Mono" w:cs="DejaVu Sans Mono"/>
          <w:sz w:val="14"/>
        </w:rPr>
        <w:t xml:space="preserve">7. Hold requires maintaining the predefined configuration for the required interval. Active release requires voluntary finger opening that ends object contact; arm withdrawal alone is not sufficient.</w:t>
      </w:r>
      <w:r>
        <w:rPr>
          <w:rFonts w:ascii="DejaVu Sans Mono" w:hAnsi="DejaVu Sans Mono" w:eastAsia="DejaVu Sans Mono" w:cs="DejaVu Sans Mono"/>
          <w:sz w:val="14"/>
        </w:rPr>
        <w:br/>
      </w:r>
      <w:r>
        <w:rPr>
          <w:rStyle w:val="VerbatimChar"/>
          <w:rFonts w:ascii="DejaVu Sans Mono" w:hAnsi="DejaVu Sans Mono" w:eastAsia="DejaVu Sans Mono" w:cs="DejaVu Sans Mono"/>
          <w:sz w:val="14"/>
        </w:rPr>
        <w:t xml:space="preserve">8. If target formation/closing is incomplete, later components may be 'not_applicable'. If formation is complete, hold and release/reopening must be judged independently.</w:t>
      </w:r>
      <w:r>
        <w:rPr>
          <w:rFonts w:ascii="DejaVu Sans Mono" w:hAnsi="DejaVu Sans Mono" w:eastAsia="DejaVu Sans Mono" w:cs="DejaVu Sans Mono"/>
          <w:sz w:val="14"/>
        </w:rPr>
        <w:br/>
      </w:r>
      <w:r>
        <w:rPr>
          <w:rStyle w:val="VerbatimChar"/>
          <w:rFonts w:ascii="DejaVu Sans Mono" w:hAnsi="DejaVu Sans Mono" w:eastAsia="DejaVu Sans Mono" w:cs="DejaVu Sans Mono"/>
          <w:sz w:val="14"/>
        </w:rPr>
        <w:t xml:space="preserve">9. For every judgment, cite the supporting frame IDs and, when available, the supplied kinematic feature keys.</w:t>
      </w:r>
    </w:p>
    <w:bookmarkEnd w:id="63"/>
    <w:bookmarkStart w:id="64" w:name="부록-c.-선행-운동학-피처와-본-연구-채택의-관계-비교표"/>
    <w:p>
      <w:pPr>
        <w:pStyle w:val="Heading2"/>
      </w:pPr>
      <w:r>
        <w:rPr>
          <w:rFonts w:ascii="Noto Sans CJK KR" w:hAnsi="Noto Sans CJK KR" w:eastAsia="Noto Sans CJK KR" w:cs="Noto Sans CJK KR"/>
          <w:sz w:val="18"/>
        </w:rPr>
        <w:t xml:space="preserve">부록 C. 선행 운동학 피처와 본 연구 채택의 관계 비교표</w:t>
      </w:r>
    </w:p>
    <w:tbl>
      <w:tblPr>
        <w:tblStyle w:val="Table"/>
        <w:tblW w:type="pct" w:w="5000"/>
        <w:jc w:val="center"/>
        <w:tblLayout w:type="fixed"/>
        <w:tblLook w:firstRow="1" w:lastRow="0" w:firstColumn="0" w:lastColumn="0" w:noHBand="0" w:noVBand="0" w:val="0020"/>
      </w:tblPr>
      <w:tblGrid>
        <w:gridCol w:w="1802"/>
        <w:gridCol w:w="1034"/>
        <w:gridCol w:w="1950"/>
        <w:gridCol w:w="3132"/>
      </w:tblGrid>
      <w:tr>
        <w:trPr>
          <w:tblHeader w:val="on"/>
          <w:tblHeader w:val="true"/>
        </w:trPr>
        <w:tc>
          <w:tcPr>
            <w:tcW w:type="dxa" w:w="1655"/>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선행연구 원형 변수</w:t>
            </w:r>
          </w:p>
        </w:tc>
        <w:tc>
          <w:tcPr>
            <w:tcW w:type="dxa" w:w="3024"/>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원 논문 출처</w:t>
            </w:r>
          </w:p>
        </w:tc>
        <w:tc>
          <w:tcPr>
            <w:tcW w:type="dxa" w:w="1655"/>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본 연구 채택 변수 및 조작 정의</w:t>
            </w:r>
          </w:p>
        </w:tc>
        <w:tc>
          <w:tcPr>
            <w:tcW w:type="dxa" w:w="4176"/>
            <w:vAlign w:val="center"/>
            <w:tcMar>
              <w:top w:w="40" w:type="dxa"/>
              <w:start w:w="55" w:type="dxa"/>
              <w:bottom w:w="40" w:type="dxa"/>
              <w:end w:w="55" w:type="dxa"/>
            </w:tcMar>
            <w:shd w:fill="D9EAF7"/>
          </w:tcPr>
          <w:p>
            <w:pPr>
              <w:pStyle w:val="Compact"/>
              <w:spacing w:after="16" w:line="240" w:lineRule="auto"/>
              <w:jc w:val="center"/>
            </w:pPr>
            <w:r>
              <w:rPr>
                <w:rFonts w:ascii="Noto Sans CJK KR" w:hAnsi="Noto Sans CJK KR" w:eastAsia="Noto Sans CJK KR" w:cs="Noto Sans CJK KR"/>
                <w:b/>
                <w:sz w:val="14"/>
              </w:rPr>
              <w:t xml:space="preserve">차용 사유 및 임상적 정당화</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Peak aperture / Time to peak aperture</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Qiu et al. (2022); Lang et al. (2005)</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물체 F1 (</w:t>
            </w:r>
            <w:r>
              <w:rPr>
                <w:rStyle w:val="VerbatimChar"/>
                <w:rFonts w:ascii="Noto Sans CJK KR" w:hAnsi="Noto Sans CJK KR" w:eastAsia="Noto Sans CJK KR" w:cs="Noto Sans CJK KR"/>
                <w:sz w:val="14"/>
              </w:rPr>
              <w:t xml:space="preserve">acq_peak_span_mm</w:t>
            </w:r>
            <w:r>
              <w:rPr>
                <w:rFonts w:ascii="Noto Sans CJK KR" w:hAnsi="Noto Sans CJK KR" w:eastAsia="Noto Sans CJK KR" w:cs="Noto Sans CJK KR"/>
                <w:sz w:val="14"/>
              </w:rPr>
              <w:t xml:space="preserve">) / 물체 F2 (</w:t>
            </w:r>
            <w:r>
              <w:rPr>
                <w:rStyle w:val="VerbatimChar"/>
                <w:rFonts w:ascii="Noto Sans CJK KR" w:hAnsi="Noto Sans CJK KR" w:eastAsia="Noto Sans CJK KR" w:cs="Noto Sans CJK KR"/>
                <w:sz w:val="14"/>
              </w:rPr>
              <w:t xml:space="preserve">time_to_peak_s</w:t>
            </w:r>
            <w:r>
              <w:rPr>
                <w:rFonts w:ascii="Noto Sans CJK KR" w:hAnsi="Noto Sans CJK KR" w:eastAsia="Noto Sans CJK KR" w:cs="Noto Sans CJK KR"/>
                <w:sz w:val="14"/>
              </w:rPr>
              <w:t xml:space="preserve">)</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도달 중 손가락 사전 개방 폭과 개방 타이밍 협응을 반영. A2에서는 원시 수치의 추가효과를 우선 검증한다.</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Aperture path ratioPeak aperture velocity</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Lang et al. (2005, 2009)</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본 연구 파일럿에서 주 입력 제외</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미분량 및 궤적비는 잡음 민감도가 높아 스테레오 깊이 센서의 추가 오차 유발 위험. 향후 후속 연구로 유보.</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Active finger extension excursion</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Lang et al. (2009)</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맨손 F1 (</w:t>
            </w:r>
            <w:r>
              <w:rPr>
                <w:rStyle w:val="VerbatimChar"/>
                <w:rFonts w:ascii="Noto Sans CJK KR" w:hAnsi="Noto Sans CJK KR" w:eastAsia="Noto Sans CJK KR" w:cs="Noto Sans CJK KR"/>
                <w:sz w:val="14"/>
              </w:rPr>
              <w:t xml:space="preserve">closing</w:t>
            </w:r>
            <w:r>
              <w:rPr>
                <w:rFonts w:ascii="Noto Sans CJK KR" w:hAnsi="Noto Sans CJK KR" w:eastAsia="Noto Sans CJK KR" w:cs="Noto Sans CJK KR"/>
                <w:sz w:val="14"/>
              </w:rPr>
              <w:t xml:space="preserve">), F4 (</w:t>
            </w:r>
            <w:r>
              <w:rPr>
                <w:rStyle w:val="VerbatimChar"/>
                <w:rFonts w:ascii="Noto Sans CJK KR" w:hAnsi="Noto Sans CJK KR" w:eastAsia="Noto Sans CJK KR" w:cs="Noto Sans CJK KR"/>
                <w:sz w:val="14"/>
              </w:rPr>
              <w:t xml:space="preserve">reopening</w:t>
            </w:r>
            <w:r>
              <w:rPr>
                <w:rFonts w:ascii="Noto Sans CJK KR" w:hAnsi="Noto Sans CJK KR" w:eastAsia="Noto Sans CJK KR" w:cs="Noto Sans CJK KR"/>
                <w:sz w:val="14"/>
              </w:rPr>
              <w:t xml:space="preserve">)(손끝-손목 거리 변위, mm)</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관절 각도 대신 3D 거리 변위를 측정하여 깊이 결측 오차를 최소화하면서 굴곡/신전 능력 핵심 보존.</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Depth-enhanced GMH-D</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Amprimo et al. (2024)</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MediaPipe 2D + D455 실측 깊이 역투영 및 필터 체인</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선행 원리를 참고하되, RealSense D455 특성에 맞추어 파지 결측률(&lt;15%) 및 블록 오차(MAE ≤ 5mm)를 독자 검증.</w:t>
            </w:r>
          </w:p>
        </w:tc>
      </w:tr>
      <w:tr>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b/>
                <w:bCs/>
                <w:sz w:val="14"/>
              </w:rPr>
              <w:t xml:space="preserve">Grip force / EMG</w:t>
            </w:r>
          </w:p>
        </w:tc>
        <w:tc>
          <w:tcPr>
            <w:tcW w:type="dxa" w:w="3024"/>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다수 임상 논문</w:t>
            </w:r>
          </w:p>
        </w:tc>
        <w:tc>
          <w:tcPr>
            <w:tcW w:type="dxa" w:w="1655"/>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본 연구에서 미채택</w:t>
            </w:r>
          </w:p>
        </w:tc>
        <w:tc>
          <w:tcPr>
            <w:tcW w:type="dxa" w:w="4176"/>
            <w:vAlign w:val="center"/>
            <w:tcMar>
              <w:top w:w="40" w:type="dxa"/>
              <w:start w:w="55" w:type="dxa"/>
              <w:bottom w:w="40" w:type="dxa"/>
              <w:end w:w="55" w:type="dxa"/>
            </w:tcMar>
          </w:tcPr>
          <w:p>
            <w:pPr>
              <w:pStyle w:val="Compact"/>
              <w:spacing w:after="16" w:line="240" w:lineRule="auto"/>
              <w:jc w:val="left"/>
            </w:pPr>
            <w:r>
              <w:rPr>
                <w:rFonts w:ascii="Noto Sans CJK KR" w:hAnsi="Noto Sans CJK KR" w:eastAsia="Noto Sans CJK KR" w:cs="Noto Sans CJK KR"/>
                <w:sz w:val="14"/>
              </w:rPr>
              <w:t xml:space="preserve">비접촉 광학 센서만으로 힘이나 근활성을 직접 측정했다고 주장할 수 없으므로 형태적 접촉/분리 관찰에 한정.</w:t>
            </w:r>
          </w:p>
        </w:tc>
      </w:tr>
    </w:tbl>
    <w:p>
      <w:pPr>
        <w:spacing w:after="50" w:line="259" w:lineRule="auto"/>
      </w:pPr>
      <w:r>
        <w:rPr>
          <w:rFonts w:ascii="Noto Sans CJK KR" w:hAnsi="Noto Sans CJK KR" w:eastAsia="Noto Sans CJK KR" w:cs="Noto Sans CJK KR"/>
          <w:sz w:val="18"/>
        </w:rPr>
        <w:pict>
          <v:rect style="width:0;height:1.5pt" o:hralign="center" o:hrstd="t" o:hr="t"/>
        </w:pict>
      </w:r>
    </w:p>
    <w:bookmarkEnd w:id="64"/>
    <w:bookmarkStart w:id="65" w:name="부록-d.-핵심-베이스-선행연구-9편-상세-학술-분석-리포트"/>
    <w:p>
      <w:pPr>
        <w:pStyle w:val="Heading2"/>
      </w:pPr>
      <w:r>
        <w:rPr>
          <w:rFonts w:ascii="Noto Sans CJK KR" w:hAnsi="Noto Sans CJK KR" w:eastAsia="Noto Sans CJK KR" w:cs="Noto Sans CJK KR"/>
          <w:sz w:val="18"/>
        </w:rPr>
        <w:t xml:space="preserve">부록 D. 핵심 베이스 선행연구 9편 상세 학술 분석 리포트</w:t>
      </w:r>
    </w:p>
    <w:p>
      <w:pPr>
        <w:pStyle w:val="BlockText"/>
        <w:keepNext/>
        <w:spacing w:after="50" w:line="259" w:lineRule="auto"/>
      </w:pPr>
      <w:r>
        <w:rPr>
          <w:rFonts w:ascii="Noto Sans CJK KR" w:hAnsi="Noto Sans CJK KR" w:eastAsia="Noto Sans CJK KR" w:cs="Noto Sans CJK KR"/>
          <w:b/>
          <w:bCs/>
          <w:sz w:val="18"/>
        </w:rPr>
        <w:t xml:space="preserve">■ D1. Li 등 (2026, PLOS Digital Health) · 순수 영상 VLM의 시각적 환각과 본 연구의 출발점</w:t>
      </w:r>
    </w:p>
    <w:p>
      <w:pPr>
        <w:pStyle w:val="Compact"/>
        <w:numPr>
          <w:ilvl w:val="0"/>
          <w:numId w:val="1012"/>
        </w:numPr>
        <w:spacing w:after="50" w:line="259" w:lineRule="auto"/>
      </w:pPr>
      <w:r>
        <w:rPr>
          <w:rFonts w:ascii="Noto Sans CJK KR" w:hAnsi="Noto Sans CJK KR" w:eastAsia="Noto Sans CJK KR" w:cs="Noto Sans CJK KR"/>
          <w:b/>
          <w:bCs/>
          <w:sz w:val="18"/>
        </w:rPr>
        <w:t xml:space="preserve">연구 개요:</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건강인 20명, 뇌졸중 환자 51명의 데이터셋에서 15개 최신 VLM의 동작 이해 및 임상 평가 능력을 전면 평가함.</w:t>
      </w:r>
    </w:p>
    <w:p>
      <w:pPr>
        <w:pStyle w:val="Compact"/>
        <w:numPr>
          <w:ilvl w:val="0"/>
          <w:numId w:val="1012"/>
        </w:numPr>
        <w:spacing w:after="50" w:line="259" w:lineRule="auto"/>
      </w:pPr>
      <w:r>
        <w:rPr>
          <w:rFonts w:ascii="Noto Sans CJK KR" w:hAnsi="Noto Sans CJK KR" w:eastAsia="Noto Sans CJK KR" w:cs="Noto Sans CJK KR"/>
          <w:b/>
          <w:bCs/>
          <w:sz w:val="18"/>
        </w:rPr>
        <w:t xml:space="preserve">주요 결과:</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거시 활동 분류는 77.5%로 우수했으나, 미세 동작 정량화 및 채점에서는 손이 물체 근처를 스치기만 해도 잡은 것으로 오판하는 ’시각적 접촉 환각’이 다수 관찰됨.</w:t>
      </w:r>
    </w:p>
    <w:p>
      <w:pPr>
        <w:pStyle w:val="Compact"/>
        <w:numPr>
          <w:ilvl w:val="0"/>
          <w:numId w:val="1012"/>
        </w:numPr>
        <w:spacing w:after="50" w:line="259" w:lineRule="auto"/>
      </w:pPr>
      <w:r>
        <w:rPr>
          <w:rFonts w:ascii="Noto Sans CJK KR" w:hAnsi="Noto Sans CJK KR" w:eastAsia="Noto Sans CJK KR" w:cs="Noto Sans CJK KR"/>
          <w:b/>
          <w:bCs/>
          <w:sz w:val="18"/>
        </w:rPr>
        <w:t xml:space="preserve">본 연구와의 연결:</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본 연구의 주 비교(A2 − A1)를 도출한 직접적 계기이며, 3D 센서 운동학 수치 보완의 가설적 근거를 제공함. 건강인 참조맥락의 효과는 A3에서 별도로 탐색함.</w:t>
      </w:r>
    </w:p>
    <w:p>
      <w:pPr>
        <w:pStyle w:val="BlockText"/>
        <w:keepNext/>
        <w:spacing w:after="50" w:line="259" w:lineRule="auto"/>
      </w:pPr>
      <w:r>
        <w:rPr>
          <w:rFonts w:ascii="Noto Sans CJK KR" w:hAnsi="Noto Sans CJK KR" w:eastAsia="Noto Sans CJK KR" w:cs="Noto Sans CJK KR"/>
          <w:b/>
          <w:bCs/>
          <w:sz w:val="18"/>
        </w:rPr>
        <w:t xml:space="preserve">■ D2. Parnandi 등 (2022, PrimSeq, PLOS Digital Health) · 비디오 평가 자동화의 절실함</w:t>
      </w:r>
    </w:p>
    <w:p>
      <w:pPr>
        <w:pStyle w:val="Compact"/>
        <w:numPr>
          <w:ilvl w:val="0"/>
          <w:numId w:val="1013"/>
        </w:numPr>
        <w:spacing w:after="50" w:line="259" w:lineRule="auto"/>
      </w:pPr>
      <w:r>
        <w:rPr>
          <w:rFonts w:ascii="Noto Sans CJK KR" w:hAnsi="Noto Sans CJK KR" w:eastAsia="Noto Sans CJK KR" w:cs="Noto Sans CJK KR"/>
          <w:b/>
          <w:bCs/>
          <w:sz w:val="18"/>
        </w:rPr>
        <w:t xml:space="preserve">연구 개요:</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뇌졸중 재활 비디오 분석에서 숙련자 수작업 주석 513.6시간 소요 vs AI 파이프라인 1.4시간 완료를 실증함.</w:t>
      </w:r>
    </w:p>
    <w:p>
      <w:pPr>
        <w:pStyle w:val="Compact"/>
        <w:numPr>
          <w:ilvl w:val="0"/>
          <w:numId w:val="1013"/>
        </w:numPr>
        <w:spacing w:after="50" w:line="259" w:lineRule="auto"/>
      </w:pPr>
      <w:r>
        <w:rPr>
          <w:rFonts w:ascii="Noto Sans CJK KR" w:hAnsi="Noto Sans CJK KR" w:eastAsia="Noto Sans CJK KR" w:cs="Noto Sans CJK KR"/>
          <w:b/>
          <w:bCs/>
          <w:sz w:val="18"/>
        </w:rPr>
        <w:t xml:space="preserve">한계 및 시사점:</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손가락 관절 정보 부재로 ’단순 대기(Idle)’와 ’물체 유지(Hold)’를 구분하지 못하는 오분류를 보고함.</w:t>
      </w:r>
    </w:p>
    <w:p>
      <w:pPr>
        <w:pStyle w:val="Compact"/>
        <w:numPr>
          <w:ilvl w:val="0"/>
          <w:numId w:val="1013"/>
        </w:numPr>
        <w:spacing w:after="50" w:line="259" w:lineRule="auto"/>
      </w:pPr>
      <w:r>
        <w:rPr>
          <w:rFonts w:ascii="Noto Sans CJK KR" w:hAnsi="Noto Sans CJK KR" w:eastAsia="Noto Sans CJK KR" w:cs="Noto Sans CJK KR"/>
          <w:b/>
          <w:bCs/>
          <w:sz w:val="18"/>
        </w:rPr>
        <w:t xml:space="preserve">본 연구와의 연결:</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임상의의 판독 부담을 경감하기 위한 AI 평가의 필요성을 제시하며, 손가락 수준의 정량 운동학 정보가 추가로 유용할 가능성을 제시함.</w:t>
      </w:r>
    </w:p>
    <w:p>
      <w:pPr>
        <w:pStyle w:val="BlockText"/>
        <w:keepNext/>
        <w:spacing w:after="50" w:line="259" w:lineRule="auto"/>
      </w:pPr>
      <w:r>
        <w:rPr>
          <w:rFonts w:ascii="Noto Sans CJK KR" w:hAnsi="Noto Sans CJK KR" w:eastAsia="Noto Sans CJK KR" w:cs="Noto Sans CJK KR"/>
          <w:b/>
          <w:bCs/>
          <w:sz w:val="18"/>
        </w:rPr>
        <w:t xml:space="preserve">■ D3. LLaVA-NeXT-Video &amp; LLaVA-OneVision · 다중 프레임 시계열 기준 벤치마크</w:t>
      </w:r>
    </w:p>
    <w:p>
      <w:pPr>
        <w:pStyle w:val="Compact"/>
        <w:numPr>
          <w:ilvl w:val="0"/>
          <w:numId w:val="1014"/>
        </w:numPr>
        <w:spacing w:after="50" w:line="259" w:lineRule="auto"/>
      </w:pPr>
      <w:r>
        <w:rPr>
          <w:rFonts w:ascii="Noto Sans CJK KR" w:hAnsi="Noto Sans CJK KR" w:eastAsia="Noto Sans CJK KR" w:cs="Noto Sans CJK KR"/>
          <w:b/>
          <w:bCs/>
          <w:sz w:val="18"/>
        </w:rPr>
        <w:t xml:space="preserve">연구 개요:</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다중 프레임의 시간적 역학(Temporal dynamics)과 고해상도 공간 특징을 결합한 비디오 특화 오픈소스 VLM.</w:t>
      </w:r>
    </w:p>
    <w:p>
      <w:pPr>
        <w:pStyle w:val="Compact"/>
        <w:numPr>
          <w:ilvl w:val="0"/>
          <w:numId w:val="1014"/>
        </w:numPr>
        <w:spacing w:after="50" w:line="259" w:lineRule="auto"/>
      </w:pPr>
      <w:r>
        <w:rPr>
          <w:rFonts w:ascii="Noto Sans CJK KR" w:hAnsi="Noto Sans CJK KR" w:eastAsia="Noto Sans CJK KR" w:cs="Noto Sans CJK KR"/>
          <w:b/>
          <w:bCs/>
          <w:sz w:val="18"/>
        </w:rPr>
        <w:t xml:space="preserve">본 연구와의 연결:</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비디오 특화 모델이라도 깊이 정보가 없는 순수 RGB 환경에서는 파지 접촉 환각을 피하기 어려움을 교차 검증하는 베이스라인으로 활용함.</w:t>
      </w:r>
    </w:p>
    <w:p>
      <w:pPr>
        <w:pStyle w:val="BlockText"/>
        <w:keepNext/>
        <w:spacing w:after="50" w:line="259" w:lineRule="auto"/>
      </w:pPr>
      <w:r>
        <w:rPr>
          <w:rFonts w:ascii="Noto Sans CJK KR" w:hAnsi="Noto Sans CJK KR" w:eastAsia="Noto Sans CJK KR" w:cs="Noto Sans CJK KR"/>
          <w:b/>
          <w:bCs/>
          <w:sz w:val="18"/>
        </w:rPr>
        <w:t xml:space="preserve">■ D4. Amprimo 등 (2024, BSPC) · RGB-D 기반 3D 손 운동학 추출의 타당성</w:t>
      </w:r>
    </w:p>
    <w:p>
      <w:pPr>
        <w:pStyle w:val="Compact"/>
        <w:numPr>
          <w:ilvl w:val="0"/>
          <w:numId w:val="1015"/>
        </w:numPr>
        <w:spacing w:after="50" w:line="259" w:lineRule="auto"/>
      </w:pPr>
      <w:r>
        <w:rPr>
          <w:rFonts w:ascii="Noto Sans CJK KR" w:hAnsi="Noto Sans CJK KR" w:eastAsia="Noto Sans CJK KR" w:cs="Noto Sans CJK KR"/>
          <w:b/>
          <w:bCs/>
          <w:sz w:val="18"/>
        </w:rPr>
        <w:t xml:space="preserve">연구 개요:</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MediaPipe 손 추적기에 ToF Depth(Azure Kinect DK)를 결합한 GMH-D 시스템을 제안하고 120 fps OptiTrack 모션캡처와 동시 비교 검증함.</w:t>
      </w:r>
    </w:p>
    <w:p>
      <w:pPr>
        <w:pStyle w:val="Compact"/>
        <w:numPr>
          <w:ilvl w:val="0"/>
          <w:numId w:val="1015"/>
        </w:numPr>
        <w:spacing w:after="50" w:line="259" w:lineRule="auto"/>
      </w:pPr>
      <w:r>
        <w:rPr>
          <w:rFonts w:ascii="Noto Sans CJK KR" w:hAnsi="Noto Sans CJK KR" w:eastAsia="Noto Sans CJK KR" w:cs="Noto Sans CJK KR"/>
          <w:b/>
          <w:bCs/>
          <w:sz w:val="18"/>
        </w:rPr>
        <w:t xml:space="preserve">주요 결과:</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손끝 거리 및 변위 시계열이 모션캡처와 모션캡처와 높은 수준의 일치도를 보고함.</w:t>
      </w:r>
    </w:p>
    <w:p>
      <w:pPr>
        <w:pStyle w:val="Compact"/>
        <w:numPr>
          <w:ilvl w:val="0"/>
          <w:numId w:val="1015"/>
        </w:numPr>
        <w:spacing w:after="50" w:line="259" w:lineRule="auto"/>
      </w:pPr>
      <w:r>
        <w:rPr>
          <w:rFonts w:ascii="Noto Sans CJK KR" w:hAnsi="Noto Sans CJK KR" w:eastAsia="Noto Sans CJK KR" w:cs="Noto Sans CJK KR"/>
          <w:b/>
          <w:bCs/>
          <w:sz w:val="18"/>
        </w:rPr>
        <w:t xml:space="preserve">본 연구와의 연결:</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마커리스 깊이 결합 손 추적의 방법론적 타당성을 제공함. 본 연구는 이를 D455 스테레오 센서 환경으로 확장하고 실시간 필터 체인 및 결측률 관리 기법을 적용함.</w:t>
      </w:r>
    </w:p>
    <w:p>
      <w:pPr>
        <w:pStyle w:val="BlockText"/>
        <w:keepNext/>
        <w:spacing w:after="50" w:line="259" w:lineRule="auto"/>
      </w:pPr>
      <w:r>
        <w:rPr>
          <w:rFonts w:ascii="Noto Sans CJK KR" w:hAnsi="Noto Sans CJK KR" w:eastAsia="Noto Sans CJK KR" w:cs="Noto Sans CJK KR"/>
          <w:b/>
          <w:bCs/>
          <w:sz w:val="18"/>
        </w:rPr>
        <w:t xml:space="preserve">■ D5. Qiu 등 (2022, IEEE EMBC) · 아급성기 뇌졸중 파지 간격 및 도달 시간 지표</w:t>
      </w:r>
    </w:p>
    <w:p>
      <w:pPr>
        <w:pStyle w:val="Compact"/>
        <w:numPr>
          <w:ilvl w:val="0"/>
          <w:numId w:val="1016"/>
        </w:numPr>
        <w:spacing w:after="50" w:line="259" w:lineRule="auto"/>
      </w:pPr>
      <w:r>
        <w:rPr>
          <w:rFonts w:ascii="Noto Sans CJK KR" w:hAnsi="Noto Sans CJK KR" w:eastAsia="Noto Sans CJK KR" w:cs="Noto Sans CJK KR"/>
          <w:b/>
          <w:bCs/>
          <w:sz w:val="18"/>
        </w:rPr>
        <w:t xml:space="preserve">연구 개요:</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reach-to-grasp 3D 운동학에서 최대 파지 간격(Peak Aperture)과 도달 시점(tMGA)이 FMA 회복과 밀접히 상관됨을 입증함.</w:t>
      </w:r>
    </w:p>
    <w:p>
      <w:pPr>
        <w:pStyle w:val="Compact"/>
        <w:numPr>
          <w:ilvl w:val="0"/>
          <w:numId w:val="1016"/>
        </w:numPr>
        <w:spacing w:after="50" w:line="259" w:lineRule="auto"/>
      </w:pPr>
      <w:r>
        <w:rPr>
          <w:rFonts w:ascii="Noto Sans CJK KR" w:hAnsi="Noto Sans CJK KR" w:eastAsia="Noto Sans CJK KR" w:cs="Noto Sans CJK KR"/>
          <w:b/>
          <w:bCs/>
          <w:sz w:val="18"/>
        </w:rPr>
        <w:t xml:space="preserve">본 연구와의 연결:</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본 연구의 핵심 운동학 피처 F1(최대 간격)과 F2(도달 시간)의 직접적인 채택 근거임.</w:t>
      </w:r>
    </w:p>
    <w:p>
      <w:pPr>
        <w:pStyle w:val="BlockText"/>
        <w:keepNext/>
        <w:spacing w:after="50" w:line="259" w:lineRule="auto"/>
      </w:pPr>
      <w:r>
        <w:rPr>
          <w:rFonts w:ascii="Noto Sans CJK KR" w:hAnsi="Noto Sans CJK KR" w:eastAsia="Noto Sans CJK KR" w:cs="Noto Sans CJK KR"/>
          <w:b/>
          <w:bCs/>
          <w:sz w:val="18"/>
        </w:rPr>
        <w:t xml:space="preserve">■ D6. Lang 등 (2005, 2009, Exp Brain Res &amp; J Neurophysiol) · 파지 간격과 손가락 신전의 임상 분리</w:t>
      </w:r>
    </w:p>
    <w:p>
      <w:pPr>
        <w:pStyle w:val="Compact"/>
        <w:numPr>
          <w:ilvl w:val="0"/>
          <w:numId w:val="1017"/>
        </w:numPr>
        <w:spacing w:after="50" w:line="259" w:lineRule="auto"/>
      </w:pPr>
      <w:r>
        <w:rPr>
          <w:rFonts w:ascii="Noto Sans CJK KR" w:hAnsi="Noto Sans CJK KR" w:eastAsia="Noto Sans CJK KR" w:cs="Noto Sans CJK KR"/>
          <w:b/>
          <w:bCs/>
          <w:sz w:val="18"/>
        </w:rPr>
        <w:t xml:space="preserve">연구 개요:</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뇌졸중 편마비 환자에서 손가락별 신전 회복이 파지 성공의 독립적 전제조건임을 종단 추적으로 규명함.</w:t>
      </w:r>
    </w:p>
    <w:p>
      <w:pPr>
        <w:pStyle w:val="Compact"/>
        <w:numPr>
          <w:ilvl w:val="0"/>
          <w:numId w:val="1017"/>
        </w:numPr>
        <w:spacing w:after="50" w:line="259" w:lineRule="auto"/>
      </w:pPr>
      <w:r>
        <w:rPr>
          <w:rFonts w:ascii="Noto Sans CJK KR" w:hAnsi="Noto Sans CJK KR" w:eastAsia="Noto Sans CJK KR" w:cs="Noto Sans CJK KR"/>
          <w:b/>
          <w:bCs/>
          <w:sz w:val="18"/>
        </w:rPr>
        <w:t xml:space="preserve">본 연구와의 연결:</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물체 과제의 파지 간격 피처(F1, F2)와 맨손 과제의 손가락 신전 피처(F4)를 독립 분리 설계한 임상 이론적 기반을 제공함.</w:t>
      </w:r>
    </w:p>
    <w:p>
      <w:pPr>
        <w:pStyle w:val="BlockText"/>
        <w:keepNext/>
        <w:spacing w:after="50" w:line="259" w:lineRule="auto"/>
      </w:pPr>
      <w:r>
        <w:rPr>
          <w:rFonts w:ascii="Noto Sans CJK KR" w:hAnsi="Noto Sans CJK KR" w:eastAsia="Noto Sans CJK KR" w:cs="Noto Sans CJK KR"/>
          <w:b/>
          <w:bCs/>
          <w:sz w:val="18"/>
        </w:rPr>
        <w:t xml:space="preserve">■ D7. Tang 등 (2025, Springer) · 수치 정보를 LLM에 주입하는 프롬프팅 선행 연구</w:t>
      </w:r>
    </w:p>
    <w:p>
      <w:pPr>
        <w:pStyle w:val="Compact"/>
        <w:numPr>
          <w:ilvl w:val="0"/>
          <w:numId w:val="1018"/>
        </w:numPr>
        <w:spacing w:after="50" w:line="259" w:lineRule="auto"/>
      </w:pPr>
      <w:r>
        <w:rPr>
          <w:rFonts w:ascii="Noto Sans CJK KR" w:hAnsi="Noto Sans CJK KR" w:eastAsia="Noto Sans CJK KR" w:cs="Noto Sans CJK KR"/>
          <w:b/>
          <w:bCs/>
          <w:sz w:val="18"/>
        </w:rPr>
        <w:t xml:space="preserve">연구 개요:</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UI-PRMD/REHAB24-6 데이터셋의 Vicon/Kinect/MediaPipe 관절 각도 수치를 LLM(GPT-4o)에 프롬프트로 전달하여 재활 운동 적절성(Correct vs Incorrect)을 평가함.</w:t>
      </w:r>
    </w:p>
    <w:p>
      <w:pPr>
        <w:pStyle w:val="Compact"/>
        <w:numPr>
          <w:ilvl w:val="0"/>
          <w:numId w:val="1018"/>
        </w:numPr>
        <w:spacing w:after="50" w:line="259" w:lineRule="auto"/>
      </w:pPr>
      <w:r>
        <w:rPr>
          <w:rFonts w:ascii="Noto Sans CJK KR" w:hAnsi="Noto Sans CJK KR" w:eastAsia="Noto Sans CJK KR" w:cs="Noto Sans CJK KR"/>
          <w:b/>
          <w:bCs/>
          <w:sz w:val="18"/>
        </w:rPr>
        <w:t xml:space="preserve">본 연구와의 연결:</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본 연구의 A4(수치 전용 소거군) 구성 및 수치 텍스트 프롬프팅 기법의 직접적 선행 사례임. 본 연구는 이를 손가락 미세 파지 및 0/1/2점 임상 등급 예측으로 확장함.</w:t>
      </w:r>
    </w:p>
    <w:p>
      <w:pPr>
        <w:pStyle w:val="BlockText"/>
        <w:keepNext/>
        <w:spacing w:after="50" w:line="259" w:lineRule="auto"/>
      </w:pPr>
      <w:r>
        <w:rPr>
          <w:rFonts w:ascii="Noto Sans CJK KR" w:hAnsi="Noto Sans CJK KR" w:eastAsia="Noto Sans CJK KR" w:cs="Noto Sans CJK KR"/>
          <w:b/>
          <w:bCs/>
          <w:sz w:val="18"/>
        </w:rPr>
        <w:t xml:space="preserve">■ D8. Wang 등 (2024, MICCAI) · 임상 수치와 설명을 결합한 지식 증강 VLM</w:t>
      </w:r>
    </w:p>
    <w:p>
      <w:pPr>
        <w:pStyle w:val="Compact"/>
        <w:numPr>
          <w:ilvl w:val="0"/>
          <w:numId w:val="1019"/>
        </w:numPr>
        <w:spacing w:after="50" w:line="259" w:lineRule="auto"/>
      </w:pPr>
      <w:r>
        <w:rPr>
          <w:rFonts w:ascii="Noto Sans CJK KR" w:hAnsi="Noto Sans CJK KR" w:eastAsia="Noto Sans CJK KR" w:cs="Noto Sans CJK KR"/>
          <w:b/>
          <w:bCs/>
          <w:sz w:val="18"/>
        </w:rPr>
        <w:t xml:space="preserve">연구 개요:</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신경퇴행질환 환자의 보행 영상에 센서 보행 수치(GAITRite)와 임상 지식을 결합하여 파킨슨병 진단 분류 및 UPDRS 보행 점수(0~4점) 예측 정확도를 개선함.</w:t>
      </w:r>
    </w:p>
    <w:p>
      <w:pPr>
        <w:pStyle w:val="Compact"/>
        <w:numPr>
          <w:ilvl w:val="0"/>
          <w:numId w:val="1019"/>
        </w:numPr>
        <w:spacing w:after="50" w:line="259" w:lineRule="auto"/>
      </w:pPr>
      <w:r>
        <w:rPr>
          <w:rFonts w:ascii="Noto Sans CJK KR" w:hAnsi="Noto Sans CJK KR" w:eastAsia="Noto Sans CJK KR" w:cs="Noto Sans CJK KR"/>
          <w:b/>
          <w:bCs/>
          <w:sz w:val="18"/>
        </w:rPr>
        <w:t xml:space="preserve">본 연구와의 연결:</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건강인 참조 규준(A3)을 추가 맥락으로 제공하는 설계의 이론적 정당성을 뒷받침함.</w:t>
      </w:r>
    </w:p>
    <w:p>
      <w:pPr>
        <w:pStyle w:val="BlockText"/>
        <w:keepNext/>
        <w:spacing w:after="50" w:line="259" w:lineRule="auto"/>
      </w:pPr>
      <w:r>
        <w:rPr>
          <w:rFonts w:ascii="Noto Sans CJK KR" w:hAnsi="Noto Sans CJK KR" w:eastAsia="Noto Sans CJK KR" w:cs="Noto Sans CJK KR"/>
          <w:b/>
          <w:bCs/>
          <w:sz w:val="18"/>
        </w:rPr>
        <w:t xml:space="preserve">■ D9. Kim 등 (2024, IEEE TNSRE) · 상지 기능 자동 평가 및 모바일 앱 연동</w:t>
      </w:r>
    </w:p>
    <w:p>
      <w:pPr>
        <w:pStyle w:val="Compact"/>
        <w:numPr>
          <w:ilvl w:val="0"/>
          <w:numId w:val="1020"/>
        </w:numPr>
        <w:spacing w:after="50" w:line="259" w:lineRule="auto"/>
      </w:pPr>
      <w:r>
        <w:rPr>
          <w:rFonts w:ascii="Noto Sans CJK KR" w:hAnsi="Noto Sans CJK KR" w:eastAsia="Noto Sans CJK KR" w:cs="Noto Sans CJK KR"/>
          <w:b/>
          <w:bCs/>
          <w:sz w:val="18"/>
        </w:rPr>
        <w:t xml:space="preserve">연구 개요:</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뇌졸중 환자의 도달-파지 동작을 자동 평가하고 자가 재활 앱과 연동하는 딥러닝 시스템을 실증함.</w:t>
      </w:r>
    </w:p>
    <w:p>
      <w:pPr>
        <w:pStyle w:val="Compact"/>
        <w:numPr>
          <w:ilvl w:val="0"/>
          <w:numId w:val="1020"/>
        </w:numPr>
        <w:spacing w:after="50" w:line="259" w:lineRule="auto"/>
      </w:pPr>
      <w:r>
        <w:rPr>
          <w:rFonts w:ascii="Noto Sans CJK KR" w:hAnsi="Noto Sans CJK KR" w:eastAsia="Noto Sans CJK KR" w:cs="Noto Sans CJK KR"/>
          <w:b/>
          <w:bCs/>
          <w:sz w:val="18"/>
        </w:rPr>
        <w:t xml:space="preserve">본 연구와의 연결:</w:t>
      </w:r>
      <w:r>
        <w:rPr>
          <w:rFonts w:ascii="Noto Sans CJK KR" w:hAnsi="Noto Sans CJK KR" w:eastAsia="Noto Sans CJK KR" w:cs="Noto Sans CJK KR"/>
          <w:sz w:val="18"/>
        </w:rPr>
        <w:t xml:space="preserve"> </w:t>
      </w:r>
      <w:r>
        <w:rPr>
          <w:rFonts w:ascii="Noto Sans CJK KR" w:hAnsi="Noto Sans CJK KR" w:eastAsia="Noto Sans CJK KR" w:cs="Noto Sans CJK KR"/>
          <w:sz w:val="18"/>
        </w:rPr>
        <w:t xml:space="preserve">AI 기반 상지 평가가 임상 현장 보조 및 원격 재활로 확장될 수 있는 실용적 잠재력을 제시함.</w:t>
      </w:r>
    </w:p>
    <w:bookmarkEnd w:id="65"/>
    <w:bookmarkEnd w:id="66"/>
    <w:sectPr>
      <w:footerReference w:type="default" r:id="rId9"/>
      <w:pgSz w:w="11906" w:h="16838"/>
      <w:pgMar w:top="709" w:bottom="709" w:left="709" w:right="709"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sz w:val="14"/>
      </w:rPr>
      <w:t>RGB-D · VLM 손 기능 평가 연구계획서</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50" w:line="259" w:lineRule="auto"/>
    </w:pPr>
    <w:rPr>
      <w:rFonts w:ascii="Noto Sans CJK KR" w:hAnsi="Noto Sans CJK KR" w:eastAsia="Noto Sans CJK KR"/>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80" w:before="0"/>
      <w:jc w:val="center"/>
    </w:pPr>
    <w:rPr>
      <w:rFonts w:asciiTheme="majorHAnsi" w:cstheme="majorBidi" w:eastAsiaTheme="majorEastAsia" w:hAnsiTheme="majorHAnsi" w:ascii="Noto Sans CJK KR" w:hAnsi="Noto Sans CJK KR" w:eastAsia="Noto Sans CJK KR"/>
      <w:b/>
      <w:bCs/>
      <w:color w:val="1F4E79"/>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2026-09-12T09:22:38Z</dcterms:created>
  <dcterms:modified xsi:type="dcterms:W3CDTF">2026-09-12T09:22:38Z</dcterms:modified>
</cp:coreProperties>
</file>

<file path=docProps/custom.xml><?xml version="1.0" encoding="utf-8"?>
<Properties xmlns="http://schemas.openxmlformats.org/officeDocument/2006/custom-properties" xmlns:vt="http://schemas.openxmlformats.org/officeDocument/2006/docPropsVTypes"/>
</file>