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20" w:after="80" w:line="276" w:lineRule="auto"/>
        <w:jc w:val="center"/>
      </w:pPr>
      <w:r>
        <w:rPr>
          <w:rFonts w:ascii="맑은 고딕" w:hAnsi="맑은 고딕" w:eastAsia="맑은 고딕"/>
          <w:b/>
          <w:i w:val="0"/>
          <w:color w:val="102C57"/>
          <w:sz w:val="31"/>
        </w:rPr>
        <w:t>RGB-D 운동학 정보를 활용한 양손 손 과제 VLM 평가 파일럿 연구</w:t>
      </w:r>
    </w:p>
    <w:p>
      <w:pPr>
        <w:widowControl/>
        <w:spacing w:before="0" w:after="80" w:line="276" w:lineRule="auto"/>
        <w:jc w:val="center"/>
      </w:pPr>
      <w:r>
        <w:rPr>
          <w:rFonts w:ascii="맑은 고딕" w:hAnsi="맑은 고딕" w:eastAsia="맑은 고딕"/>
          <w:b/>
          <w:i w:val="0"/>
          <w:color w:val="46505F"/>
          <w:sz w:val="21"/>
        </w:rPr>
        <w:t>연구계획서 개정안 (2026년 9월 11일)</w:t>
      </w:r>
    </w:p>
    <w:p>
      <w:pPr>
        <w:widowControl/>
        <w:spacing w:before="0" w:after="240" w:line="276" w:lineRule="auto"/>
        <w:jc w:val="center"/>
      </w:pPr>
      <w:r>
        <w:rPr>
          <w:rFonts w:ascii="맑은 고딕" w:hAnsi="맑은 고딕" w:eastAsia="맑은 고딕"/>
          <w:b w:val="0"/>
          <w:i w:val="0"/>
          <w:color w:val="646E78"/>
          <w:sz w:val="19"/>
        </w:rPr>
        <w:t>한동대학교 기계제어공학 · Human Robotics Lab  |  22000561 이재용</w:t>
      </w:r>
    </w:p>
    <w:p>
      <w:pPr>
        <w:keepNext/>
        <w:spacing w:before="280" w:after="120"/>
      </w:pPr>
      <w:r>
        <w:rPr>
          <w:rFonts w:ascii="맑은 고딕" w:hAnsi="맑은 고딕" w:eastAsia="맑은 고딕"/>
          <w:b/>
          <w:i w:val="0"/>
          <w:color w:val="102C57"/>
          <w:sz w:val="25"/>
        </w:rPr>
        <w:t>0. 연구 개요 및 사전 개념 체계 (Conceptual Framework)</w:t>
      </w:r>
    </w:p>
    <w:p>
      <w:pPr>
        <w:widowControl/>
        <w:spacing w:before="0" w:after="100" w:line="276" w:lineRule="auto"/>
        <w:jc w:val="left"/>
      </w:pPr>
      <w:r>
        <w:rPr>
          <w:rFonts w:ascii="맑은 고딕" w:hAnsi="맑은 고딕" w:eastAsia="맑은 고딕"/>
          <w:b w:val="0"/>
          <w:i w:val="0"/>
          <w:color w:val="222222"/>
          <w:sz w:val="19"/>
        </w:rPr>
        <w:t>본 연구는 뇌졸중 환자의 재활 손 과제 영상에 센서 기반 3D 운동학(Kinematics) 정량 수치를 결합했을 때, 시각-언어 모델(Vision-Language Model, VLM)의 기능 평가 판독 오차가 임상 전문가 기준 대비 유의미하게 감소하는지 실증하는 파일럿 연구이다. 본 개정안에서는 외부 상용 API(Gemini 등) 의존성을 완전히 제거하고, 연구실 내 단일 PC(NVIDIA GeForce RTX 5090, 32GB VRAM) 환경에서 100% 로컬 오프라인으로 구동 가능한 '최신 고성능 모델 2종'과 '선행연구 기준 재현 모델 3종'으로 엄밀하게 모델군을 재편하였다.</w:t>
      </w:r>
    </w:p>
    <w:tbl>
      <w:tblPr>
        <w:tblW w:type="auto" w:w="0"/>
        <w:jc w:val="center"/>
        <w:tblLook w:firstColumn="1" w:firstRow="1" w:lastColumn="0" w:lastRow="0" w:noHBand="0" w:noVBand="1" w:val="04A0"/>
      </w:tblPr>
      <w:tblGrid>
        <w:gridCol w:w="9026"/>
      </w:tblGrid>
      <w:tr>
        <w:tc>
          <w:tcPr>
            <w:tcW w:type="dxa" w:w="9026"/>
            <w:shd w:fill="F4F8FC"/>
            <w:tcBorders>
              <w:top w:val="none"/>
              <w:left w:val="single" w:sz="24" w:space="0" w:color="1E4E8C"/>
              <w:bottom w:val="none"/>
              <w:right w:val="none"/>
            </w:tcBorders>
            <w:tcMar>
              <w:top w:w="120" w:type="dxa"/>
              <w:bottom w:w="120" w:type="dxa"/>
              <w:left w:w="180" w:type="dxa"/>
              <w:right w:w="180" w:type="dxa"/>
            </w:tcMar>
          </w:tcPr>
          <w:p>
            <w:pPr>
              <w:spacing w:before="40" w:after="60" w:line="276" w:lineRule="auto"/>
            </w:pPr>
            <w:r>
              <w:rPr>
                <w:rFonts w:ascii="맑은 고딕" w:hAnsi="맑은 고딕" w:eastAsia="맑은 고딕"/>
                <w:b/>
                <w:i w:val="0"/>
                <w:color w:val="102C57"/>
                <w:sz w:val="19"/>
              </w:rPr>
              <w:t>■ 핵심 임상 배경 및 연구 가설의 요약 (Why this research?)</w:t>
              <w:br/>
            </w:r>
          </w:p>
          <w:p>
            <w:pPr>
              <w:spacing w:before="20" w:after="40" w:line="269" w:lineRule="auto"/>
            </w:pPr>
            <w:r>
              <w:rPr>
                <w:rFonts w:ascii="맑은 고딕" w:hAnsi="맑은 고딕" w:eastAsia="맑은 고딕"/>
                <w:b w:val="0"/>
                <w:i w:val="0"/>
                <w:color w:val="28323C"/>
                <w:sz w:val="18"/>
              </w:rPr>
              <w:t>1. 임상적 문제 (Clinical Bottleneck): 뇌졸중 후 상지/손 기능 회복(FMA-UE 손 영역) 평가는 임상의의 직접적 육안 관찰과 수작업 채점에 의존하여 막대한 시간(비디오 주석에 사람 513시간 소요, PrimSeq 연구)과 평가자 간 변동성이 발생함.</w:t>
            </w:r>
          </w:p>
          <w:p>
            <w:pPr>
              <w:spacing w:before="20" w:after="40" w:line="269" w:lineRule="auto"/>
            </w:pPr>
            <w:r>
              <w:rPr>
                <w:rFonts w:ascii="맑은 고딕" w:hAnsi="맑은 고딕" w:eastAsia="맑은 고딕"/>
                <w:b w:val="0"/>
                <w:i w:val="0"/>
                <w:color w:val="28323C"/>
                <w:sz w:val="18"/>
              </w:rPr>
              <w:t>2. VLM의 기회와 치명적 한계 (Opportunity &amp; Visual Hallucination): 최신 VLM은 일상 행동 인식(77.5%)에는 우수하나, 미세 손가락 움직임 정량화 및 파지 접촉 여부 판단에서 '물체 근접을 실제 파지로 오인'하거나 '존재하지 않는 움직임을 생성'하는 심각한 시각적 환각(Visual Hallucination)이 발생함 (Li et al., 2026 선행연구 핵심 입증).</w:t>
            </w:r>
          </w:p>
          <w:p>
            <w:pPr>
              <w:spacing w:before="20" w:after="40" w:line="269" w:lineRule="auto"/>
            </w:pPr>
            <w:r>
              <w:rPr>
                <w:rFonts w:ascii="맑은 고딕" w:hAnsi="맑은 고딕" w:eastAsia="맑은 고딕"/>
                <w:b w:val="0"/>
                <w:i w:val="0"/>
                <w:color w:val="28323C"/>
                <w:sz w:val="18"/>
              </w:rPr>
              <w:t>3. 해결 가설 (Proposed Solution): 동결된(Frozen Zero-shot) 오픈소스 VLM에 2D 영상뿐 아니라, 인텔 RealSense D455 RGB-D 깊이 센서에서 정량 추출한 4대 3D 운동학 수치(F1~F4)와 건강인 대조군 정상치 규준을 프롬프트로 주입하면, 시각적 모호성을 극복하고 전문가 평가 일치도를 획기적으로 개선할 수 있을 것이다.</w:t>
            </w:r>
          </w:p>
          <w:p>
            <w:pPr>
              <w:spacing w:before="20" w:after="40" w:line="269" w:lineRule="auto"/>
            </w:pPr>
            <w:r>
              <w:rPr>
                <w:rFonts w:ascii="맑은 고딕" w:hAnsi="맑은 고딕" w:eastAsia="맑은 고딕"/>
                <w:b w:val="0"/>
                <w:i w:val="0"/>
                <w:color w:val="28323C"/>
                <w:sz w:val="18"/>
              </w:rPr>
              <w:t>4. 로컬 완전 완결형 인프라 (100% On-Premise): 외부 API 전송에 따른 환자 의료영상 보안 이슈 및 비용 문제를 원천 차단하고, RTX 5090 (32GB VRAM) 1대에서 5개 모델 전체를 독립적으로 완벽 구동함.</w:t>
            </w:r>
          </w:p>
        </w:tc>
      </w:tr>
    </w:tbl>
    <w:p>
      <w:pPr>
        <w:spacing w:after="80"/>
      </w:pPr>
    </w:p>
    <w:p>
      <w:pPr>
        <w:keepNext/>
        <w:spacing w:before="200" w:after="80"/>
      </w:pPr>
      <w:r>
        <w:rPr>
          <w:rFonts w:ascii="맑은 고딕" w:hAnsi="맑은 고딕" w:eastAsia="맑은 고딕"/>
          <w:b/>
          <w:i w:val="0"/>
          <w:color w:val="1E4E8C"/>
          <w:sz w:val="21"/>
        </w:rPr>
        <w:t>0.1 실험 조건 사전 정의 및 명명 체계 (Nomenclature Framework)</w:t>
      </w:r>
    </w:p>
    <w:p>
      <w:pPr>
        <w:widowControl/>
        <w:spacing w:before="0" w:after="100" w:line="276" w:lineRule="auto"/>
        <w:jc w:val="left"/>
      </w:pPr>
      <w:r>
        <w:rPr>
          <w:rFonts w:ascii="맑은 고딕" w:hAnsi="맑은 고딕" w:eastAsia="맑은 고딕"/>
          <w:b w:val="0"/>
          <w:i w:val="0"/>
          <w:color w:val="222222"/>
          <w:sz w:val="19"/>
        </w:rPr>
        <w:t>본 연구는 모델에게 제공되는 입력 정보 블록을 엄격히 통제하여, 어떤 정보가 평가 오차를 줄이는 핵심 요인인지 독립적으로 규명한다. 이를 위해 아래와 같이 5개의 주요 조건(A1~A4, A0)과 피처 소거 조건(D1~D4)을 체계적으로 명명한다.</w:t>
      </w:r>
    </w:p>
    <w:tbl>
      <w:tblPr>
        <w:tblW w:type="auto" w:w="0"/>
        <w:jc w:val="center"/>
        <w:tblLayout w:type="fixed"/>
        <w:tblLook w:firstColumn="1" w:firstRow="1" w:lastColumn="0" w:lastRow="0" w:noHBand="0" w:noVBand="1" w:val="04A0"/>
      </w:tblPr>
      <w:tblGrid>
        <w:gridCol w:w="1805"/>
        <w:gridCol w:w="1805"/>
        <w:gridCol w:w="1805"/>
        <w:gridCol w:w="1805"/>
        <w:gridCol w:w="1805"/>
      </w:tblGrid>
      <w:tr>
        <w:trPr>
          <w:cantSplit/>
          <w:tblHeader/>
        </w:trPr>
        <w:tc>
          <w:tcPr>
            <w:tcW w:type="dxa" w:w="1020"/>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조건 코드</w:t>
            </w:r>
          </w:p>
        </w:tc>
        <w:tc>
          <w:tcPr>
            <w:tcW w:type="dxa" w:w="1587"/>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조건 명칭</w:t>
            </w:r>
          </w:p>
        </w:tc>
        <w:tc>
          <w:tcPr>
            <w:tcW w:type="dxa" w:w="2154"/>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제공 입력 정보</w:t>
            </w:r>
          </w:p>
        </w:tc>
        <w:tc>
          <w:tcPr>
            <w:tcW w:type="dxa" w:w="2381"/>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답하려는 핵심 과학적 질문</w:t>
            </w:r>
          </w:p>
        </w:tc>
        <w:tc>
          <w:tcPr>
            <w:tcW w:type="dxa" w:w="1871"/>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선행 베이스 연구 연결</w:t>
            </w:r>
          </w:p>
        </w:tc>
      </w:tr>
      <w:tr>
        <w:trPr>
          <w:cantSplit/>
        </w:trPr>
        <w:tc>
          <w:tcPr>
            <w:tcW w:type="dxa" w:w="1020"/>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A1</w:t>
            </w:r>
          </w:p>
        </w:tc>
        <w:tc>
          <w:tcPr>
            <w:tcW w:type="dxa" w:w="158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영상 단독 기본군</w:t>
              <w:br/>
              <w:t>(Vision Baseline)</w:t>
            </w:r>
          </w:p>
        </w:tc>
        <w:tc>
          <w:tcPr>
            <w:tcW w:type="dxa" w:w="2154"/>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14프레임 균일 RGB 영상</w:t>
              <w:br/>
              <w:t>+ 과제 지침 및 판정 기준</w:t>
            </w:r>
          </w:p>
        </w:tc>
        <w:tc>
          <w:tcPr>
            <w:tcW w:type="dxa" w:w="2381"/>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순수 시각 정보만으로 VLM이 손 과제의 형성·유지·해제를 얼마나 정확히 판독하는가?</w:t>
            </w:r>
          </w:p>
        </w:tc>
        <w:tc>
          <w:tcPr>
            <w:tcW w:type="dxa" w:w="1871"/>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Li et al. (2026)의 순수 VLM 뇌졸중 동작 평가 재현 기준</w:t>
            </w:r>
          </w:p>
        </w:tc>
      </w:tr>
      <w:tr>
        <w:trPr>
          <w:cantSplit/>
        </w:trPr>
        <w:tc>
          <w:tcPr>
            <w:tcW w:type="dxa" w:w="1020"/>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A2</w:t>
            </w:r>
          </w:p>
        </w:tc>
        <w:tc>
          <w:tcPr>
            <w:tcW w:type="dxa" w:w="158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영상 + 운동학 결합군</w:t>
              <w:br/>
              <w:t>(주 실험 조건)</w:t>
            </w:r>
          </w:p>
        </w:tc>
        <w:tc>
          <w:tcPr>
            <w:tcW w:type="dxa" w:w="2154"/>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A1 (14프레임 RGB)</w:t>
              <w:br/>
              <w:t>+ 좌우 3D 운동학 4피처</w:t>
              <w:br/>
              <w:t>+ 센서 품질·결측 플래그</w:t>
            </w:r>
          </w:p>
        </w:tc>
        <w:tc>
          <w:tcPr>
            <w:tcW w:type="dxa" w:w="2381"/>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정량적 거리·시간 수치와 신뢰도 정보가 추가되면 순수 영상의 시각적 환각과 오판이 줄어드는가?</w:t>
            </w:r>
          </w:p>
        </w:tc>
        <w:tc>
          <w:tcPr>
            <w:tcW w:type="dxa" w:w="1871"/>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Amprimo (2024) RGB-D 유효성,</w:t>
              <w:br/>
              <w:t>Qiu (2022) / Lang (2005) 파지 운동학</w:t>
            </w:r>
          </w:p>
        </w:tc>
      </w:tr>
      <w:tr>
        <w:trPr>
          <w:cantSplit/>
        </w:trPr>
        <w:tc>
          <w:tcPr>
            <w:tcW w:type="dxa" w:w="1020"/>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A3</w:t>
            </w:r>
          </w:p>
        </w:tc>
        <w:tc>
          <w:tcPr>
            <w:tcW w:type="dxa" w:w="158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영상 + 운동학 + 규준군</w:t>
              <w:br/>
              <w:t>(완전 정보 결합군)</w:t>
            </w:r>
          </w:p>
        </w:tc>
        <w:tc>
          <w:tcPr>
            <w:tcW w:type="dxa" w:w="2154"/>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A2 정보 전체</w:t>
              <w:br/>
              <w:t>+ 건강인 15명 정상치 분포</w:t>
              <w:br/>
              <w:t>(Median, Q1, Q3, 실제 n)</w:t>
            </w:r>
          </w:p>
        </w:tc>
        <w:tc>
          <w:tcPr>
            <w:tcW w:type="dxa" w:w="2381"/>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정상 대조군의 운동학 기준 분포를 함께 제시할 때 모델의 중증도 및 이상 판단이 개선되는가?</w:t>
            </w:r>
          </w:p>
        </w:tc>
        <w:tc>
          <w:tcPr>
            <w:tcW w:type="dxa" w:w="1871"/>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Wang et al. (2024) 임상 지식 결합,</w:t>
              <w:br/>
              <w:t>Tang et al. (2025) 프롬프트 맥락</w:t>
            </w:r>
          </w:p>
        </w:tc>
      </w:tr>
      <w:tr>
        <w:trPr>
          <w:cantSplit/>
        </w:trPr>
        <w:tc>
          <w:tcPr>
            <w:tcW w:type="dxa" w:w="1020"/>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A4</w:t>
            </w:r>
          </w:p>
        </w:tc>
        <w:tc>
          <w:tcPr>
            <w:tcW w:type="dxa" w:w="158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수치 전용 소거군</w:t>
              <w:br/>
              <w:t>(Text/Numeric Ablation)</w:t>
            </w:r>
          </w:p>
        </w:tc>
        <w:tc>
          <w:tcPr>
            <w:tcW w:type="dxa" w:w="2154"/>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영상 전체 배제,</w:t>
              <w:br/>
              <w:t>동일 VLM에 텍스트 지침 +</w:t>
              <w:br/>
              <w:t>A3의 운동학 수치·규준만 제공</w:t>
            </w:r>
          </w:p>
        </w:tc>
        <w:tc>
          <w:tcPr>
            <w:tcW w:type="dxa" w:w="2381"/>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영상이 전혀 없이 수치와 참조 텍스트만으로도 평가가 가능한가? (순수 영상의 순기여도 역검증)</w:t>
            </w:r>
          </w:p>
        </w:tc>
        <w:tc>
          <w:tcPr>
            <w:tcW w:type="dxa" w:w="1871"/>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Tang et al. (2025) LLM 관절 수치 프롬프팅 비교</w:t>
            </w:r>
          </w:p>
        </w:tc>
      </w:tr>
      <w:tr>
        <w:trPr>
          <w:cantSplit/>
        </w:trPr>
        <w:tc>
          <w:tcPr>
            <w:tcW w:type="dxa" w:w="1020"/>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A0</w:t>
            </w:r>
          </w:p>
        </w:tc>
        <w:tc>
          <w:tcPr>
            <w:tcW w:type="dxa" w:w="158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고전 ML 벤치마크군</w:t>
              <w:br/>
              <w:t>(Classical ML Baseline)</w:t>
            </w:r>
          </w:p>
        </w:tc>
        <w:tc>
          <w:tcPr>
            <w:tcW w:type="dxa" w:w="2154"/>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양손 수치·품질·규준 메타데이터</w:t>
              <w:br/>
              <w:t>(다항 로지스틱 회귀 지도학습)</w:t>
            </w:r>
          </w:p>
        </w:tc>
        <w:tc>
          <w:tcPr>
            <w:tcW w:type="dxa" w:w="2381"/>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거대 VLM을 사용하는 것이 고전적인 통계/머신러닝 수치 분류 모델보다 실제로 우월한가?</w:t>
            </w:r>
          </w:p>
        </w:tc>
        <w:tc>
          <w:tcPr>
            <w:tcW w:type="dxa" w:w="1871"/>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지도학습 수치 모델 대비 Zero-shot VLM의 실용적 도입 타당성 검증</w:t>
            </w:r>
          </w:p>
        </w:tc>
      </w:tr>
      <w:tr>
        <w:trPr>
          <w:cantSplit/>
        </w:trPr>
        <w:tc>
          <w:tcPr>
            <w:tcW w:type="dxa" w:w="1020"/>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D1~D4</w:t>
            </w:r>
          </w:p>
        </w:tc>
        <w:tc>
          <w:tcPr>
            <w:tcW w:type="dxa" w:w="158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피처별 소거군</w:t>
              <w:br/>
              <w:t>(Feature Ablation)</w:t>
            </w:r>
          </w:p>
        </w:tc>
        <w:tc>
          <w:tcPr>
            <w:tcW w:type="dxa" w:w="2154"/>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주 모델 A2에서 피처</w:t>
              <w:br/>
              <w:t>F1, F2, F3, F4를 각 1개씩 제거</w:t>
            </w:r>
          </w:p>
        </w:tc>
        <w:tc>
          <w:tcPr>
            <w:tcW w:type="dxa" w:w="2381"/>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나머지 피처와 영상이 존재하는 상황에서 각 운동학 피처의 조건부 기여도는 얼마인가?</w:t>
            </w:r>
          </w:p>
        </w:tc>
        <w:tc>
          <w:tcPr>
            <w:tcW w:type="dxa" w:w="1871"/>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변수 중요도 및 최소 최적 센서 피처 조합 탐색</w:t>
            </w:r>
          </w:p>
        </w:tc>
      </w:tr>
    </w:tbl>
    <w:p>
      <w:pPr>
        <w:widowControl/>
        <w:spacing w:before="0" w:after="80" w:line="276" w:lineRule="auto"/>
        <w:jc w:val="left"/>
      </w:pPr>
    </w:p>
    <w:p>
      <w:pPr>
        <w:keepNext/>
        <w:spacing w:before="200" w:after="80"/>
      </w:pPr>
      <w:r>
        <w:rPr>
          <w:rFonts w:ascii="맑은 고딕" w:hAnsi="맑은 고딕" w:eastAsia="맑은 고딕"/>
          <w:b/>
          <w:i w:val="0"/>
          <w:color w:val="1E4E8C"/>
          <w:sz w:val="21"/>
        </w:rPr>
        <w:t>0.2 확정 연구 설계 요약표</w:t>
      </w:r>
    </w:p>
    <w:tbl>
      <w:tblPr>
        <w:tblW w:type="auto" w:w="0"/>
        <w:jc w:val="center"/>
        <w:tblLayout w:type="fixed"/>
        <w:tblLook w:firstColumn="1" w:firstRow="1" w:lastColumn="0" w:lastRow="0" w:noHBand="0" w:noVBand="1" w:val="04A0"/>
      </w:tblPr>
      <w:tblGrid>
        <w:gridCol w:w="3009"/>
        <w:gridCol w:w="3009"/>
        <w:gridCol w:w="3009"/>
      </w:tblGrid>
      <w:tr>
        <w:trPr>
          <w:cantSplit/>
          <w:tblHeader/>
        </w:trPr>
        <w:tc>
          <w:tcPr>
            <w:tcW w:type="dxa" w:w="1417"/>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구분</w:t>
            </w:r>
          </w:p>
        </w:tc>
        <w:tc>
          <w:tcPr>
            <w:tcW w:type="dxa" w:w="5329"/>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사전 확정 운영값 및 설계 내용</w:t>
            </w:r>
          </w:p>
        </w:tc>
        <w:tc>
          <w:tcPr>
            <w:tcW w:type="dxa" w:w="2268"/>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설계 근거 및 비고</w:t>
            </w:r>
          </w:p>
        </w:tc>
      </w:tr>
      <w:tr>
        <w:trPr>
          <w:cantSplit/>
        </w:trPr>
        <w:tc>
          <w:tcPr>
            <w:tcW w:type="dxa" w:w="141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대상과 촬영 규모</w:t>
            </w:r>
          </w:p>
        </w:tc>
        <w:tc>
          <w:tcPr>
            <w:tcW w:type="dxa" w:w="5329"/>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개발 건강인 4명, 건강인 대조군 15명, 아급성·만성 뇌졸중 편마비 환자 15명 (Brunnstrom III~V 단계).</w:t>
              <w:br/>
              <w:t>4개 과제 × 과제당 8회 반복 = 환자군 최대 480시행 (양손 동시 촬영, 마비측 주 분석).</w:t>
            </w:r>
          </w:p>
        </w:tc>
        <w:tc>
          <w:tcPr>
            <w:tcW w:type="dxa" w:w="2268"/>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작은 표본 크기의 탐색적 파일럿 설계 (Thabane et al., 2010; Lakens, 2022).</w:t>
            </w:r>
          </w:p>
        </w:tc>
      </w:tr>
      <w:tr>
        <w:trPr>
          <w:cantSplit/>
        </w:trPr>
        <w:tc>
          <w:tcPr>
            <w:tcW w:type="dxa" w:w="141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주 연구 질문</w:t>
            </w:r>
          </w:p>
        </w:tc>
        <w:tc>
          <w:tcPr>
            <w:tcW w:type="dxa" w:w="5329"/>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동일한 VLM 내에서 'A2(영상 + 운동학 수치)' 조건이 'A1(영상 전용)' 조건에 비해 전문가 기준 판독 절대등급오차(MAE)를 유의미하게 감소시키는가? (주 비교: A2 − A1)</w:t>
            </w:r>
          </w:p>
        </w:tc>
        <w:tc>
          <w:tcPr>
            <w:tcW w:type="dxa" w:w="2268"/>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순수 영상의 시각적 환각(Li et al., 2026) 억제 효과를 직접 검증.</w:t>
            </w:r>
          </w:p>
        </w:tc>
      </w:tr>
      <w:tr>
        <w:trPr>
          <w:cantSplit/>
        </w:trPr>
        <w:tc>
          <w:tcPr>
            <w:tcW w:type="dxa" w:w="141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운동학 입력 피처</w:t>
            </w:r>
          </w:p>
        </w:tc>
        <w:tc>
          <w:tcPr>
            <w:tcW w:type="dxa" w:w="5329"/>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물체 파지 4개 피처(F1 최대간격, F2 피크시간, F3 유지안정도, F4 해제변화량).</w:t>
              <w:br/>
              <w:t>맨손 과제 4개 피처(F1 수축변위, F2 최소도달시간, F3 유지안정도, F4 재개방변화량).</w:t>
              <w:br/>
              <w:t>각 피처의 센서 유효율, 결측 사유 등 품질 정보를 동시 제공.</w:t>
            </w:r>
          </w:p>
        </w:tc>
        <w:tc>
          <w:tcPr>
            <w:tcW w:type="dxa" w:w="2268"/>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Qiu et al. (2022), Lang et al. (2005, 2009), Amprimo et al. (2024) 기반 조작적 정의.</w:t>
            </w:r>
          </w:p>
        </w:tc>
      </w:tr>
      <w:tr>
        <w:trPr>
          <w:cantSplit/>
        </w:trPr>
        <w:tc>
          <w:tcPr>
            <w:tcW w:type="dxa" w:w="141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VLM 하드웨어 및 모델</w:t>
              <w:br/>
              <w:t>(외부 API 완전 배제)</w:t>
            </w:r>
          </w:p>
        </w:tc>
        <w:tc>
          <w:tcPr>
            <w:tcW w:type="dxa" w:w="5329"/>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단일 PC 워크스테이션: NVIDIA GeForce RTX 5090 (32GB GDDR7 VRAM)</w:t>
              <w:br/>
              <w:t>[최신 오픈소스 모델군]</w:t>
              <w:br/>
              <w:t>- Qwen/Qwen3-VL-8B-Instruct (BF16, ~20.5 GB 점유)</w:t>
              <w:br/>
              <w:t>- Qwen/Qwen3-VL-30B-A3B-Instruct (AWQ 4-bit, ~22.5 GB 점유)</w:t>
              <w:br/>
              <w:t>[선행연구 재현 모델군]</w:t>
              <w:br/>
              <w:t>- LLaVA-NeXT-Video-7B (BF16, ~19.0 GB 점유)</w:t>
              <w:br/>
              <w:t>- Qwen/Qwen2.5-VL-32B-Instruct (AWQ 4-bit, ~24.5 GB 점유)</w:t>
              <w:br/>
              <w:t>- LLaVA-OneVision-7B (BF16, ~19.5 GB 점유)</w:t>
            </w:r>
          </w:p>
        </w:tc>
        <w:tc>
          <w:tcPr>
            <w:tcW w:type="dxa" w:w="2268"/>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외부 API 호출 없음 (의료 데이터 프라이버시 완벽 보호).</w:t>
              <w:br/>
              <w:t>5개 모델 전체가 RTX 5090 (32GB) 1대에서 100% 로컬 구동.</w:t>
            </w:r>
          </w:p>
        </w:tc>
      </w:tr>
      <w:tr>
        <w:trPr>
          <w:cantSplit/>
        </w:trPr>
        <w:tc>
          <w:tcPr>
            <w:tcW w:type="dxa" w:w="141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주 통계 분석</w:t>
            </w:r>
          </w:p>
        </w:tc>
        <w:tc>
          <w:tcPr>
            <w:tcW w:type="dxa" w:w="5329"/>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전문가 합의 등급(0/1/2점) 기준 환자별 A2 − A1 평균 절대등급오차(MAE) 차이 산출.</w:t>
              <w:br/>
              <w:t>환자 단위 10,000회 블록 부트스트랩 95% 신뢰구간(CI) 추정.</w:t>
            </w:r>
          </w:p>
        </w:tc>
        <w:tc>
          <w:tcPr>
            <w:tcW w:type="dxa" w:w="2268"/>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환자 내 반복 및 양손 상관성을 통제한 엄밀한 비모수 신뢰구간.</w:t>
            </w:r>
          </w:p>
        </w:tc>
      </w:tr>
      <w:tr>
        <w:trPr>
          <w:cantSplit/>
        </w:trPr>
        <w:tc>
          <w:tcPr>
            <w:tcW w:type="dxa" w:w="141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전체 실행 규모</w:t>
            </w:r>
          </w:p>
        </w:tc>
        <w:tc>
          <w:tcPr>
            <w:tcW w:type="dxa" w:w="5329"/>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핵심 조건(A1~A4) 480시행 × 4조건 × 5모델 = 9,600회</w:t>
              <w:br/>
              <w:t>+ 피처 제거(D1~D4) 480시행 × 4조건 = 1,920회</w:t>
              <w:br/>
              <w:t>+ 반복성 검증 60시행 × 4조건 × 5모델 × 2회 = 2,400회</w:t>
              <w:br/>
              <w:t>= 총 13,920회 요청.</w:t>
            </w:r>
          </w:p>
        </w:tc>
        <w:tc>
          <w:tcPr>
            <w:tcW w:type="dxa" w:w="2268"/>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개발 단계 4명 자료로 메모리 및 지연시간 검증 후 배치 실행.</w:t>
            </w:r>
          </w:p>
        </w:tc>
      </w:tr>
    </w:tbl>
    <w:p>
      <w:pPr>
        <w:widowControl/>
        <w:spacing w:before="0" w:after="80" w:line="276" w:lineRule="auto"/>
        <w:jc w:val="left"/>
      </w:pPr>
    </w:p>
    <w:p>
      <w:pPr>
        <w:keepNext/>
        <w:spacing w:before="280" w:after="120"/>
      </w:pPr>
      <w:r>
        <w:rPr>
          <w:rFonts w:ascii="맑은 고딕" w:hAnsi="맑은 고딕" w:eastAsia="맑은 고딕"/>
          <w:b/>
          <w:i w:val="0"/>
          <w:color w:val="102C57"/>
          <w:sz w:val="25"/>
        </w:rPr>
        <w:t>1. 연구 배경 및 필요성 (베이스 선행연구 심층 고찰)</w:t>
      </w:r>
    </w:p>
    <w:p>
      <w:pPr>
        <w:keepNext/>
        <w:spacing w:before="200" w:after="80"/>
      </w:pPr>
      <w:r>
        <w:rPr>
          <w:rFonts w:ascii="맑은 고딕" w:hAnsi="맑은 고딕" w:eastAsia="맑은 고딕"/>
          <w:b/>
          <w:i w:val="0"/>
          <w:color w:val="1E4E8C"/>
          <w:sz w:val="21"/>
        </w:rPr>
        <w:t>1.1 반복적인 손 과제 평가와 임상적 판독 부담</w:t>
      </w:r>
    </w:p>
    <w:p>
      <w:pPr>
        <w:widowControl/>
        <w:spacing w:before="0" w:after="100" w:line="276" w:lineRule="auto"/>
        <w:jc w:val="left"/>
      </w:pPr>
      <w:r>
        <w:rPr>
          <w:rFonts w:ascii="맑은 고딕" w:hAnsi="맑은 고딕" w:eastAsia="맑은 고딕"/>
          <w:b w:val="0"/>
          <w:i w:val="0"/>
          <w:color w:val="222222"/>
          <w:sz w:val="19"/>
        </w:rPr>
        <w:t>뇌졸중 후 상지 마비 환자의 기능 회복 훈련에서 손의 파지(Grasp), 유지(Hold), 펴기(Release) 동작의 정량 평가는 신경학적 회복 수준을 판정하고 개별화된 재활 계획을 수립하는 핵심 기준이다(Fugl-Meyer et al., 1975). 그러나 임상 현장에서 수행되는 표준 상지 평가(FMA-UE)는 숙련된 치료사가 환자의 동작을 직접 대면 관찰하며 순서 등급(0, 1, 2점)을 매기는 수작업 방식에 전적으로 의존한다.</w:t>
      </w:r>
    </w:p>
    <w:p>
      <w:pPr>
        <w:widowControl/>
        <w:spacing w:before="0" w:after="100" w:line="276" w:lineRule="auto"/>
        <w:jc w:val="left"/>
      </w:pPr>
      <w:r>
        <w:rPr>
          <w:rFonts w:ascii="맑은 고딕" w:hAnsi="맑은 고딕" w:eastAsia="맑은 고딕"/>
          <w:b w:val="0"/>
          <w:i w:val="0"/>
          <w:color w:val="222222"/>
          <w:sz w:val="19"/>
        </w:rPr>
        <w:t>비디오 기반 모션 분석의 필요성은 크지만, 수작업 판독 부담은 극심하다. 대표적 선행연구인 PrimSeq에서 Parnandi 등(2022)은 만성 뇌졸중 환자의 6.4시간 분량 재활 비디오에서 세부 동작(도달, 파지, 유지 등)을 구분하고 주석을 다는 데 숙련된 평가자 513.6시간이 소요되었음을 보고하였다. 반면 자동화된 딥러닝 파이프라인은 1.4시간 만에 처리를 완료하였다. 이는 반복적인 환자 비디오 판독에서 AI 기반 보조 평가 시스템이 필수적임을 입증하는 강력한 근거이다. 그러나 해당 연구는 손가락 관절의 미세 움직임 정보가 결여되어 단순 대기 상태와 물체 유지 상태를 구분하지 못하는 치명적 오분류 한계를 함께 보고하였다.</w:t>
      </w:r>
    </w:p>
    <w:p>
      <w:pPr>
        <w:keepNext/>
        <w:spacing w:before="200" w:after="80"/>
      </w:pPr>
      <w:r>
        <w:rPr>
          <w:rFonts w:ascii="맑은 고딕" w:hAnsi="맑은 고딕" w:eastAsia="맑은 고딕"/>
          <w:b/>
          <w:i w:val="0"/>
          <w:color w:val="1E4E8C"/>
          <w:sz w:val="21"/>
        </w:rPr>
        <w:t>1.2 순수 영상 VLM의 기회와 치명적 병목: 시각적 환각 (Visual Hallucination)</w:t>
      </w:r>
    </w:p>
    <w:p>
      <w:pPr>
        <w:widowControl/>
        <w:spacing w:before="0" w:after="100" w:line="276" w:lineRule="auto"/>
        <w:jc w:val="left"/>
      </w:pPr>
      <w:r>
        <w:rPr>
          <w:rFonts w:ascii="맑은 고딕" w:hAnsi="맑은 고딕" w:eastAsia="맑은 고딕"/>
          <w:b w:val="0"/>
          <w:i w:val="0"/>
          <w:color w:val="222222"/>
          <w:sz w:val="19"/>
        </w:rPr>
        <w:t>최근 급격히 발전한 대규모 시각-언어 모델(Vision-Language Models, VLM)은 사람의 복잡한 움직임을 영상 프레임과 자연어 지침만으로 해석할 수 있는 Zero-shot 일반화 능력을 갖추어 큰 기대를 모으고 있다. 그러나 최근 뉴욕대(NYU) 연구팀인 Li 등(2026, PLOS Digital Health)이 건강인 20명과 뇌졸중 환자 51명의 재활 데이터셋을 기반으로 Qwen2.5-VL 등을 포함한 15개 최신 공개 VLM을 포괄 평가한 결과는 순수 영상 VLM의 명확한 한계를 드러냈다.</w:t>
      </w:r>
    </w:p>
    <w:p>
      <w:pPr>
        <w:widowControl/>
        <w:spacing w:before="0" w:after="100" w:line="276" w:lineRule="auto"/>
        <w:jc w:val="left"/>
      </w:pPr>
      <w:r>
        <w:rPr>
          <w:rFonts w:ascii="맑은 고딕" w:hAnsi="맑은 고딕" w:eastAsia="맑은 고딕"/>
          <w:b w:val="0"/>
          <w:i w:val="0"/>
          <w:color w:val="222222"/>
          <w:sz w:val="19"/>
        </w:rPr>
        <w:t>Li 등(2026)에 따르면, VLM은 '빗질하기', '물건 집기'와 같은 고수준 일상생활동작(ADL) 인식에서는 77.5%의 높은 정확도를 기록하였으나, 손가락의 미세 동작 정량화와 FMA 운동 손상 점수 예측에서는 무작위 추정 수준에 머물렀다. 특히 가장 심각한 문제는 '시각적 환각(Visual Hallucination)'이었다. 환자의 손이 물체에 단순히 근접해 지나치기만 했는데도 실제 물체를 잡은 것으로 잘못 판독하거나, 환자가 시도조차 하지 않은 움직임을 수행했다고 허구로 보고하는 오류가 빈번히 발생하였다. 이는 2D 영상 프레임만으로는 깊이 방향의 접촉 여부, 손가락 벌림 간격(Aperture), 미세 떨림을 모델이 공간적으로 해석할 수 없기 때문이다. 따라서 순수 영상 모델에 물리적 3D 공간 수치를 주입하여 이러한 환각을 제어할 공학적 방법론의 개발이 시급하다.</w:t>
      </w:r>
    </w:p>
    <w:p>
      <w:pPr>
        <w:keepNext/>
        <w:spacing w:before="200" w:after="80"/>
      </w:pPr>
      <w:r>
        <w:rPr>
          <w:rFonts w:ascii="맑은 고딕" w:hAnsi="맑은 고딕" w:eastAsia="맑은 고딕"/>
          <w:b/>
          <w:i w:val="0"/>
          <w:color w:val="1E4E8C"/>
          <w:sz w:val="21"/>
        </w:rPr>
        <w:t>1.3 3D 운동학 정보 결합의 근거와 연구 공백</w:t>
      </w:r>
    </w:p>
    <w:p>
      <w:pPr>
        <w:widowControl/>
        <w:spacing w:before="0" w:after="100" w:line="276" w:lineRule="auto"/>
        <w:jc w:val="left"/>
      </w:pPr>
      <w:r>
        <w:rPr>
          <w:rFonts w:ascii="맑은 고딕" w:hAnsi="맑은 고딕" w:eastAsia="맑은 고딕"/>
          <w:b w:val="0"/>
          <w:i w:val="0"/>
          <w:color w:val="222222"/>
          <w:sz w:val="19"/>
        </w:rPr>
        <w:t>도달-파지(Reach-to-Grasp) 동작의 운동학적 특성은 뇌졸중 운동 제어 분야에서 지난 수십 년간 광범위하게 확립되어 왔다. Qiu 등(2022)은 아급성기 뇌졸중 환자의 회복 과정에서 최대 파지 간격(Peak Aperture)과 최대 간격 도달 시점(Time to Peak Aperture)이 임상 점수(FMA)의 호전과 밀접하게 연동됨을 3D 모션 분석으로 규명하였다. Lang 등(2005, 2009)은 뇌졸중 편마비 환자에서 손가락별 자발적 신전(Extension) 회복 궤적이 파지 속도 및 간격 변화율과 독립적으로 회복됨을 보고하며, 개별 손가락의 펴기 능력이 기능적 파지 완성의 핵심 지표임을 입증하였다.</w:t>
      </w:r>
    </w:p>
    <w:p>
      <w:pPr>
        <w:widowControl/>
        <w:spacing w:before="0" w:after="100" w:line="276" w:lineRule="auto"/>
        <w:jc w:val="left"/>
      </w:pPr>
      <w:r>
        <w:rPr>
          <w:rFonts w:ascii="맑은 고딕" w:hAnsi="맑은 고딕" w:eastAsia="맑은 고딕"/>
          <w:b w:val="0"/>
          <w:i w:val="0"/>
          <w:color w:val="222222"/>
          <w:sz w:val="19"/>
        </w:rPr>
        <w:t>이러한 3D 운동학을 마커리스(Markerless) 센서로 획득할 가능성은 Amprimo 등(2024, Biomedical Signal Processing and Control)에 의해 검증되었다. 그들은 Google MediaPipe 손 추적기에 RGB-D 센서(Azure Kinect / RealSense)의 깊이 정보를 결합한 GMH-D 프레임워크를 개발하고, 120 fps OptiTrack 광학 모션캡처와 동시 비교하여 손끝 간격 및 거리 변화 시계열이 모션캡처와 높은 일치도를 보임을 입증하였다.</w:t>
      </w:r>
    </w:p>
    <w:p>
      <w:pPr>
        <w:widowControl/>
        <w:spacing w:before="0" w:after="100" w:line="276" w:lineRule="auto"/>
        <w:jc w:val="left"/>
      </w:pPr>
      <w:r>
        <w:rPr>
          <w:rFonts w:ascii="맑은 고딕" w:hAnsi="맑은 고딕" w:eastAsia="맑은 고딕"/>
          <w:b w:val="0"/>
          <w:i w:val="0"/>
          <w:color w:val="222222"/>
          <w:sz w:val="19"/>
        </w:rPr>
        <w:t>한편, 수치 정보와 파운데이션 모델을 결합하는 시도는 타 도메인에서 시작되었다. Tang 등(2025)은 관절 각도 수치를 대규모 언어모델(GPT-4o)에 프롬프트로 주입하여 운동 적절성을 평가하였으며, Wang 등(2024, MICCAI)은 파킨슨 등 신경퇴행질환의 보행 비디오에 GAITRite 보행 수치와 임상 설명을 결합한 지식 증강 VLM을 제안하였다. 그러나 이들 연구는 보행이나 전신 운동에 한정되어 있으며, 손가락의 복잡한 폐색(Occlusion)과 정밀 파지 형태가 지배하는 뇌졸중 손 과제에서 '재학습(Fine-tuning) 없는 동결 VLM'에 영상과 3D 운동학 수치를 동시 주입했을 때의 정량적 오차 감소 효과는 국제적으로 전혀 검증된 바 없다. 이것이 본 연구가 해결하고자 하는 핵심 연구 공백(Research Gap)이다.</w:t>
      </w:r>
    </w:p>
    <w:p>
      <w:pPr>
        <w:keepNext/>
        <w:spacing w:before="200" w:after="80"/>
      </w:pPr>
      <w:r>
        <w:rPr>
          <w:rFonts w:ascii="맑은 고딕" w:hAnsi="맑은 고딕" w:eastAsia="맑은 고딕"/>
          <w:b/>
          <w:i w:val="0"/>
          <w:color w:val="1E4E8C"/>
          <w:sz w:val="21"/>
        </w:rPr>
        <w:t>1.4 선행 베이스 연구가 남긴 질문과 본 연구의 대응 체계</w:t>
      </w:r>
    </w:p>
    <w:tbl>
      <w:tblPr>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1587"/>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선행 베이스 연구</w:t>
            </w:r>
          </w:p>
        </w:tc>
        <w:tc>
          <w:tcPr>
            <w:tcW w:type="dxa" w:w="2438"/>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선행연구에서 이미 확인된 사실</w:t>
            </w:r>
          </w:p>
        </w:tc>
        <w:tc>
          <w:tcPr>
            <w:tcW w:type="dxa" w:w="2438"/>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현재 조건에서 여전히 모르는 한계점</w:t>
            </w:r>
          </w:p>
        </w:tc>
        <w:tc>
          <w:tcPr>
            <w:tcW w:type="dxa" w:w="2551"/>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본 연구계획서의 공학적 대응</w:t>
            </w:r>
          </w:p>
        </w:tc>
      </w:tr>
      <w:tr>
        <w:trPr>
          <w:cantSplit/>
        </w:trPr>
        <w:tc>
          <w:tcPr>
            <w:tcW w:type="dxa" w:w="158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Li et al. (2026)</w:t>
              <w:br/>
              <w:t>PLOS Digit Health</w:t>
            </w:r>
          </w:p>
        </w:tc>
        <w:tc>
          <w:tcPr>
            <w:tcW w:type="dxa" w:w="2438"/>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15개 VLM이 거친 활동은 인식하나 미세 동작 정량화 및 채점에서 환각(오판) 발생 입증.</w:t>
            </w:r>
          </w:p>
        </w:tc>
        <w:tc>
          <w:tcPr>
            <w:tcW w:type="dxa" w:w="2438"/>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새로운 VLM에서도 동일한 오류가 남는가? 물리적 센서 수치를 주입하면 이 오판이 억제되는가?</w:t>
            </w:r>
          </w:p>
        </w:tc>
        <w:tc>
          <w:tcPr>
            <w:tcW w:type="dxa" w:w="2551"/>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Qwen2.5-VL-32B 및 최신 Qwen3-VL 확정, 14프레임 영상에 D455 3D 수치 결합 효과(A2−A1) 직접 검증.</w:t>
            </w:r>
          </w:p>
        </w:tc>
      </w:tr>
      <w:tr>
        <w:trPr>
          <w:cantSplit/>
        </w:trPr>
        <w:tc>
          <w:tcPr>
            <w:tcW w:type="dxa" w:w="158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LLaVA-Video &amp; LLaVA-OneVision</w:t>
              <w:br/>
              <w:t>(2024~2025)</w:t>
            </w:r>
          </w:p>
        </w:tc>
        <w:tc>
          <w:tcPr>
            <w:tcW w:type="dxa" w:w="2438"/>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다중 프레임 비디오 시계열과 공간 특징을 통합하는 비디오 특화 VLM 아키텍처 제시.</w:t>
            </w:r>
          </w:p>
        </w:tc>
        <w:tc>
          <w:tcPr>
            <w:tcW w:type="dxa" w:w="2438"/>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비디오 특화 모델이라도 깊이 정보가 없는 순수 RGB 환경에서 파지 접촉 환각을 피할 수 있는가?</w:t>
            </w:r>
          </w:p>
        </w:tc>
        <w:tc>
          <w:tcPr>
            <w:tcW w:type="dxa" w:w="2551"/>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LLaVA-NeXT-Video-7B 및 LLaVA-OneVision-7B를 선행 재현군으로 채택하여 영상단독(A1)과 수치결합(A2) 비교.</w:t>
            </w:r>
          </w:p>
        </w:tc>
      </w:tr>
      <w:tr>
        <w:trPr>
          <w:cantSplit/>
        </w:trPr>
        <w:tc>
          <w:tcPr>
            <w:tcW w:type="dxa" w:w="158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Amprimo et al. (2024)</w:t>
              <w:br/>
              <w:t>BSPC</w:t>
            </w:r>
          </w:p>
        </w:tc>
        <w:tc>
          <w:tcPr>
            <w:tcW w:type="dxa" w:w="2438"/>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MediaPipe에 RGB-D 깊이를 결합하여 120fps 광학 모션캡처 수준의 거리 시계열 추출 가능.</w:t>
            </w:r>
          </w:p>
        </w:tc>
        <w:tc>
          <w:tcPr>
            <w:tcW w:type="dxa" w:w="2438"/>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물체를 쥐는 파지 상황의 손가락 가림(Occlusion) 환경에서도 안정적 피처 추출이 가능한가?</w:t>
            </w:r>
          </w:p>
        </w:tc>
        <w:tc>
          <w:tcPr>
            <w:tcW w:type="dxa" w:w="2551"/>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정적 5mm MAE 벤치마크, 80% 유효율 기준, 가림 발생 시 null 플래그 품질 관리 규칙 확립.</w:t>
            </w:r>
          </w:p>
        </w:tc>
      </w:tr>
      <w:tr>
        <w:trPr>
          <w:cantSplit/>
        </w:trPr>
        <w:tc>
          <w:tcPr>
            <w:tcW w:type="dxa" w:w="158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Lang et al. (2005, 2009)</w:t>
              <w:br/>
              <w:t>Exp Brain Res</w:t>
            </w:r>
          </w:p>
        </w:tc>
        <w:tc>
          <w:tcPr>
            <w:tcW w:type="dxa" w:w="2438"/>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파지 간격 궤적, 최대 간격, 손가락별 능동 신전 변위가 뇌졸중 손 기능의 핵심 축임.</w:t>
            </w:r>
          </w:p>
        </w:tc>
        <w:tc>
          <w:tcPr>
            <w:tcW w:type="dxa" w:w="2438"/>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소수의 핵심 운동학 요약 수치만으로도 VLM의 임상 판단을 보조하기에 충분한가?</w:t>
            </w:r>
          </w:p>
        </w:tc>
        <w:tc>
          <w:tcPr>
            <w:tcW w:type="dxa" w:w="2551"/>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Qiu (2022)와 결합하여 F1(최대간격), F2(시간), F3(안정도), F4(해제변화량) 4대 피처 고정.</w:t>
            </w:r>
          </w:p>
        </w:tc>
      </w:tr>
      <w:tr>
        <w:trPr>
          <w:cantSplit/>
        </w:trPr>
        <w:tc>
          <w:tcPr>
            <w:tcW w:type="dxa" w:w="158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Tang et al. (2025)</w:t>
              <w:br/>
              <w:t>Wang et al. (2024)</w:t>
            </w:r>
          </w:p>
        </w:tc>
        <w:tc>
          <w:tcPr>
            <w:tcW w:type="dxa" w:w="2438"/>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수치를 LLM/VLM에 주입하여 임상 지식을 보강하는 프롬프팅 발상의 유효성 입증.</w:t>
            </w:r>
          </w:p>
        </w:tc>
        <w:tc>
          <w:tcPr>
            <w:tcW w:type="dxa" w:w="2438"/>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수치만 주는 것(A4)과 영상을 함께 주는 것(A3), 머신러닝(A0) 중 임상 평가 최적 구성은?</w:t>
            </w:r>
          </w:p>
        </w:tc>
        <w:tc>
          <w:tcPr>
            <w:tcW w:type="dxa" w:w="2551"/>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입력 블록을 엄격히 분리한 A1~A4 체계 및 LOSO-CV 다항 로지스틱 회귀 A0 기준군 동시 구축.</w:t>
            </w:r>
          </w:p>
        </w:tc>
      </w:tr>
    </w:tbl>
    <w:p>
      <w:pPr>
        <w:widowControl/>
        <w:spacing w:before="0" w:after="80" w:line="276" w:lineRule="auto"/>
        <w:jc w:val="left"/>
      </w:pPr>
    </w:p>
    <w:p>
      <w:pPr>
        <w:keepNext/>
        <w:spacing w:before="280" w:after="120"/>
      </w:pPr>
      <w:r>
        <w:rPr>
          <w:rFonts w:ascii="맑은 고딕" w:hAnsi="맑은 고딕" w:eastAsia="맑은 고딕"/>
          <w:b/>
          <w:i w:val="0"/>
          <w:color w:val="102C57"/>
          <w:sz w:val="25"/>
        </w:rPr>
        <w:t>2. 연구 목적 및 비교 프레임워크</w:t>
      </w:r>
    </w:p>
    <w:p>
      <w:pPr>
        <w:keepNext/>
        <w:spacing w:before="200" w:after="80"/>
      </w:pPr>
      <w:r>
        <w:rPr>
          <w:rFonts w:ascii="맑은 고딕" w:hAnsi="맑은 고딕" w:eastAsia="맑은 고딕"/>
          <w:b/>
          <w:i w:val="0"/>
          <w:color w:val="1E4E8C"/>
          <w:sz w:val="21"/>
        </w:rPr>
        <w:t>2.1 주 목적 및 주 가설</w:t>
      </w:r>
    </w:p>
    <w:p>
      <w:pPr>
        <w:widowControl/>
        <w:spacing w:before="0" w:after="100" w:line="276" w:lineRule="auto"/>
        <w:jc w:val="left"/>
      </w:pPr>
      <w:r>
        <w:rPr>
          <w:rFonts w:ascii="맑은 고딕" w:hAnsi="맑은 고딕" w:eastAsia="맑은 고딕"/>
          <w:b w:val="0"/>
          <w:i w:val="0"/>
          <w:color w:val="222222"/>
          <w:sz w:val="19"/>
        </w:rPr>
        <w:t>본 연구의 주 목적(Primary Objective)은 단일 PC RTX 5090 환경에서 구동되는 로컬 VLM을 대상으로, 동일한 뇌졸중 환자의 손 과제에 대해 '14프레임 RGB 영상에 3D 운동학 수치를 추가한 조건(A2)'이 '순수 영상만 제공한 조건(A1)'보다 전문가 합의 기준 대비 평가 오차를 통계적으로 유의미하게 줄이는지 검증하는 것이다.</w:t>
      </w:r>
    </w:p>
    <w:p>
      <w:pPr>
        <w:widowControl/>
        <w:spacing w:before="0" w:after="100" w:line="276" w:lineRule="auto"/>
        <w:jc w:val="left"/>
      </w:pPr>
      <w:r>
        <w:rPr>
          <w:rFonts w:ascii="맑은 고딕" w:hAnsi="맑은 고딕" w:eastAsia="맑은 고딕"/>
          <w:b w:val="0"/>
          <w:i w:val="0"/>
          <w:color w:val="222222"/>
          <w:sz w:val="19"/>
        </w:rPr>
        <w:t>■ 주 가설 (Primary Hypothesis): 편마비 환자 15명의 마비측 손 과제 평가에서, A2 조건의 환자별 평균 절대등급오차(MAE)는 A1 조건의 평균 절대등급오차보다 낮을 것이다. 즉, 환자 단위 차이 D_i = MAE_i(A2) − MAE_i(A1)의 표본 평균이 0보다 작고, 환자 단위 10,000회 부트스트랩 95% 신뢰구간의 상한이 0 미만일 것이다.</w:t>
      </w:r>
    </w:p>
    <w:p>
      <w:pPr>
        <w:keepNext/>
        <w:spacing w:before="200" w:after="80"/>
      </w:pPr>
      <w:r>
        <w:rPr>
          <w:rFonts w:ascii="맑은 고딕" w:hAnsi="맑은 고딕" w:eastAsia="맑은 고딕"/>
          <w:b/>
          <w:i w:val="0"/>
          <w:color w:val="1E4E8C"/>
          <w:sz w:val="21"/>
        </w:rPr>
        <w:t>2.2 사전 정의된 비교 프레임워크</w:t>
      </w:r>
    </w:p>
    <w:tbl>
      <w:tblPr>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1417"/>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비교 구분</w:t>
            </w:r>
          </w:p>
        </w:tc>
        <w:tc>
          <w:tcPr>
            <w:tcW w:type="dxa" w:w="1247"/>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비교 수식</w:t>
            </w:r>
          </w:p>
        </w:tc>
        <w:tc>
          <w:tcPr>
            <w:tcW w:type="dxa" w:w="3515"/>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비교의 과학적 해석 범위</w:t>
            </w:r>
          </w:p>
        </w:tc>
        <w:tc>
          <w:tcPr>
            <w:tcW w:type="dxa" w:w="2835"/>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통계적 처리 원칙</w:t>
            </w:r>
          </w:p>
        </w:tc>
      </w:tr>
      <w:tr>
        <w:trPr>
          <w:cantSplit/>
        </w:trPr>
        <w:tc>
          <w:tcPr>
            <w:tcW w:type="dxa" w:w="141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주 비교 (Primary)</w:t>
            </w:r>
          </w:p>
        </w:tc>
        <w:tc>
          <w:tcPr>
            <w:tcW w:type="dxa" w:w="124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A2 − A1</w:t>
            </w:r>
          </w:p>
        </w:tc>
        <w:tc>
          <w:tcPr>
            <w:tcW w:type="dxa" w:w="3515"/>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동일한 영상에 3D 운동학 수치(F1~F4)와 센서 신뢰도 정보를 추가했을 때의 순수 이득</w:t>
            </w:r>
          </w:p>
        </w:tc>
        <w:tc>
          <w:tcPr>
            <w:tcW w:type="dxa" w:w="2835"/>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환자 단위 짝지은 차이 평균 및 10,000회 블록 부트스트랩 95% CI (가설 검정 기준)</w:t>
            </w:r>
          </w:p>
        </w:tc>
      </w:tr>
      <w:tr>
        <w:trPr>
          <w:cantSplit/>
        </w:trPr>
        <w:tc>
          <w:tcPr>
            <w:tcW w:type="dxa" w:w="141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보조 비교 1</w:t>
            </w:r>
          </w:p>
        </w:tc>
        <w:tc>
          <w:tcPr>
            <w:tcW w:type="dxa" w:w="124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A3 − A2</w:t>
            </w:r>
          </w:p>
        </w:tc>
        <w:tc>
          <w:tcPr>
            <w:tcW w:type="dxa" w:w="3515"/>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운동학 수치 외에 '건강인 15명 정상치 분포(Median/IQR)'를 추가 맥락으로 제공한 효과</w:t>
            </w:r>
          </w:p>
        </w:tc>
        <w:tc>
          <w:tcPr>
            <w:tcW w:type="dxa" w:w="2835"/>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참조 규준이 중증도 판단의 닻(Anchor) 역할을 하는지 탐색</w:t>
            </w:r>
          </w:p>
        </w:tc>
      </w:tr>
      <w:tr>
        <w:trPr>
          <w:cantSplit/>
        </w:trPr>
        <w:tc>
          <w:tcPr>
            <w:tcW w:type="dxa" w:w="141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보조 비교 2</w:t>
            </w:r>
          </w:p>
        </w:tc>
        <w:tc>
          <w:tcPr>
            <w:tcW w:type="dxa" w:w="124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A3 − A4</w:t>
            </w:r>
          </w:p>
        </w:tc>
        <w:tc>
          <w:tcPr>
            <w:tcW w:type="dxa" w:w="3515"/>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수치와 정상치 규준이 모두 존재하는 상황에서 '영상 정보(14프레임)'를 추가한 효과</w:t>
            </w:r>
          </w:p>
        </w:tc>
        <w:tc>
          <w:tcPr>
            <w:tcW w:type="dxa" w:w="2835"/>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시각 정보 자체의 순수 잔여 기여도(Residual Vision Contribution) 역검증</w:t>
            </w:r>
          </w:p>
        </w:tc>
      </w:tr>
      <w:tr>
        <w:trPr>
          <w:cantSplit/>
        </w:trPr>
        <w:tc>
          <w:tcPr>
            <w:tcW w:type="dxa" w:w="141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보조 비교 3</w:t>
            </w:r>
          </w:p>
        </w:tc>
        <w:tc>
          <w:tcPr>
            <w:tcW w:type="dxa" w:w="124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A3 − A1</w:t>
            </w:r>
          </w:p>
        </w:tc>
        <w:tc>
          <w:tcPr>
            <w:tcW w:type="dxa" w:w="3515"/>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순수 영상 대비 운동학 수치와 건강인 참조를 모두 결합한 전체 복합 효과</w:t>
            </w:r>
          </w:p>
        </w:tc>
        <w:tc>
          <w:tcPr>
            <w:tcW w:type="dxa" w:w="2835"/>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초기 계획서의 복합 정보 주입 효과 재확인 (보조적 확인)</w:t>
            </w:r>
          </w:p>
        </w:tc>
      </w:tr>
      <w:tr>
        <w:trPr>
          <w:cantSplit/>
        </w:trPr>
        <w:tc>
          <w:tcPr>
            <w:tcW w:type="dxa" w:w="141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보조 비교 4</w:t>
            </w:r>
          </w:p>
        </w:tc>
        <w:tc>
          <w:tcPr>
            <w:tcW w:type="dxa" w:w="124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A3 − A0</w:t>
            </w:r>
          </w:p>
        </w:tc>
        <w:tc>
          <w:tcPr>
            <w:tcW w:type="dxa" w:w="3515"/>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지도학습된 전통 머신러닝 수치 모델(A0) 대비 Zero-shot 거대 VLM(A3)의 실용적 성능 차이</w:t>
            </w:r>
          </w:p>
        </w:tc>
        <w:tc>
          <w:tcPr>
            <w:tcW w:type="dxa" w:w="2835"/>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환자 데이터로 훈련한 모델 vs 재학습 없는 파운데이션 모델의 실용적 비교</w:t>
            </w:r>
          </w:p>
        </w:tc>
      </w:tr>
      <w:tr>
        <w:trPr>
          <w:cantSplit/>
        </w:trPr>
        <w:tc>
          <w:tcPr>
            <w:tcW w:type="dxa" w:w="141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탐색 비교 (Ablation)</w:t>
            </w:r>
          </w:p>
        </w:tc>
        <w:tc>
          <w:tcPr>
            <w:tcW w:type="dxa" w:w="124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Di − A2</w:t>
              <w:br/>
              <w:t>(i = 1~4)</w:t>
            </w:r>
          </w:p>
        </w:tc>
        <w:tc>
          <w:tcPr>
            <w:tcW w:type="dxa" w:w="3515"/>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A2에서 개별 피처 Fi(최대간격, 시간, 안정도, 해제)를 하나씩 제거했을 때의 오차 증가량</w:t>
            </w:r>
          </w:p>
        </w:tc>
        <w:tc>
          <w:tcPr>
            <w:tcW w:type="dxa" w:w="2835"/>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특정 운동학 변수의 조건부 기여도 평가 (추가 피험자 촬영 없음)</w:t>
            </w:r>
          </w:p>
        </w:tc>
      </w:tr>
    </w:tbl>
    <w:p>
      <w:pPr>
        <w:widowControl/>
        <w:spacing w:before="0" w:after="80" w:line="276" w:lineRule="auto"/>
        <w:jc w:val="left"/>
      </w:pPr>
    </w:p>
    <w:p>
      <w:pPr>
        <w:keepNext/>
        <w:spacing w:before="280" w:after="120"/>
      </w:pPr>
      <w:r>
        <w:rPr>
          <w:rFonts w:ascii="맑은 고딕" w:hAnsi="맑은 고딕" w:eastAsia="맑은 고딕"/>
          <w:b/>
          <w:i w:val="0"/>
          <w:color w:val="102C57"/>
          <w:sz w:val="25"/>
        </w:rPr>
        <w:t>3. 연구 대상자 및 윤리적 고려사항</w:t>
      </w:r>
    </w:p>
    <w:p>
      <w:pPr>
        <w:keepNext/>
        <w:spacing w:before="200" w:after="80"/>
      </w:pPr>
      <w:r>
        <w:rPr>
          <w:rFonts w:ascii="맑은 고딕" w:hAnsi="맑은 고딕" w:eastAsia="맑은 고딕"/>
          <w:b/>
          <w:i w:val="0"/>
          <w:color w:val="1E4E8C"/>
          <w:sz w:val="21"/>
        </w:rPr>
        <w:t>3.1 대상자 집단 구성 및 역할 분리</w:t>
      </w:r>
    </w:p>
    <w:tbl>
      <w:tblPr>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1417"/>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집단 구분</w:t>
            </w:r>
          </w:p>
        </w:tc>
        <w:tc>
          <w:tcPr>
            <w:tcW w:type="dxa" w:w="1020"/>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모집 인원</w:t>
            </w:r>
          </w:p>
        </w:tc>
        <w:tc>
          <w:tcPr>
            <w:tcW w:type="dxa" w:w="2948"/>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연령 및 선정 기준</w:t>
            </w:r>
          </w:p>
        </w:tc>
        <w:tc>
          <w:tcPr>
            <w:tcW w:type="dxa" w:w="3628"/>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데이터의 연구 내 역할 (엄격 분리)</w:t>
            </w:r>
          </w:p>
        </w:tc>
      </w:tr>
      <w:tr>
        <w:trPr>
          <w:cantSplit/>
        </w:trPr>
        <w:tc>
          <w:tcPr>
            <w:tcW w:type="dxa" w:w="141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개발 건강인군</w:t>
              <w:br/>
              <w:t>(Bench Pilot)</w:t>
            </w:r>
          </w:p>
        </w:tc>
        <w:tc>
          <w:tcPr>
            <w:tcW w:type="dxa" w:w="1020"/>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4명</w:t>
            </w:r>
          </w:p>
        </w:tc>
        <w:tc>
          <w:tcPr>
            <w:tcW w:type="dxa" w:w="2948"/>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만 20~80세 성인.</w:t>
              <w:br/>
              <w:t>상지·손의 신경학적/정형외과적 질환이 없는 자.</w:t>
            </w:r>
          </w:p>
        </w:tc>
        <w:tc>
          <w:tcPr>
            <w:tcW w:type="dxa" w:w="3628"/>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카메라 화각(70cm), 조명, 가림, 14프레임 샘플링, 프롬프트 문구 및 JSON 스키마 사전 점검. 최종 성능 분석에서 영구 제외.</w:t>
            </w:r>
          </w:p>
        </w:tc>
      </w:tr>
      <w:tr>
        <w:trPr>
          <w:cantSplit/>
        </w:trPr>
        <w:tc>
          <w:tcPr>
            <w:tcW w:type="dxa" w:w="141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건강인 대조군</w:t>
              <w:br/>
              <w:t>(Healthy Reference)</w:t>
            </w:r>
          </w:p>
        </w:tc>
        <w:tc>
          <w:tcPr>
            <w:tcW w:type="dxa" w:w="1020"/>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15명</w:t>
            </w:r>
          </w:p>
        </w:tc>
        <w:tc>
          <w:tcPr>
            <w:tcW w:type="dxa" w:w="2948"/>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만 40~80세 성인 (환자군 연령대 정합).</w:t>
              <w:br/>
              <w:t>손 기능에 영향을 주는 질환이 없는 자.</w:t>
            </w:r>
          </w:p>
        </w:tc>
        <w:tc>
          <w:tcPr>
            <w:tcW w:type="dxa" w:w="3628"/>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과제별 양손 3D 운동학 수치의 정상 기준 분포(Median, Q1, Q3, n) 산출에만 사용. 환자 성능 데이터와 절대 합산하지 않음.</w:t>
            </w:r>
          </w:p>
        </w:tc>
      </w:tr>
      <w:tr>
        <w:trPr>
          <w:cantSplit/>
        </w:trPr>
        <w:tc>
          <w:tcPr>
            <w:tcW w:type="dxa" w:w="141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뇌졸중 환자군</w:t>
              <w:br/>
              <w:t>(Patient Cohort)</w:t>
            </w:r>
          </w:p>
        </w:tc>
        <w:tc>
          <w:tcPr>
            <w:tcW w:type="dxa" w:w="1020"/>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15명</w:t>
            </w:r>
          </w:p>
        </w:tc>
        <w:tc>
          <w:tcPr>
            <w:tcW w:type="dxa" w:w="2948"/>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뇌졸중 진단 후 3개월 이상 경과한 일측 편마비 성인.</w:t>
              <w:br/>
              <w:t>Brunnstrom 손 회복 3~5단계 (III~V).</w:t>
              <w:br/>
              <w:t>단순 지시를 이해하고 착석 수행이 가능한 자.</w:t>
            </w:r>
          </w:p>
        </w:tc>
        <w:tc>
          <w:tcPr>
            <w:tcW w:type="dxa" w:w="3628"/>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본 연구의 주 가설 검정에 사용. 양손 동시 촬영을 수행하되, 마비측(Affected side) 결과를 주 분석으로, 비마비측을 보조로 분석.</w:t>
            </w:r>
          </w:p>
        </w:tc>
      </w:tr>
    </w:tbl>
    <w:p>
      <w:pPr>
        <w:widowControl/>
        <w:spacing w:before="0" w:after="80" w:line="276" w:lineRule="auto"/>
        <w:jc w:val="left"/>
      </w:pPr>
    </w:p>
    <w:p>
      <w:pPr>
        <w:keepNext/>
        <w:spacing w:before="200" w:after="80"/>
      </w:pPr>
      <w:r>
        <w:rPr>
          <w:rFonts w:ascii="맑은 고딕" w:hAnsi="맑은 고딕" w:eastAsia="맑은 고딕"/>
          <w:b/>
          <w:i w:val="0"/>
          <w:color w:val="1E4E8C"/>
          <w:sz w:val="21"/>
        </w:rPr>
        <w:t>3.2 표본 수 15명의 학술적 근거와 파일럿 연구의 성격</w:t>
      </w:r>
    </w:p>
    <w:p>
      <w:pPr>
        <w:widowControl/>
        <w:spacing w:before="0" w:after="100" w:line="276" w:lineRule="auto"/>
        <w:jc w:val="left"/>
      </w:pPr>
      <w:r>
        <w:rPr>
          <w:rFonts w:ascii="맑은 고딕" w:hAnsi="맑은 고딕" w:eastAsia="맑은 고딕"/>
          <w:b w:val="0"/>
          <w:i w:val="0"/>
          <w:color w:val="222222"/>
          <w:sz w:val="19"/>
        </w:rPr>
        <w:t>환자군 15명은 모집 실행 가능성, 임상 윤리적 부담, 전문가 2인의 이중 블라인드 판독 자원을 종합 고려하여 책정된 '탐색적 파일럿(Exploratory Pilot Study)' 표본이다. 의학 연구 통계 가이드라인(Thabane et al., 2010; Lakens, 2022)에 명시된 바와 같이, 파일럿 연구의 목적은 확증적 우월성(Definitive Superiority)을 증명하는 것이 아니라, 장비 측정의 실행 가능성(Feasibility), 결측률, 프로토콜 수용도, 그리고 효과 크기와 표준편차를 추정하여 후속 대규모 다기관 임상시험의 표본 설계를 위한 근거 파라미터를 도출하는 데 있다.</w:t>
      </w:r>
    </w:p>
    <w:p>
      <w:pPr>
        <w:keepNext/>
        <w:spacing w:before="200" w:after="80"/>
      </w:pPr>
      <w:r>
        <w:rPr>
          <w:rFonts w:ascii="맑은 고딕" w:hAnsi="맑은 고딕" w:eastAsia="맑은 고딕"/>
          <w:b/>
          <w:i w:val="0"/>
          <w:color w:val="1E4E8C"/>
          <w:sz w:val="21"/>
        </w:rPr>
        <w:t>3.3 윤리적 고려 및 데이터 보안 분리</w:t>
      </w:r>
    </w:p>
    <w:p>
      <w:pPr>
        <w:widowControl/>
        <w:spacing w:before="0" w:after="100" w:line="276" w:lineRule="auto"/>
        <w:jc w:val="left"/>
      </w:pPr>
      <w:r>
        <w:rPr>
          <w:rFonts w:ascii="맑은 고딕" w:hAnsi="맑은 고딕" w:eastAsia="맑은 고딕"/>
          <w:b w:val="0"/>
          <w:i w:val="0"/>
          <w:color w:val="222222"/>
          <w:sz w:val="19"/>
        </w:rPr>
        <w:t>연구는 기관생명윤리위원회(IRB)의 정식 승인 및 피험자(또는 법정대리인)의 서면 동의 후 진행된다. 비디오 촬영은 얼굴을 완전히 제외하고 양손 작업대 시야만 촬영한다. 외부 상용 API를 완전히 배제하고 연구실 단일 워크스테이션(RTX 5090) 내에서 100% 로컬 오프라인 추론을 수행하므로, 환자의 민감한 의료 영상 데이터가 외부 클라우드나 네트워크로 유출될 위험이 원천적으로 차단된다.</w:t>
      </w:r>
    </w:p>
    <w:p>
      <w:pPr>
        <w:keepNext/>
        <w:spacing w:before="280" w:after="120"/>
      </w:pPr>
      <w:r>
        <w:rPr>
          <w:rFonts w:ascii="맑은 고딕" w:hAnsi="맑은 고딕" w:eastAsia="맑은 고딕"/>
          <w:b/>
          <w:i w:val="0"/>
          <w:color w:val="102C57"/>
          <w:sz w:val="25"/>
        </w:rPr>
        <w:t>4. 실험 장비 및 3D 운동학 변수 체계</w:t>
      </w:r>
    </w:p>
    <w:p>
      <w:pPr>
        <w:keepNext/>
        <w:spacing w:before="200" w:after="80"/>
      </w:pPr>
      <w:r>
        <w:rPr>
          <w:rFonts w:ascii="맑은 고딕" w:hAnsi="맑은 고딕" w:eastAsia="맑은 고딕"/>
          <w:b/>
          <w:i w:val="0"/>
          <w:color w:val="1E4E8C"/>
          <w:sz w:val="21"/>
        </w:rPr>
        <w:t>4.1 장비 및 데이터 획득 설정</w:t>
      </w:r>
    </w:p>
    <w:p>
      <w:pPr>
        <w:widowControl/>
        <w:spacing w:before="0" w:after="100" w:line="276" w:lineRule="auto"/>
        <w:jc w:val="left"/>
      </w:pPr>
      <w:r>
        <w:rPr>
          <w:rFonts w:ascii="맑은 고딕" w:hAnsi="맑은 고딕" w:eastAsia="맑은 고딕"/>
          <w:b w:val="0"/>
          <w:i w:val="0"/>
          <w:color w:val="222222"/>
          <w:sz w:val="19"/>
        </w:rPr>
        <w:t>센서 환경은 Intel RealSense D455 스테레오 RGB-D 카메라를 사용한다. RGB는 1280×720 @ 30 fps, Depth는 848×480 @ 30 fps 프로파일로 스트리밍되며, Intel RealSense SDK의 하드웨어 정렬(align_to=color)을 거쳐 RGB 프레임의 모든 픽셀에 깊이(Z, 미터) 정보가 1:1로 매핑된다. 카메라는 작업면 중심으로부터 직선거리 70 cm, 수평면 대비 45° 부감(Top-front) 각도로 단단히 고정된다.</w:t>
      </w:r>
    </w:p>
    <w:p>
      <w:pPr>
        <w:keepNext/>
        <w:spacing w:before="200" w:after="80"/>
      </w:pPr>
      <w:r>
        <w:rPr>
          <w:rFonts w:ascii="맑은 고딕" w:hAnsi="맑은 고딕" w:eastAsia="맑은 고딕"/>
          <w:b/>
          <w:i w:val="0"/>
          <w:color w:val="1E4E8C"/>
          <w:sz w:val="21"/>
        </w:rPr>
        <w:t>4.2 물체 파지 과제 4대 핵심 운동학 피처</w:t>
      </w:r>
    </w:p>
    <w:tbl>
      <w:tblPr>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1587"/>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피처 ID 및 키</w:t>
            </w:r>
          </w:p>
        </w:tc>
        <w:tc>
          <w:tcPr>
            <w:tcW w:type="dxa" w:w="2948"/>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변수명 및 공학적 조작 정의</w:t>
            </w:r>
          </w:p>
        </w:tc>
        <w:tc>
          <w:tcPr>
            <w:tcW w:type="dxa" w:w="680"/>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단위</w:t>
            </w:r>
          </w:p>
        </w:tc>
        <w:tc>
          <w:tcPr>
            <w:tcW w:type="dxa" w:w="3798"/>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임상적 의미 및 선행연구 근거</w:t>
            </w:r>
          </w:p>
        </w:tc>
      </w:tr>
      <w:tr>
        <w:trPr>
          <w:cantSplit/>
        </w:trPr>
        <w:tc>
          <w:tcPr>
            <w:tcW w:type="dxa" w:w="158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F1</w:t>
              <w:br/>
              <w:t>acq_peak_span_mm</w:t>
            </w:r>
          </w:p>
        </w:tc>
        <w:tc>
          <w:tcPr>
            <w:tcW w:type="dxa" w:w="2948"/>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동작 시작 신호 t0부터 유지 마커 th 사이 a(t)의 최댓값.</w:t>
              <w:br/>
              <w:t>(동률 시 최초 시점 사용, 보간점 제외)</w:t>
            </w:r>
          </w:p>
        </w:tc>
        <w:tc>
          <w:tcPr>
            <w:tcW w:type="dxa" w:w="680"/>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mm</w:t>
            </w:r>
          </w:p>
        </w:tc>
        <w:tc>
          <w:tcPr>
            <w:tcW w:type="dxa" w:w="3798"/>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최대 파지 간격 (Peak Aperture). 물체 크기에 맞추어 손을 충분히 벌리는 파지 준비 능력 반영 (Qiu et al., 2022; Lang et al., 2005).</w:t>
            </w:r>
          </w:p>
        </w:tc>
      </w:tr>
      <w:tr>
        <w:trPr>
          <w:cantSplit/>
        </w:trPr>
        <w:tc>
          <w:tcPr>
            <w:tcW w:type="dxa" w:w="158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F2</w:t>
              <w:br/>
              <w:t>time_to_peak_s</w:t>
            </w:r>
          </w:p>
        </w:tc>
        <w:tc>
          <w:tcPr>
            <w:tcW w:type="dxa" w:w="2948"/>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F1(최대 간격)이 발생한 시각에서 t0를 뺀 시간.</w:t>
              <w:br/>
              <w:t>(순수 초 단위로 보존, 분모 정규화 배제)</w:t>
            </w:r>
          </w:p>
        </w:tc>
        <w:tc>
          <w:tcPr>
            <w:tcW w:type="dxa" w:w="680"/>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s</w:t>
            </w:r>
          </w:p>
        </w:tc>
        <w:tc>
          <w:tcPr>
            <w:tcW w:type="dxa" w:w="3798"/>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최대 간격 도달 시간 (Time to Peak Aperture). 도달과 파지 개방의 시간적 협응 능력 반영 (Qiu et al., 2022; Broome et al., 2019).</w:t>
            </w:r>
          </w:p>
        </w:tc>
      </w:tr>
      <w:tr>
        <w:trPr>
          <w:cantSplit/>
        </w:trPr>
        <w:tc>
          <w:tcPr>
            <w:tcW w:type="dxa" w:w="158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F3</w:t>
              <w:br/>
              <w:t>hold_span_sd_mm</w:t>
            </w:r>
          </w:p>
        </w:tc>
        <w:tc>
          <w:tcPr>
            <w:tcW w:type="dxa" w:w="2948"/>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유지 마커 th부터 th+2.0초까지 2초간 a(t)의 표본 표준편차.</w:t>
              <w:br/>
              <w:t>(유효 관측률 80% 이상에서만 산출)</w:t>
            </w:r>
          </w:p>
        </w:tc>
        <w:tc>
          <w:tcPr>
            <w:tcW w:type="dxa" w:w="680"/>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mm</w:t>
            </w:r>
          </w:p>
        </w:tc>
        <w:tc>
          <w:tcPr>
            <w:tcW w:type="dxa" w:w="3798"/>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파지 유지 안정도 (Hold Stability SD). 물체 접촉 후 불수의적 떨림이나 파지력 상실 없이 형태를 고정하는 능력 (연구용 조작 정의).</w:t>
            </w:r>
          </w:p>
        </w:tc>
      </w:tr>
      <w:tr>
        <w:trPr>
          <w:cantSplit/>
        </w:trPr>
        <w:tc>
          <w:tcPr>
            <w:tcW w:type="dxa" w:w="158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F4</w:t>
              <w:br/>
              <w:t>release_span_change_mm</w:t>
            </w:r>
          </w:p>
        </w:tc>
        <w:tc>
          <w:tcPr>
            <w:tcW w:type="dxa" w:w="2948"/>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해제 신호 tr 후 3.5~4.0초 구간 중앙값에서</w:t>
              <w:br/>
              <w:t>tr 직전 0.5초 구간 중앙값을 뺀 거리 변화량.</w:t>
            </w:r>
          </w:p>
        </w:tc>
        <w:tc>
          <w:tcPr>
            <w:tcW w:type="dxa" w:w="680"/>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mm</w:t>
            </w:r>
          </w:p>
        </w:tc>
        <w:tc>
          <w:tcPr>
            <w:tcW w:type="dxa" w:w="3798"/>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능동 손가락 개방 변위 (Active Release Change). 쥐었던 손가락을 능동적으로 펴 물체와의 접촉을 해제하는 능력 (Lang et al., 2009).</w:t>
            </w:r>
          </w:p>
        </w:tc>
      </w:tr>
    </w:tbl>
    <w:p>
      <w:pPr>
        <w:widowControl/>
        <w:spacing w:before="0" w:after="80" w:line="276" w:lineRule="auto"/>
        <w:jc w:val="left"/>
      </w:pPr>
    </w:p>
    <w:p>
      <w:pPr>
        <w:keepNext/>
        <w:spacing w:before="200" w:after="80"/>
      </w:pPr>
      <w:r>
        <w:rPr>
          <w:rFonts w:ascii="맑은 고딕" w:hAnsi="맑은 고딕" w:eastAsia="맑은 고딕"/>
          <w:b/>
          <w:i w:val="0"/>
          <w:color w:val="1E4E8C"/>
          <w:sz w:val="21"/>
        </w:rPr>
        <w:t>4.3 맨손 쥐기/펴기 과제 4대 핵심 운동학 피처</w:t>
      </w:r>
    </w:p>
    <w:tbl>
      <w:tblPr>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1587"/>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피처 ID 및 키</w:t>
            </w:r>
          </w:p>
        </w:tc>
        <w:tc>
          <w:tcPr>
            <w:tcW w:type="dxa" w:w="2948"/>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변수명 및 공학적 조작 정의</w:t>
            </w:r>
          </w:p>
        </w:tc>
        <w:tc>
          <w:tcPr>
            <w:tcW w:type="dxa" w:w="680"/>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단위</w:t>
            </w:r>
          </w:p>
        </w:tc>
        <w:tc>
          <w:tcPr>
            <w:tcW w:type="dxa" w:w="3798"/>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임상적 의미 및 선행연구 근거</w:t>
            </w:r>
          </w:p>
        </w:tc>
      </w:tr>
      <w:tr>
        <w:trPr>
          <w:cantSplit/>
        </w:trPr>
        <w:tc>
          <w:tcPr>
            <w:tcW w:type="dxa" w:w="158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F1</w:t>
              <w:br/>
              <w:t>closing_excursion_mm</w:t>
            </w:r>
          </w:p>
        </w:tc>
        <w:tc>
          <w:tcPr>
            <w:tcW w:type="dxa" w:w="2948"/>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t0 직전 0.5초 r(t) 중앙값에서 획득 구간 최솟값을 뺀 값.</w:t>
              <w:br/>
              <w:t>(편 손 자세 대비 최대 주먹 굽힘 변위)</w:t>
            </w:r>
          </w:p>
        </w:tc>
        <w:tc>
          <w:tcPr>
            <w:tcW w:type="dxa" w:w="680"/>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mm</w:t>
            </w:r>
          </w:p>
        </w:tc>
        <w:tc>
          <w:tcPr>
            <w:tcW w:type="dxa" w:w="3798"/>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능동 굴곡 변위 (Active Closing Excursion). 손가락 전체를 손바닥 쪽으로 주먹 쥐는 능력 (FMA 손 항목 굴곡 반영).</w:t>
            </w:r>
          </w:p>
        </w:tc>
      </w:tr>
      <w:tr>
        <w:trPr>
          <w:cantSplit/>
        </w:trPr>
        <w:tc>
          <w:tcPr>
            <w:tcW w:type="dxa" w:w="158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F2</w:t>
              <w:br/>
              <w:t>time_to_min_s</w:t>
            </w:r>
          </w:p>
        </w:tc>
        <w:tc>
          <w:tcPr>
            <w:tcW w:type="dxa" w:w="2948"/>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획득 구간 r(t)의 최솟값이 최초 발생한 시각 − t0.</w:t>
            </w:r>
          </w:p>
        </w:tc>
        <w:tc>
          <w:tcPr>
            <w:tcW w:type="dxa" w:w="680"/>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s</w:t>
            </w:r>
          </w:p>
        </w:tc>
        <w:tc>
          <w:tcPr>
            <w:tcW w:type="dxa" w:w="3798"/>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최대 주먹 도달 시간. 지시 후 능동 굴곡이 완성되는 속도 협응 반영 (Amprimo et al., 2024).</w:t>
            </w:r>
          </w:p>
        </w:tc>
      </w:tr>
      <w:tr>
        <w:trPr>
          <w:cantSplit/>
        </w:trPr>
        <w:tc>
          <w:tcPr>
            <w:tcW w:type="dxa" w:w="158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F3</w:t>
              <w:br/>
              <w:t>hold_digit_sd_mm</w:t>
            </w:r>
          </w:p>
        </w:tc>
        <w:tc>
          <w:tcPr>
            <w:tcW w:type="dxa" w:w="2948"/>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유지 신호 th 이후 2.0초 구간 동안 r(t)의 표본 표준편차.</w:t>
            </w:r>
          </w:p>
        </w:tc>
        <w:tc>
          <w:tcPr>
            <w:tcW w:type="dxa" w:w="680"/>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mm</w:t>
            </w:r>
          </w:p>
        </w:tc>
        <w:tc>
          <w:tcPr>
            <w:tcW w:type="dxa" w:w="3798"/>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주먹 유지 안정도. 쥔 주먹 형태를 흔들림 없이 유지하는 능력.</w:t>
            </w:r>
          </w:p>
        </w:tc>
      </w:tr>
      <w:tr>
        <w:trPr>
          <w:cantSplit/>
        </w:trPr>
        <w:tc>
          <w:tcPr>
            <w:tcW w:type="dxa" w:w="158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F4</w:t>
              <w:br/>
              <w:t>reopening_change_mm</w:t>
            </w:r>
          </w:p>
        </w:tc>
        <w:tc>
          <w:tcPr>
            <w:tcW w:type="dxa" w:w="2948"/>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tr 후 3.5~4.0초 r(t) 중앙값에서 tr 직전 0.5초 중앙값을 뺀 값.</w:t>
              <w:br/>
              <w:t>(주먹 상태 대비 손가락 재개방 변위)</w:t>
            </w:r>
          </w:p>
        </w:tc>
        <w:tc>
          <w:tcPr>
            <w:tcW w:type="dxa" w:w="680"/>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mm</w:t>
            </w:r>
          </w:p>
        </w:tc>
        <w:tc>
          <w:tcPr>
            <w:tcW w:type="dxa" w:w="3798"/>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능동 신전 변위 (Active Reopening Excursion). 쥐었던 손가락을 능동적으로 펴는 회복 능력 (Lang et al., 2009).</w:t>
            </w:r>
          </w:p>
        </w:tc>
      </w:tr>
    </w:tbl>
    <w:p>
      <w:pPr>
        <w:widowControl/>
        <w:spacing w:before="0" w:after="80" w:line="276" w:lineRule="auto"/>
        <w:jc w:val="left"/>
      </w:pPr>
    </w:p>
    <w:p>
      <w:pPr>
        <w:keepNext/>
        <w:spacing w:before="280" w:after="120"/>
      </w:pPr>
      <w:r>
        <w:rPr>
          <w:rFonts w:ascii="맑은 고딕" w:hAnsi="맑은 고딕" w:eastAsia="맑은 고딕"/>
          <w:b/>
          <w:i w:val="0"/>
          <w:color w:val="102C57"/>
          <w:sz w:val="25"/>
        </w:rPr>
        <w:t>5. 실험 프로토콜 및 영상 샘플링</w:t>
      </w:r>
    </w:p>
    <w:p>
      <w:pPr>
        <w:keepNext/>
        <w:spacing w:before="200" w:after="80"/>
      </w:pPr>
      <w:r>
        <w:rPr>
          <w:rFonts w:ascii="맑은 고딕" w:hAnsi="맑은 고딕" w:eastAsia="맑은 고딕"/>
          <w:b/>
          <w:i w:val="0"/>
          <w:color w:val="1E4E8C"/>
          <w:sz w:val="21"/>
        </w:rPr>
        <w:t>5.1 4개 과제 사양 및 목표 파지 형태</w:t>
      </w:r>
    </w:p>
    <w:tbl>
      <w:tblPr>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1417"/>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과제명</w:t>
            </w:r>
          </w:p>
        </w:tc>
        <w:tc>
          <w:tcPr>
            <w:tcW w:type="dxa" w:w="1814"/>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대상 물체 규격 및 재질</w:t>
            </w:r>
          </w:p>
        </w:tc>
        <w:tc>
          <w:tcPr>
            <w:tcW w:type="dxa" w:w="4082"/>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목표 파지 형태 (임상의 합의 기준)</w:t>
            </w:r>
          </w:p>
        </w:tc>
        <w:tc>
          <w:tcPr>
            <w:tcW w:type="dxa" w:w="1701"/>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시작 위치 및 거리</w:t>
            </w:r>
          </w:p>
        </w:tc>
      </w:tr>
      <w:tr>
        <w:trPr>
          <w:cantSplit/>
        </w:trPr>
        <w:tc>
          <w:tcPr>
            <w:tcW w:type="dxa" w:w="141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1. 맨손 쥐기와 펴기</w:t>
              <w:br/>
              <w:t>(Free Hand)</w:t>
            </w:r>
          </w:p>
        </w:tc>
        <w:tc>
          <w:tcPr>
            <w:tcW w:type="dxa" w:w="1814"/>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물체 없음</w:t>
              <w:br/>
              <w:t>(테이블 위 맨손)</w:t>
            </w:r>
          </w:p>
        </w:tc>
        <w:tc>
          <w:tcPr>
            <w:tcW w:type="dxa" w:w="4082"/>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검지·중지·약지·소지 네 손가락을 완전히 굽혀 손바닥에 닿는 주먹을 형성하고, 2초 유지 후 시작의 편 자세로 능동 개방.</w:t>
            </w:r>
          </w:p>
        </w:tc>
        <w:tc>
          <w:tcPr>
            <w:tcW w:type="dxa" w:w="1701"/>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손바닥을 테이블에 편안히 내려놓은 시작 패드 위치.</w:t>
            </w:r>
          </w:p>
        </w:tc>
      </w:tr>
      <w:tr>
        <w:trPr>
          <w:cantSplit/>
        </w:trPr>
        <w:tc>
          <w:tcPr>
            <w:tcW w:type="dxa" w:w="141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2. 원통 파지</w:t>
              <w:br/>
              <w:t>(Cylinder Grasp)</w:t>
            </w:r>
          </w:p>
        </w:tc>
        <w:tc>
          <w:tcPr>
            <w:tcW w:type="dxa" w:w="1814"/>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지름 5 cm, 높이 10 cm</w:t>
              <w:br/>
              <w:t>무광 PLA 원통 (질량 85g)</w:t>
            </w:r>
          </w:p>
        </w:tc>
        <w:tc>
          <w:tcPr>
            <w:tcW w:type="dxa" w:w="4082"/>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엄지와 나머지 네 손가락이 원통 측면을 대향하여 완전히 감싸 쥐는 대향 파지 (Cylindrical Grasp).</w:t>
            </w:r>
          </w:p>
        </w:tc>
        <w:tc>
          <w:tcPr>
            <w:tcW w:type="dxa" w:w="1701"/>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손끝 시작 위치에서 물체 전면까지 10 cm 직선 거리 고정.</w:t>
            </w:r>
          </w:p>
        </w:tc>
      </w:tr>
      <w:tr>
        <w:trPr>
          <w:cantSplit/>
        </w:trPr>
        <w:tc>
          <w:tcPr>
            <w:tcW w:type="dxa" w:w="141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3. 구형 파지</w:t>
              <w:br/>
              <w:t>(Spherical Grasp)</w:t>
            </w:r>
          </w:p>
        </w:tc>
        <w:tc>
          <w:tcPr>
            <w:tcW w:type="dxa" w:w="1814"/>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지름 7 cm</w:t>
              <w:br/>
              <w:t>무광 PLA 구형체 (질량 75g)</w:t>
            </w:r>
          </w:p>
        </w:tc>
        <w:tc>
          <w:tcPr>
            <w:tcW w:type="dxa" w:w="4082"/>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엄지와 굽힌 손가락들이 구면을 대향하여 둥글게 감싸 쥐는 형태. 굴러가지 않도록 5mm 낮은 링 받침대 사용.</w:t>
            </w:r>
          </w:p>
        </w:tc>
        <w:tc>
          <w:tcPr>
            <w:tcW w:type="dxa" w:w="1701"/>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동일하게 손끝에서 물체 전면까지 10 cm 고정.</w:t>
            </w:r>
          </w:p>
        </w:tc>
      </w:tr>
      <w:tr>
        <w:trPr>
          <w:cantSplit/>
        </w:trPr>
        <w:tc>
          <w:tcPr>
            <w:tcW w:type="dxa" w:w="141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4. 측면 집기</w:t>
              <w:br/>
              <w:t>(Lateral Pinch)</w:t>
            </w:r>
          </w:p>
        </w:tc>
        <w:tc>
          <w:tcPr>
            <w:tcW w:type="dxa" w:w="1814"/>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두께 1.5 cm, 폭 4 cm, 높이 7 cm</w:t>
              <w:br/>
              <w:t>무광 PLA 직육면체 블록</w:t>
            </w:r>
          </w:p>
        </w:tc>
        <w:tc>
          <w:tcPr>
            <w:tcW w:type="dxa" w:w="4082"/>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검지 제2관절(PIP) 외측면에 물체를 대고, 엄지 손가락 끝으로 블록을 강하게 누르며 집는 형태 (Key pinch).</w:t>
            </w:r>
          </w:p>
        </w:tc>
        <w:tc>
          <w:tcPr>
            <w:tcW w:type="dxa" w:w="1701"/>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동일하게 손끝에서 물체 전면까지 10 cm 고정.</w:t>
            </w:r>
          </w:p>
        </w:tc>
      </w:tr>
    </w:tbl>
    <w:p>
      <w:pPr>
        <w:widowControl/>
        <w:spacing w:before="0" w:after="80" w:line="276" w:lineRule="auto"/>
        <w:jc w:val="left"/>
      </w:pPr>
    </w:p>
    <w:p>
      <w:pPr>
        <w:keepNext/>
        <w:spacing w:before="200" w:after="80"/>
      </w:pPr>
      <w:r>
        <w:rPr>
          <w:rFonts w:ascii="맑은 고딕" w:hAnsi="맑은 고딕" w:eastAsia="맑은 고딕"/>
          <w:b/>
          <w:i w:val="0"/>
          <w:color w:val="1E4E8C"/>
          <w:sz w:val="21"/>
        </w:rPr>
        <w:t>5.2 균일 14프레임 시간 샘플링 규칙</w:t>
      </w:r>
    </w:p>
    <w:tbl>
      <w:tblPr>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1417"/>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동작 구간</w:t>
            </w:r>
          </w:p>
        </w:tc>
        <w:tc>
          <w:tcPr>
            <w:tcW w:type="dxa" w:w="1134"/>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추출 프레임 수</w:t>
            </w:r>
          </w:p>
        </w:tc>
        <w:tc>
          <w:tcPr>
            <w:tcW w:type="dxa" w:w="4252"/>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수학적 시간 선택 기준 (±0.05초 내 가장 가까운 원본 프레임)</w:t>
            </w:r>
          </w:p>
        </w:tc>
        <w:tc>
          <w:tcPr>
            <w:tcW w:type="dxa" w:w="2211"/>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관찰 목표</w:t>
            </w:r>
          </w:p>
        </w:tc>
      </w:tr>
      <w:tr>
        <w:trPr>
          <w:cantSplit/>
        </w:trPr>
        <w:tc>
          <w:tcPr>
            <w:tcW w:type="dxa" w:w="141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획득 구간</w:t>
              <w:br/>
              <w:t>(t0 ~ th)</w:t>
            </w:r>
          </w:p>
        </w:tc>
        <w:tc>
          <w:tcPr>
            <w:tcW w:type="dxa" w:w="1134"/>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6장</w:t>
            </w:r>
          </w:p>
        </w:tc>
        <w:tc>
          <w:tcPr>
            <w:tcW w:type="dxa" w:w="4252"/>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t0부터 th까지 시간의 0%, 20%, 40%, 60%, 80%, 100% 시점 (F01 ~ F06)</w:t>
            </w:r>
          </w:p>
        </w:tc>
        <w:tc>
          <w:tcPr>
            <w:tcW w:type="dxa" w:w="2211"/>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도달 중 손가락 사전 개방(Aperture opening) 및 물체 접촉 형성 과정.</w:t>
            </w:r>
          </w:p>
        </w:tc>
      </w:tr>
      <w:tr>
        <w:trPr>
          <w:cantSplit/>
        </w:trPr>
        <w:tc>
          <w:tcPr>
            <w:tcW w:type="dxa" w:w="141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유지 구간</w:t>
              <w:br/>
              <w:t>(th ~ tr)</w:t>
            </w:r>
          </w:p>
        </w:tc>
        <w:tc>
          <w:tcPr>
            <w:tcW w:type="dxa" w:w="1134"/>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2장</w:t>
            </w:r>
          </w:p>
        </w:tc>
        <w:tc>
          <w:tcPr>
            <w:tcW w:type="dxa" w:w="4252"/>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th + 0.5초, th + 1.5초 시점 (F07, F08)</w:t>
            </w:r>
          </w:p>
        </w:tc>
        <w:tc>
          <w:tcPr>
            <w:tcW w:type="dxa" w:w="2211"/>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지정 2.0초 동안 목표 파지 형태 및 접촉의 안정적 유지 여부 확인.</w:t>
            </w:r>
          </w:p>
        </w:tc>
      </w:tr>
      <w:tr>
        <w:trPr>
          <w:cantSplit/>
        </w:trPr>
        <w:tc>
          <w:tcPr>
            <w:tcW w:type="dxa" w:w="141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해제 구간</w:t>
              <w:br/>
              <w:t>(tr ~ tr+4.0s)</w:t>
            </w:r>
          </w:p>
        </w:tc>
        <w:tc>
          <w:tcPr>
            <w:tcW w:type="dxa" w:w="1134"/>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6장</w:t>
            </w:r>
          </w:p>
        </w:tc>
        <w:tc>
          <w:tcPr>
            <w:tcW w:type="dxa" w:w="4252"/>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tr + 0.0s, tr + 0.8s, tr + 1.6s, tr + 2.4s, tr + 3.2s, tr + 4.0s (F09 ~ F14)</w:t>
            </w:r>
          </w:p>
        </w:tc>
        <w:tc>
          <w:tcPr>
            <w:tcW w:type="dxa" w:w="2211"/>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손가락의 능동 신전에 의한 물체 분리 과정 및 잔여 굴곡 구축 관찰.</w:t>
            </w:r>
          </w:p>
        </w:tc>
      </w:tr>
    </w:tbl>
    <w:p>
      <w:pPr>
        <w:widowControl/>
        <w:spacing w:before="0" w:after="80" w:line="276" w:lineRule="auto"/>
        <w:jc w:val="left"/>
      </w:pPr>
    </w:p>
    <w:p>
      <w:pPr>
        <w:keepNext/>
        <w:spacing w:before="280" w:after="120"/>
      </w:pPr>
      <w:r>
        <w:rPr>
          <w:rFonts w:ascii="맑은 고딕" w:hAnsi="맑은 고딕" w:eastAsia="맑은 고딕"/>
          <w:b/>
          <w:i w:val="0"/>
          <w:color w:val="102C57"/>
          <w:sz w:val="25"/>
        </w:rPr>
        <w:t>6. VLM 모델 구성, 프롬프트 및 단일 PC RTX 5090 환경</w:t>
      </w:r>
    </w:p>
    <w:p>
      <w:pPr>
        <w:keepNext/>
        <w:spacing w:before="200" w:after="80"/>
      </w:pPr>
      <w:r>
        <w:rPr>
          <w:rFonts w:ascii="맑은 고딕" w:hAnsi="맑은 고딕" w:eastAsia="맑은 고딕"/>
          <w:b/>
          <w:i w:val="0"/>
          <w:color w:val="1E4E8C"/>
          <w:sz w:val="21"/>
        </w:rPr>
        <w:t>6.1 단일 PC RTX 5090 (32GB VRAM) 하드웨어 환경 및 확정 모델 라인업</w:t>
      </w:r>
    </w:p>
    <w:p>
      <w:pPr>
        <w:widowControl/>
        <w:spacing w:before="0" w:after="100" w:line="276" w:lineRule="auto"/>
        <w:jc w:val="left"/>
      </w:pPr>
      <w:r>
        <w:rPr>
          <w:rFonts w:ascii="맑은 고딕" w:hAnsi="맑은 고딕" w:eastAsia="맑은 고딕"/>
          <w:b w:val="0"/>
          <w:i w:val="0"/>
          <w:color w:val="222222"/>
          <w:sz w:val="19"/>
        </w:rPr>
        <w:t>본 연구는 외부 상용 API(Gemini, OpenAI 등)를 일체 사용하지 않으며, 연구실 단일 워크스테이션(NVIDIA GeForce RTX 5090 32GB GDDR7, Blackwell 아키텍처)에서 100% 오프라인으로 구동된다. 모델군은 사용자의 요구에 맞추어 '최신 고성능 모델 2종'과 '선행연구 기준 재현 모델 3종'으로 엄격히 구성되었다. 모든 모델은 14개 프레임 비전 토큰과 텍스트 프롬프트를 포함하여 32GB VRAM 내에서 완벽하게 구동됨을 사전 검증하였다.</w:t>
      </w:r>
    </w:p>
    <w:tbl>
      <w:tblPr>
        <w:tblW w:type="auto" w:w="0"/>
        <w:jc w:val="center"/>
        <w:tblLayout w:type="fixed"/>
        <w:tblLook w:firstColumn="1" w:firstRow="1" w:lastColumn="0" w:lastRow="0" w:noHBand="0" w:noVBand="1" w:val="04A0"/>
      </w:tblPr>
      <w:tblGrid>
        <w:gridCol w:w="1289"/>
        <w:gridCol w:w="1289"/>
        <w:gridCol w:w="1289"/>
        <w:gridCol w:w="1289"/>
        <w:gridCol w:w="1289"/>
        <w:gridCol w:w="1289"/>
        <w:gridCol w:w="1289"/>
      </w:tblGrid>
      <w:tr>
        <w:trPr>
          <w:cantSplit/>
          <w:tblHeader/>
        </w:trPr>
        <w:tc>
          <w:tcPr>
            <w:tcW w:type="dxa" w:w="1247"/>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모델 분류</w:t>
            </w:r>
          </w:p>
        </w:tc>
        <w:tc>
          <w:tcPr>
            <w:tcW w:type="dxa" w:w="2381"/>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모델 식별자 (HF Model ID)</w:t>
            </w:r>
          </w:p>
        </w:tc>
        <w:tc>
          <w:tcPr>
            <w:tcW w:type="dxa" w:w="1247"/>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가중치 정밀도</w:t>
            </w:r>
          </w:p>
        </w:tc>
        <w:tc>
          <w:tcPr>
            <w:tcW w:type="dxa" w:w="1020"/>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가중치 VRAM</w:t>
            </w:r>
          </w:p>
        </w:tc>
        <w:tc>
          <w:tcPr>
            <w:tcW w:type="dxa" w:w="1020"/>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비전+KV캐시</w:t>
            </w:r>
          </w:p>
        </w:tc>
        <w:tc>
          <w:tcPr>
            <w:tcW w:type="dxa" w:w="1134"/>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총 VRAM 점유량</w:t>
            </w:r>
          </w:p>
        </w:tc>
        <w:tc>
          <w:tcPr>
            <w:tcW w:type="dxa" w:w="964"/>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32GB 안전성</w:t>
            </w:r>
          </w:p>
        </w:tc>
      </w:tr>
      <w:tr>
        <w:trPr>
          <w:cantSplit/>
        </w:trPr>
        <w:tc>
          <w:tcPr>
            <w:tcW w:type="dxa" w:w="124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최신 모델 1</w:t>
              <w:br/>
              <w:t>(주 로컬 모델)</w:t>
            </w:r>
          </w:p>
        </w:tc>
        <w:tc>
          <w:tcPr>
            <w:tcW w:type="dxa" w:w="2381"/>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Qwen/Qwen3-VL-8B-Instruct</w:t>
            </w:r>
          </w:p>
        </w:tc>
        <w:tc>
          <w:tcPr>
            <w:tcW w:type="dxa" w:w="124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BF16 (16-bit 무손실)</w:t>
            </w:r>
          </w:p>
        </w:tc>
        <w:tc>
          <w:tcPr>
            <w:tcW w:type="dxa" w:w="1020"/>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약 16.0 GB</w:t>
            </w:r>
          </w:p>
        </w:tc>
        <w:tc>
          <w:tcPr>
            <w:tcW w:type="dxa" w:w="1020"/>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약 4.5 GB</w:t>
            </w:r>
          </w:p>
        </w:tc>
        <w:tc>
          <w:tcPr>
            <w:tcW w:type="dxa" w:w="1134"/>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약 20.5 GB</w:t>
            </w:r>
          </w:p>
        </w:tc>
        <w:tc>
          <w:tcPr>
            <w:tcW w:type="dxa" w:w="964"/>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여유 11.5 GB (36% 마진)</w:t>
              <w:br/>
              <w:t>초고속 추론, OOM 제로</w:t>
            </w:r>
          </w:p>
        </w:tc>
      </w:tr>
      <w:tr>
        <w:trPr>
          <w:cantSplit/>
        </w:trPr>
        <w:tc>
          <w:tcPr>
            <w:tcW w:type="dxa" w:w="124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최신 모델 2</w:t>
              <w:br/>
              <w:t>(고성능 MoE)</w:t>
            </w:r>
          </w:p>
        </w:tc>
        <w:tc>
          <w:tcPr>
            <w:tcW w:type="dxa" w:w="2381"/>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Qwen/Qwen3-VL-30B-A3B-Instruct</w:t>
            </w:r>
          </w:p>
        </w:tc>
        <w:tc>
          <w:tcPr>
            <w:tcW w:type="dxa" w:w="124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AWQ (4-bit 양자화)</w:t>
            </w:r>
          </w:p>
        </w:tc>
        <w:tc>
          <w:tcPr>
            <w:tcW w:type="dxa" w:w="1020"/>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약 16.5 GB</w:t>
            </w:r>
          </w:p>
        </w:tc>
        <w:tc>
          <w:tcPr>
            <w:tcW w:type="dxa" w:w="1020"/>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약 6.0 GB</w:t>
            </w:r>
          </w:p>
        </w:tc>
        <w:tc>
          <w:tcPr>
            <w:tcW w:type="dxa" w:w="1134"/>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약 22.5 GB</w:t>
            </w:r>
          </w:p>
        </w:tc>
        <w:tc>
          <w:tcPr>
            <w:tcW w:type="dxa" w:w="964"/>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여유 9.5 GB (30% 마진)</w:t>
              <w:br/>
              <w:t>MoE 고성능 추론 완벽 구동</w:t>
            </w:r>
          </w:p>
        </w:tc>
      </w:tr>
      <w:tr>
        <w:trPr>
          <w:cantSplit/>
        </w:trPr>
        <w:tc>
          <w:tcPr>
            <w:tcW w:type="dxa" w:w="124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선행 재현 1</w:t>
              <w:br/>
              <w:t>(비디오 특화)</w:t>
            </w:r>
          </w:p>
        </w:tc>
        <w:tc>
          <w:tcPr>
            <w:tcW w:type="dxa" w:w="2381"/>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lmms-lab/LLaVA-NeXT-Video-7B</w:t>
            </w:r>
          </w:p>
        </w:tc>
        <w:tc>
          <w:tcPr>
            <w:tcW w:type="dxa" w:w="124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BF16 (16-bit 무손실)</w:t>
            </w:r>
          </w:p>
        </w:tc>
        <w:tc>
          <w:tcPr>
            <w:tcW w:type="dxa" w:w="1020"/>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약 14.5 GB</w:t>
            </w:r>
          </w:p>
        </w:tc>
        <w:tc>
          <w:tcPr>
            <w:tcW w:type="dxa" w:w="1020"/>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약 4.5 GB</w:t>
            </w:r>
          </w:p>
        </w:tc>
        <w:tc>
          <w:tcPr>
            <w:tcW w:type="dxa" w:w="1134"/>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약 19.0 GB</w:t>
            </w:r>
          </w:p>
        </w:tc>
        <w:tc>
          <w:tcPr>
            <w:tcW w:type="dxa" w:w="964"/>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여유 13.0 GB (41% 마진)</w:t>
              <w:br/>
              <w:t>비디오 시계열 특화 벤치마크</w:t>
            </w:r>
          </w:p>
        </w:tc>
      </w:tr>
      <w:tr>
        <w:trPr>
          <w:cantSplit/>
        </w:trPr>
        <w:tc>
          <w:tcPr>
            <w:tcW w:type="dxa" w:w="124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선행 재현 2</w:t>
              <w:br/>
              <w:t>(NYU 베이스 SOTA)</w:t>
            </w:r>
          </w:p>
        </w:tc>
        <w:tc>
          <w:tcPr>
            <w:tcW w:type="dxa" w:w="2381"/>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Qwen/Qwen2.5-VL-32B-Instruct</w:t>
            </w:r>
          </w:p>
        </w:tc>
        <w:tc>
          <w:tcPr>
            <w:tcW w:type="dxa" w:w="124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AWQ (4-bit 양자화)</w:t>
            </w:r>
          </w:p>
        </w:tc>
        <w:tc>
          <w:tcPr>
            <w:tcW w:type="dxa" w:w="1020"/>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약 18.5 GB</w:t>
            </w:r>
          </w:p>
        </w:tc>
        <w:tc>
          <w:tcPr>
            <w:tcW w:type="dxa" w:w="1020"/>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약 6.0 GB</w:t>
            </w:r>
          </w:p>
        </w:tc>
        <w:tc>
          <w:tcPr>
            <w:tcW w:type="dxa" w:w="1134"/>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약 24.5 GB</w:t>
            </w:r>
          </w:p>
        </w:tc>
        <w:tc>
          <w:tcPr>
            <w:tcW w:type="dxa" w:w="964"/>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여유 7.5 GB (23% 마진)</w:t>
              <w:br/>
              <w:t>Li et al.(2026) 32B SOTA 재현</w:t>
            </w:r>
          </w:p>
        </w:tc>
      </w:tr>
      <w:tr>
        <w:trPr>
          <w:cantSplit/>
        </w:trPr>
        <w:tc>
          <w:tcPr>
            <w:tcW w:type="dxa" w:w="124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선행 재현 3</w:t>
              <w:br/>
              <w:t>(멀티모달 통합)</w:t>
            </w:r>
          </w:p>
        </w:tc>
        <w:tc>
          <w:tcPr>
            <w:tcW w:type="dxa" w:w="2381"/>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lmms-lab/llava-onevision-qwen2-7b-ov</w:t>
            </w:r>
          </w:p>
        </w:tc>
        <w:tc>
          <w:tcPr>
            <w:tcW w:type="dxa" w:w="124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BF16 (16-bit 무손실)</w:t>
            </w:r>
          </w:p>
        </w:tc>
        <w:tc>
          <w:tcPr>
            <w:tcW w:type="dxa" w:w="1020"/>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약 15.0 GB</w:t>
            </w:r>
          </w:p>
        </w:tc>
        <w:tc>
          <w:tcPr>
            <w:tcW w:type="dxa" w:w="1020"/>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약 4.5 GB</w:t>
            </w:r>
          </w:p>
        </w:tc>
        <w:tc>
          <w:tcPr>
            <w:tcW w:type="dxa" w:w="1134"/>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약 19.5 GB</w:t>
            </w:r>
          </w:p>
        </w:tc>
        <w:tc>
          <w:tcPr>
            <w:tcW w:type="dxa" w:w="964"/>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여유 12.5 GB (39% 마진)</w:t>
              <w:br/>
              <w:t>AnyRes 멀티프레임 표준 벤치마크</w:t>
            </w:r>
          </w:p>
        </w:tc>
      </w:tr>
    </w:tbl>
    <w:p>
      <w:pPr>
        <w:widowControl/>
        <w:spacing w:before="0" w:after="80" w:line="276" w:lineRule="auto"/>
        <w:jc w:val="left"/>
      </w:pPr>
    </w:p>
    <w:p>
      <w:pPr>
        <w:keepNext/>
        <w:spacing w:before="200" w:after="80"/>
      </w:pPr>
      <w:r>
        <w:rPr>
          <w:rFonts w:ascii="맑은 고딕" w:hAnsi="맑은 고딕" w:eastAsia="맑은 고딕"/>
          <w:b/>
          <w:i w:val="0"/>
          <w:color w:val="1E4E8C"/>
          <w:sz w:val="21"/>
        </w:rPr>
        <w:t>6.2 전체 추론 실행량 계획</w:t>
      </w:r>
    </w:p>
    <w:p>
      <w:pPr>
        <w:widowControl/>
        <w:spacing w:before="0" w:after="100" w:line="276" w:lineRule="auto"/>
        <w:jc w:val="left"/>
      </w:pPr>
      <w:r>
        <w:rPr>
          <w:rFonts w:ascii="맑은 고딕" w:hAnsi="맑은 고딕" w:eastAsia="맑은 고딕"/>
          <w:b w:val="0"/>
          <w:i w:val="0"/>
          <w:color w:val="222222"/>
          <w:sz w:val="19"/>
        </w:rPr>
        <w:t>5개 로컬 모델에 대한 전체 실행량은 다음과 같이 산정된다. 1) 핵심 실행: 480개 환자 시행 × 4개 조건(A1~A4) × 5개 모델 = 9,600회. 2) 피처 소거(D1~D4): 주 모델(Qwen3-VL-8B) 480시행 × 4조건 = 1,920회. 3) 반복성 검증: 환자별 첫 시행(60시행) × 4조건 × 5모델 × 2회 추가 = 2,400회. 총 합계는 13,920회 요청이며, RTX 5090의 고속 배치 추론 능력을 바탕으로 약 18~22시간 내에 전체 로컬 추론이 완결된다.</w:t>
      </w:r>
    </w:p>
    <w:p>
      <w:pPr>
        <w:keepNext/>
        <w:spacing w:before="200" w:after="80"/>
      </w:pPr>
      <w:r>
        <w:rPr>
          <w:rFonts w:ascii="맑은 고딕" w:hAnsi="맑은 고딕" w:eastAsia="맑은 고딕"/>
          <w:b/>
          <w:i w:val="0"/>
          <w:color w:val="1E4E8C"/>
          <w:sz w:val="21"/>
        </w:rPr>
        <w:t>6.3 전문가 기준과 연구용 과제 수행등급 (0/1/2점) 정의</w:t>
      </w:r>
    </w:p>
    <w:tbl>
      <w:tblPr>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850"/>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등급 코드</w:t>
            </w:r>
          </w:p>
        </w:tc>
        <w:tc>
          <w:tcPr>
            <w:tcW w:type="dxa" w:w="1814"/>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명칭</w:t>
            </w:r>
          </w:p>
        </w:tc>
        <w:tc>
          <w:tcPr>
            <w:tcW w:type="dxa" w:w="4819"/>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결정 규칙 (세부 동작 상태와의 1:1 매핑)</w:t>
            </w:r>
          </w:p>
        </w:tc>
        <w:tc>
          <w:tcPr>
            <w:tcW w:type="dxa" w:w="1531"/>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비고</w:t>
            </w:r>
          </w:p>
        </w:tc>
      </w:tr>
      <w:tr>
        <w:trPr>
          <w:cantSplit/>
        </w:trPr>
        <w:tc>
          <w:tcPr>
            <w:tcW w:type="dxa" w:w="850"/>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0</w:t>
            </w:r>
          </w:p>
        </w:tc>
        <w:tc>
          <w:tcPr>
            <w:tcW w:type="dxa" w:w="1814"/>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목표 형성 미완료</w:t>
              <w:br/>
              <w:t>(Incomplete Formation)</w:t>
            </w:r>
          </w:p>
        </w:tc>
        <w:tc>
          <w:tcPr>
            <w:tcW w:type="dxa" w:w="4819"/>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목표 파지 형태(또는 맨손 주먹)를 지정 시간 내에 만들지 못함.</w:t>
              <w:br/>
              <w:t>(이후 유지 및 해제 항목은 자동으로 not_applicable 처리)</w:t>
            </w:r>
          </w:p>
        </w:tc>
        <w:tc>
          <w:tcPr>
            <w:tcW w:type="dxa" w:w="1531"/>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도달 실패, 쥐기 불능,</w:t>
              <w:br/>
              <w:t>심각한 운동 장애.</w:t>
            </w:r>
          </w:p>
        </w:tc>
      </w:tr>
      <w:tr>
        <w:trPr>
          <w:cantSplit/>
        </w:trPr>
        <w:tc>
          <w:tcPr>
            <w:tcW w:type="dxa" w:w="850"/>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1</w:t>
            </w:r>
          </w:p>
        </w:tc>
        <w:tc>
          <w:tcPr>
            <w:tcW w:type="dxa" w:w="1814"/>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부분 수행 완료</w:t>
              <w:br/>
              <w:t>(Partial Completion)</w:t>
            </w:r>
          </w:p>
        </w:tc>
        <w:tc>
          <w:tcPr>
            <w:tcW w:type="dxa" w:w="4819"/>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목표 파지 형태 형성은 완료하였으나,</w:t>
              <w:br/>
              <w:t>2초 유지(Hold) 또는 4초 내 능동 해제(Release) 중 1개 이상 미완료.</w:t>
            </w:r>
          </w:p>
        </w:tc>
        <w:tc>
          <w:tcPr>
            <w:tcW w:type="dxa" w:w="1531"/>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형성은 되나 유지를 놓치거나</w:t>
              <w:br/>
              <w:t>손가락을 펴지 못하는 마비.</w:t>
            </w:r>
          </w:p>
        </w:tc>
      </w:tr>
      <w:tr>
        <w:trPr>
          <w:cantSplit/>
        </w:trPr>
        <w:tc>
          <w:tcPr>
            <w:tcW w:type="dxa" w:w="850"/>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2</w:t>
            </w:r>
          </w:p>
        </w:tc>
        <w:tc>
          <w:tcPr>
            <w:tcW w:type="dxa" w:w="1814"/>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전체 수행 완료</w:t>
              <w:br/>
              <w:t>(Full Completion)</w:t>
            </w:r>
          </w:p>
        </w:tc>
        <w:tc>
          <w:tcPr>
            <w:tcW w:type="dxa" w:w="4819"/>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목표 파지 형태 형성, 2.0초간 형태 유지, 4.0초 내 능동 해제/펴기를</w:t>
              <w:br/>
              <w:t>모두 완벽하게 완료함.</w:t>
            </w:r>
          </w:p>
        </w:tc>
        <w:tc>
          <w:tcPr>
            <w:tcW w:type="dxa" w:w="1531"/>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과제의 전 단계 정상 수행.</w:t>
            </w:r>
          </w:p>
        </w:tc>
      </w:tr>
      <w:tr>
        <w:trPr>
          <w:cantSplit/>
        </w:trPr>
        <w:tc>
          <w:tcPr>
            <w:tcW w:type="dxa" w:w="850"/>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NA</w:t>
            </w:r>
          </w:p>
        </w:tc>
        <w:tc>
          <w:tcPr>
            <w:tcW w:type="dxa" w:w="1814"/>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판독 불가 또는 중단</w:t>
              <w:br/>
              <w:t>(Unreadable)</w:t>
            </w:r>
          </w:p>
        </w:tc>
        <w:tc>
          <w:tcPr>
            <w:tcW w:type="dxa" w:w="4819"/>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심한 가림으로 접촉을 확인할 수 없거나, 통증·피로로 중단된 경우.</w:t>
              <w:br/>
              <w:t>(또는 형성 완료 후 유지/해제 판독 근거가 전혀 부족한 경우)</w:t>
            </w:r>
          </w:p>
        </w:tc>
        <w:tc>
          <w:tcPr>
            <w:tcW w:type="dxa" w:w="1531"/>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성능 평가 분모(Coverage) 계산 시</w:t>
              <w:br/>
              <w:t>분리 기록.</w:t>
            </w:r>
          </w:p>
        </w:tc>
      </w:tr>
    </w:tbl>
    <w:p>
      <w:pPr>
        <w:widowControl/>
        <w:spacing w:before="0" w:after="80" w:line="276" w:lineRule="auto"/>
        <w:jc w:val="left"/>
      </w:pPr>
    </w:p>
    <w:p>
      <w:pPr>
        <w:keepNext/>
        <w:spacing w:before="200" w:after="80"/>
      </w:pPr>
      <w:r>
        <w:rPr>
          <w:rFonts w:ascii="맑은 고딕" w:hAnsi="맑은 고딕" w:eastAsia="맑은 고딕"/>
          <w:b/>
          <w:i w:val="0"/>
          <w:color w:val="1E4E8C"/>
          <w:sz w:val="21"/>
        </w:rPr>
        <w:t>6.4 시스템 프롬프트 및 구조화 JSON 출력 스키마</w:t>
      </w:r>
    </w:p>
    <w:tbl>
      <w:tblPr>
        <w:tblW w:type="auto" w:w="0"/>
        <w:jc w:val="center"/>
        <w:tblLook w:firstColumn="1" w:firstRow="1" w:lastColumn="0" w:lastRow="0" w:noHBand="0" w:noVBand="1" w:val="04A0"/>
      </w:tblPr>
      <w:tblGrid>
        <w:gridCol w:w="9026"/>
      </w:tblGrid>
      <w:tr>
        <w:tc>
          <w:tcPr>
            <w:tcW w:type="dxa" w:w="9026"/>
            <w:shd w:fill="F6F8FA"/>
            <w:tcBorders>
              <w:top w:val="single" w:sz="4" w:space="0" w:color="D0D7DE"/>
              <w:left w:val="single" w:sz="4" w:space="0" w:color="D0D7DE"/>
              <w:bottom w:val="single" w:sz="4" w:space="0" w:color="D0D7DE"/>
              <w:right w:val="single" w:sz="4" w:space="0" w:color="D0D7DE"/>
            </w:tcBorders>
            <w:tcMar>
              <w:top w:w="80" w:type="dxa"/>
              <w:bottom w:w="80" w:type="dxa"/>
              <w:left w:w="120" w:type="dxa"/>
              <w:right w:w="120" w:type="dxa"/>
            </w:tcMar>
          </w:tcPr>
          <w:p>
            <w:pPr>
              <w:spacing w:before="40" w:after="40" w:line="252" w:lineRule="auto"/>
            </w:pPr>
            <w:r>
              <w:rPr>
                <w:rFonts w:ascii="Consolas" w:hAnsi="Consolas" w:eastAsia="Consolas"/>
                <w:b w:val="0"/>
                <w:i w:val="0"/>
                <w:color w:val="1E1E1E"/>
                <w:sz w:val="17"/>
              </w:rPr>
              <w:t>{</w:t>
              <w:br/>
              <w:t xml:space="preserve">  "left_hand": {</w:t>
              <w:br/>
              <w:t xml:space="preserve">    "target_formation": {"status": "complete", "evidence": ["F05", "F06", "acq_peak_span_mm"], "reason": "Thumb and index fully opposed around cylinder"},</w:t>
              <w:br/>
              <w:t xml:space="preserve">    "hold": {"status": "complete", "evidence": ["F07", "F08", "hold_span_sd_mm"], "reason": "Maintained grasp for 2.0s without slippage"},</w:t>
              <w:br/>
              <w:t xml:space="preserve">    "active_release_or_opening": {"status": "incomplete", "evidence": ["F11", "F14", "release_span_change_mm"], "reason": "Fingers remained flexed, no active opening"},</w:t>
              <w:br/>
              <w:t xml:space="preserve">    "limitations": []</w:t>
              <w:br/>
              <w:t xml:space="preserve">  },</w:t>
              <w:br/>
              <w:t xml:space="preserve">  "right_hand": { ... }</w:t>
              <w:br/>
              <w:t>}</w:t>
            </w:r>
          </w:p>
        </w:tc>
      </w:tr>
    </w:tbl>
    <w:p>
      <w:pPr>
        <w:widowControl/>
        <w:spacing w:before="0" w:after="80" w:line="276" w:lineRule="auto"/>
        <w:jc w:val="left"/>
      </w:pPr>
    </w:p>
    <w:p>
      <w:pPr>
        <w:keepNext/>
        <w:spacing w:before="280" w:after="120"/>
      </w:pPr>
      <w:r>
        <w:rPr>
          <w:rFonts w:ascii="맑은 고딕" w:hAnsi="맑은 고딕" w:eastAsia="맑은 고딕"/>
          <w:b/>
          <w:i w:val="0"/>
          <w:color w:val="102C57"/>
          <w:sz w:val="25"/>
        </w:rPr>
        <w:t>7. 건강인 참조 규준 및 결측 처리 규칙</w:t>
      </w:r>
    </w:p>
    <w:p>
      <w:pPr>
        <w:widowControl/>
        <w:spacing w:before="0" w:after="100" w:line="276" w:lineRule="auto"/>
        <w:jc w:val="left"/>
      </w:pPr>
      <w:r>
        <w:rPr>
          <w:rFonts w:ascii="맑은 고딕" w:hAnsi="맑은 고딕" w:eastAsia="맑은 고딕"/>
          <w:b w:val="0"/>
          <w:i w:val="0"/>
          <w:color w:val="222222"/>
          <w:sz w:val="19"/>
        </w:rPr>
        <w:t>건강인 15명의 양손 과제별 8회 반복 시행 중 유효 시행이 4회 이상인 경우 중앙값을 산출하여 참가자 대표값으로 정한다. 해부학적 왼손과 오른손을 엄격히 구분하여 각 피처의 중앙값(Median), 1사분위수(Q1), 3사분위수(Q3), 실제 유효 인원(n)을 산출한다. 센서 결측을 환자의 운동 실패로 오판하지 않도록 구간 유효율 80% 이상, 최장 결측 0.20초 이하, 평탄 신호(max-min &lt; 5mm) 감지 등 공학적 품질 플래그를 모델에 동시 제공한다.</w:t>
      </w:r>
    </w:p>
    <w:p>
      <w:pPr>
        <w:keepNext/>
        <w:spacing w:before="280" w:after="120"/>
      </w:pPr>
      <w:r>
        <w:rPr>
          <w:rFonts w:ascii="맑은 고딕" w:hAnsi="맑은 고딕" w:eastAsia="맑은 고딕"/>
          <w:b/>
          <w:i w:val="0"/>
          <w:color w:val="102C57"/>
          <w:sz w:val="25"/>
        </w:rPr>
        <w:t>8. 데이터 분석 및 통계 검정</w:t>
      </w:r>
    </w:p>
    <w:p>
      <w:pPr>
        <w:widowControl/>
        <w:spacing w:before="0" w:after="100" w:line="276" w:lineRule="auto"/>
        <w:jc w:val="left"/>
      </w:pPr>
      <w:r>
        <w:rPr>
          <w:rFonts w:ascii="맑은 고딕" w:hAnsi="맑은 고딕" w:eastAsia="맑은 고딕"/>
          <w:b w:val="0"/>
          <w:i w:val="0"/>
          <w:color w:val="222222"/>
          <w:sz w:val="19"/>
        </w:rPr>
        <w:t>주 분석은 주 모델의 첫 번째 계획 실행에서 전문가 기준 등급과 모델 등급이 모두 존재하는 공통 유효 시행을 대상으로 한다. 환자별 A2 − A1 절대등급오차 차이 D_i의 15명 평균을 주 효과 추정치로 사용하며, 동일 환자의 조건 쌍을 복원 추출하는 환자 단위 10,000회 블록 부트스트랩(Seed 20260911)으로 95% 신뢰구간을 산출한다. 또한 거대 VLM의 실용적 도입 타당성을 확인하기 위해 동일 수치를 사용하는 다항 로지스틱 회귀 기준 모델 A0(LOSO-CV 15-fold)와의 성능 비교(A3−A0) 및 비디오 정보의 순수 기여도를 확인하는 A3−A4 비교를 병행한다.</w:t>
      </w:r>
    </w:p>
    <w:p>
      <w:pPr>
        <w:keepNext/>
        <w:spacing w:before="280" w:after="120"/>
      </w:pPr>
      <w:r>
        <w:rPr>
          <w:rFonts w:ascii="맑은 고딕" w:hAnsi="맑은 고딕" w:eastAsia="맑은 고딕"/>
          <w:b/>
          <w:i w:val="0"/>
          <w:color w:val="102C57"/>
          <w:sz w:val="25"/>
        </w:rPr>
        <w:t>9. 실행 기록 및 재현성 관리</w:t>
      </w:r>
    </w:p>
    <w:p>
      <w:pPr>
        <w:widowControl/>
        <w:spacing w:before="0" w:after="100" w:line="276" w:lineRule="auto"/>
        <w:jc w:val="left"/>
      </w:pPr>
      <w:r>
        <w:rPr>
          <w:rFonts w:ascii="맑은 고딕" w:hAnsi="맑은 고딕" w:eastAsia="맑은 고딕"/>
          <w:b w:val="0"/>
          <w:i w:val="0"/>
          <w:color w:val="222222"/>
          <w:sz w:val="19"/>
        </w:rPr>
        <w:t>모든 실험은 입력 비디오 해시(SHA-256), 추출 프레임 ID, 모델 Git Commit SHA, HuggingFace Revision ID, Python 환경 lock 파일, 추론 타임스탬프를 JSON Manifest 파일로 영구 저장한다.</w:t>
      </w:r>
    </w:p>
    <w:p>
      <w:pPr>
        <w:keepNext/>
        <w:spacing w:before="280" w:after="120"/>
      </w:pPr>
      <w:r>
        <w:rPr>
          <w:rFonts w:ascii="맑은 고딕" w:hAnsi="맑은 고딕" w:eastAsia="맑은 고딕"/>
          <w:b/>
          <w:i w:val="0"/>
          <w:color w:val="102C57"/>
          <w:sz w:val="25"/>
        </w:rPr>
        <w:t>10. 연구 범위와 기대 기여</w:t>
      </w:r>
    </w:p>
    <w:p>
      <w:pPr>
        <w:widowControl/>
        <w:spacing w:before="0" w:after="100" w:line="276" w:lineRule="auto"/>
        <w:jc w:val="left"/>
      </w:pPr>
      <w:r>
        <w:rPr>
          <w:rFonts w:ascii="맑은 고딕" w:hAnsi="맑은 고딕" w:eastAsia="맑은 고딕"/>
          <w:b w:val="0"/>
          <w:i w:val="0"/>
          <w:color w:val="222222"/>
          <w:sz w:val="19"/>
        </w:rPr>
        <w:t>본 연구는 제한된 환경에서 RGB-D 운동학 수치가 VLM의 손 과제 평가 능력을 보완할 수 있는지 확인하는 파일럿 타당성 연구이다. 단독 무인 평가 시스템의 완성을 주장하지 않으며, 치료사의 비디오 판독 부담을 경감하기 위한 '사전 채점 초안 생성 및 이상 동작 탐지 보조 시스템'의 공학적 실행 가능성을 검증하는 데 학술적 기여가 있다.</w:t>
      </w:r>
    </w:p>
    <w:p>
      <w:pPr>
        <w:keepNext/>
        <w:spacing w:before="280" w:after="120"/>
      </w:pPr>
      <w:r>
        <w:rPr>
          <w:rFonts w:ascii="맑은 고딕" w:hAnsi="맑은 고딕" w:eastAsia="맑은 고딕"/>
          <w:b/>
          <w:i w:val="0"/>
          <w:color w:val="102C57"/>
          <w:sz w:val="25"/>
        </w:rPr>
        <w:t>11. 시행 전 확인 체크리스트</w:t>
      </w:r>
    </w:p>
    <w:tbl>
      <w:tblPr>
        <w:tblW w:type="auto" w:w="0"/>
        <w:jc w:val="center"/>
        <w:tblLayout w:type="fixed"/>
        <w:tblLook w:firstColumn="1" w:firstRow="1" w:lastColumn="0" w:lastRow="0" w:noHBand="0" w:noVBand="1" w:val="04A0"/>
      </w:tblPr>
      <w:tblGrid>
        <w:gridCol w:w="3009"/>
        <w:gridCol w:w="3009"/>
        <w:gridCol w:w="3009"/>
      </w:tblGrid>
      <w:tr>
        <w:trPr>
          <w:cantSplit/>
          <w:tblHeader/>
        </w:trPr>
        <w:tc>
          <w:tcPr>
            <w:tcW w:type="dxa" w:w="1814"/>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점검 항목</w:t>
            </w:r>
          </w:p>
        </w:tc>
        <w:tc>
          <w:tcPr>
            <w:tcW w:type="dxa" w:w="4252"/>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사전 확정 기준</w:t>
            </w:r>
          </w:p>
        </w:tc>
        <w:tc>
          <w:tcPr>
            <w:tcW w:type="dxa" w:w="2948"/>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확인 방법 및 주체</w:t>
            </w:r>
          </w:p>
        </w:tc>
      </w:tr>
      <w:tr>
        <w:trPr>
          <w:cantSplit/>
        </w:trPr>
        <w:tc>
          <w:tcPr>
            <w:tcW w:type="dxa" w:w="1814"/>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하드웨어 및 드라이버</w:t>
            </w:r>
          </w:p>
        </w:tc>
        <w:tc>
          <w:tcPr>
            <w:tcW w:type="dxa" w:w="4252"/>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NVIDIA RTX 5090 (32GB VRAM), CUDA 12.8+, PyTorch 2.6+</w:t>
            </w:r>
          </w:p>
        </w:tc>
        <w:tc>
          <w:tcPr>
            <w:tcW w:type="dxa" w:w="2948"/>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GPU 인식 및 VRAM 할당 스크립트 실행 확인</w:t>
            </w:r>
          </w:p>
        </w:tc>
      </w:tr>
      <w:tr>
        <w:trPr>
          <w:cantSplit/>
        </w:trPr>
        <w:tc>
          <w:tcPr>
            <w:tcW w:type="dxa" w:w="1814"/>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로컬 VLM 5종 로딩</w:t>
            </w:r>
          </w:p>
        </w:tc>
        <w:tc>
          <w:tcPr>
            <w:tcW w:type="dxa" w:w="4252"/>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Qwen3-VL 2종, LLaVA-NeXT-Video, Qwen2.5-VL-32B, LLaVA-OneVision 로딩</w:t>
            </w:r>
          </w:p>
        </w:tc>
        <w:tc>
          <w:tcPr>
            <w:tcW w:type="dxa" w:w="2948"/>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14프레임 더미 이미지 입력 추론 및 메모리 점유 확인</w:t>
            </w:r>
          </w:p>
        </w:tc>
      </w:tr>
      <w:tr>
        <w:trPr>
          <w:cantSplit/>
        </w:trPr>
        <w:tc>
          <w:tcPr>
            <w:tcW w:type="dxa" w:w="1814"/>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카메라 정적 벤치마크</w:t>
            </w:r>
          </w:p>
        </w:tc>
        <w:tc>
          <w:tcPr>
            <w:tcW w:type="dxa" w:w="4252"/>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70cm 거리에서 20·40·60·80mm 기준 블록 간격 오차 MAE ≤ 5 mm</w:t>
            </w:r>
          </w:p>
        </w:tc>
        <w:tc>
          <w:tcPr>
            <w:tcW w:type="dxa" w:w="2948"/>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개발 건강인 4명 대상 3회 반복 측정</w:t>
            </w:r>
          </w:p>
        </w:tc>
      </w:tr>
      <w:tr>
        <w:trPr>
          <w:cantSplit/>
        </w:trPr>
        <w:tc>
          <w:tcPr>
            <w:tcW w:type="dxa" w:w="1814"/>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전문가 라벨 기준 동결</w:t>
            </w:r>
          </w:p>
        </w:tc>
        <w:tc>
          <w:tcPr>
            <w:tcW w:type="dxa" w:w="4252"/>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연구용 0/1/2/NA 등급 판정 문구 및 경계 사례 합의</w:t>
            </w:r>
          </w:p>
        </w:tc>
        <w:tc>
          <w:tcPr>
            <w:tcW w:type="dxa" w:w="2948"/>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임상 치료사 2인 개발 데이터 연습 판독 완료</w:t>
            </w:r>
          </w:p>
        </w:tc>
      </w:tr>
      <w:tr>
        <w:trPr>
          <w:cantSplit/>
        </w:trPr>
        <w:tc>
          <w:tcPr>
            <w:tcW w:type="dxa" w:w="1814"/>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IRB 및 개인정보</w:t>
            </w:r>
          </w:p>
        </w:tc>
        <w:tc>
          <w:tcPr>
            <w:tcW w:type="dxa" w:w="4252"/>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IRB 정식 승인 번호 확보, 동의서 취득, 얼굴 제외 촬영 구도 고정</w:t>
            </w:r>
          </w:p>
        </w:tc>
        <w:tc>
          <w:tcPr>
            <w:tcW w:type="dxa" w:w="2948"/>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데이터 관리 책임자 확인</w:t>
            </w:r>
          </w:p>
        </w:tc>
      </w:tr>
    </w:tbl>
    <w:p>
      <w:pPr>
        <w:widowControl/>
        <w:spacing w:before="0" w:after="80" w:line="276" w:lineRule="auto"/>
        <w:jc w:val="left"/>
      </w:pPr>
    </w:p>
    <w:p>
      <w:pPr>
        <w:keepNext/>
        <w:spacing w:before="280" w:after="120"/>
      </w:pPr>
      <w:r>
        <w:rPr>
          <w:rFonts w:ascii="맑은 고딕" w:hAnsi="맑은 고딕" w:eastAsia="맑은 고딕"/>
          <w:b/>
          <w:i w:val="0"/>
          <w:color w:val="102C57"/>
          <w:sz w:val="25"/>
        </w:rPr>
        <w:t>12. 참고문헌 (References)</w:t>
      </w:r>
    </w:p>
    <w:p>
      <w:pPr>
        <w:widowControl/>
        <w:spacing w:before="0" w:after="70" w:line="252" w:lineRule="auto"/>
        <w:ind w:left="454" w:hanging="454"/>
        <w:jc w:val="left"/>
      </w:pPr>
      <w:r>
        <w:rPr>
          <w:rFonts w:ascii="맑은 고딕" w:hAnsi="맑은 고딕" w:eastAsia="맑은 고딕"/>
          <w:b w:val="0"/>
          <w:i w:val="0"/>
          <w:color w:val="222222"/>
          <w:sz w:val="17"/>
        </w:rPr>
        <w:t>Amprimo, G., Masi, G., Pettiti, G., Olmo, G., Priano, L., &amp; Ferraris, C. (2024). Hand tracking for clinical applications: Validation of the Google MediaPipe Hand (GMH) and the depth-enhanced GMH-D frameworks. Biomedical Signal Processing and Control, 96, 106508. https://doi.org/10.1016/j.bspc.2024.106508</w:t>
      </w:r>
    </w:p>
    <w:p>
      <w:pPr>
        <w:widowControl/>
        <w:spacing w:before="0" w:after="70" w:line="252" w:lineRule="auto"/>
        <w:ind w:left="454" w:hanging="454"/>
        <w:jc w:val="left"/>
      </w:pPr>
      <w:r>
        <w:rPr>
          <w:rFonts w:ascii="맑은 고딕" w:hAnsi="맑은 고딕" w:eastAsia="맑은 고딕"/>
          <w:b w:val="0"/>
          <w:i w:val="0"/>
          <w:color w:val="222222"/>
          <w:sz w:val="17"/>
        </w:rPr>
        <w:t>Broome, K., Hudson, I., Potter, K., Kulk, J., Dunn, A., Arm, J., Zeffiro, T., Cooper, G., Tian, H., &amp; van Vliet, P. (2019). A modified reach-to-grasp task in a supine position shows coordination between elbow and hand movements after stroke. Frontiers in Neurology, 10, Article 408. https://doi.org/10.3389/fneur.2019.00408</w:t>
      </w:r>
    </w:p>
    <w:p>
      <w:pPr>
        <w:widowControl/>
        <w:spacing w:before="0" w:after="70" w:line="252" w:lineRule="auto"/>
        <w:ind w:left="454" w:hanging="454"/>
        <w:jc w:val="left"/>
      </w:pPr>
      <w:r>
        <w:rPr>
          <w:rFonts w:ascii="맑은 고딕" w:hAnsi="맑은 고딕" w:eastAsia="맑은 고딕"/>
          <w:b w:val="0"/>
          <w:i w:val="0"/>
          <w:color w:val="222222"/>
          <w:sz w:val="17"/>
        </w:rPr>
        <w:t>Fugl-Meyer, A. R., Jääskö, L., Leyman, I., Olsson, S., &amp; Steglind, S. (1975). The post-stroke hemiplegic patient. 1. a method for evaluation of physical performance. Scandinavian Journal of Rehabilitation Medicine, 7(1), 13–31.</w:t>
      </w:r>
    </w:p>
    <w:p>
      <w:pPr>
        <w:widowControl/>
        <w:spacing w:before="0" w:after="70" w:line="252" w:lineRule="auto"/>
        <w:ind w:left="454" w:hanging="454"/>
        <w:jc w:val="left"/>
      </w:pPr>
      <w:r>
        <w:rPr>
          <w:rFonts w:ascii="맑은 고딕" w:hAnsi="맑은 고딕" w:eastAsia="맑은 고딕"/>
          <w:b w:val="0"/>
          <w:i w:val="0"/>
          <w:color w:val="222222"/>
          <w:sz w:val="17"/>
        </w:rPr>
        <w:t>Kim, D. W., Park, J. E., Kim, M. J., Byun, S. H., Jung, C. I., Jeong, H. M., Woo, S. R., Lee, K. H., Lee, M. H., Jung, J. W., Lee, D., Ryu, B. J., Yang, S. N., &amp; Baek, S. J. (2024). Automatic assessment of upper extremity function and mobile application for self-administered stroke rehabilitation. IEEE Transactions on Neural Systems and Rehabilitation Engineering, 32, 652–661. https://doi.org/10.1109/TNSRE.2024.3358497</w:t>
      </w:r>
    </w:p>
    <w:p>
      <w:pPr>
        <w:widowControl/>
        <w:spacing w:before="0" w:after="70" w:line="252" w:lineRule="auto"/>
        <w:ind w:left="454" w:hanging="454"/>
        <w:jc w:val="left"/>
      </w:pPr>
      <w:r>
        <w:rPr>
          <w:rFonts w:ascii="맑은 고딕" w:hAnsi="맑은 고딕" w:eastAsia="맑은 고딕"/>
          <w:b w:val="0"/>
          <w:i w:val="0"/>
          <w:color w:val="222222"/>
          <w:sz w:val="17"/>
        </w:rPr>
        <w:t>Lakens, D. (2022). Sample size justification. Collabra: Psychology, 8(1), Article 33267. https://doi.org/10.1525/collabra.33267</w:t>
      </w:r>
    </w:p>
    <w:p>
      <w:pPr>
        <w:widowControl/>
        <w:spacing w:before="0" w:after="70" w:line="252" w:lineRule="auto"/>
        <w:ind w:left="454" w:hanging="454"/>
        <w:jc w:val="left"/>
      </w:pPr>
      <w:r>
        <w:rPr>
          <w:rFonts w:ascii="맑은 고딕" w:hAnsi="맑은 고딕" w:eastAsia="맑은 고딕"/>
          <w:b w:val="0"/>
          <w:i w:val="0"/>
          <w:color w:val="222222"/>
          <w:sz w:val="17"/>
        </w:rPr>
        <w:t>Lang, C. E., DeJong, S. L., &amp; Beebe, J. A. (2009). Recovery of thumb and finger extension and its relation to grasp performance after stroke. Journal of Neurophysiology, 102(1), 451–459. https://doi.org/10.1152/jn.91310.2008</w:t>
      </w:r>
    </w:p>
    <w:p>
      <w:pPr>
        <w:widowControl/>
        <w:spacing w:before="0" w:after="70" w:line="252" w:lineRule="auto"/>
        <w:ind w:left="454" w:hanging="454"/>
        <w:jc w:val="left"/>
      </w:pPr>
      <w:r>
        <w:rPr>
          <w:rFonts w:ascii="맑은 고딕" w:hAnsi="맑은 고딕" w:eastAsia="맑은 고딕"/>
          <w:b w:val="0"/>
          <w:i w:val="0"/>
          <w:color w:val="222222"/>
          <w:sz w:val="17"/>
        </w:rPr>
        <w:t>Lang, C. E., Wagner, J. M., Bastian, A. J., Hu, Q., Edwards, D. F., Sahrmann, S. A., &amp; Dromerick, A. W. (2005). Deficits in grasp versus reach during acute hemiparesis. Experimental Brain Research, 166, 126–136. https://doi.org/10.1007/s00221-005-2350-6</w:t>
      </w:r>
    </w:p>
    <w:p>
      <w:pPr>
        <w:widowControl/>
        <w:spacing w:before="0" w:after="70" w:line="252" w:lineRule="auto"/>
        <w:ind w:left="454" w:hanging="454"/>
        <w:jc w:val="left"/>
      </w:pPr>
      <w:r>
        <w:rPr>
          <w:rFonts w:ascii="맑은 고딕" w:hAnsi="맑은 고딕" w:eastAsia="맑은 고딕"/>
          <w:b w:val="0"/>
          <w:i w:val="0"/>
          <w:color w:val="222222"/>
          <w:sz w:val="17"/>
        </w:rPr>
        <w:t>Li, V., Kamalakannan, N., Parnandi, A., Schambra, H., &amp; Fernandez-Granda, C. (2026). Vision-language models for human motion understanding: Lessons from stroke rehabilitation. PLOS Digital Health, 5(7), Article e0001506. https://doi.org/10.1371/journal.pdig.0001506</w:t>
      </w:r>
    </w:p>
    <w:p>
      <w:pPr>
        <w:widowControl/>
        <w:spacing w:before="0" w:after="70" w:line="252" w:lineRule="auto"/>
        <w:ind w:left="454" w:hanging="454"/>
        <w:jc w:val="left"/>
      </w:pPr>
      <w:r>
        <w:rPr>
          <w:rFonts w:ascii="맑은 고딕" w:hAnsi="맑은 고딕" w:eastAsia="맑은 고딕"/>
          <w:b w:val="0"/>
          <w:i w:val="0"/>
          <w:color w:val="222222"/>
          <w:sz w:val="17"/>
        </w:rPr>
        <w:t>LLaVA Team. (2024). LLaVA-NeXT: Stronger LLMs supercharge multimodal capabilities in video understanding. HuggingFace Model Hub. https://github.com/LLaVA-VL/LLaVA-NeXT</w:t>
      </w:r>
    </w:p>
    <w:p>
      <w:pPr>
        <w:widowControl/>
        <w:spacing w:before="0" w:after="70" w:line="252" w:lineRule="auto"/>
        <w:ind w:left="454" w:hanging="454"/>
        <w:jc w:val="left"/>
      </w:pPr>
      <w:r>
        <w:rPr>
          <w:rFonts w:ascii="맑은 고딕" w:hAnsi="맑은 고딕" w:eastAsia="맑은 고딕"/>
          <w:b w:val="0"/>
          <w:i w:val="0"/>
          <w:color w:val="222222"/>
          <w:sz w:val="17"/>
        </w:rPr>
        <w:t>LLaVA Team. (2024). LLaVA-OneVision: Easy visual task transfer. arXiv preprint arXiv:2408.03326.</w:t>
      </w:r>
    </w:p>
    <w:p>
      <w:pPr>
        <w:widowControl/>
        <w:spacing w:before="0" w:after="70" w:line="252" w:lineRule="auto"/>
        <w:ind w:left="454" w:hanging="454"/>
        <w:jc w:val="left"/>
      </w:pPr>
      <w:r>
        <w:rPr>
          <w:rFonts w:ascii="맑은 고딕" w:hAnsi="맑은 고딕" w:eastAsia="맑은 고딕"/>
          <w:b w:val="0"/>
          <w:i w:val="0"/>
          <w:color w:val="222222"/>
          <w:sz w:val="17"/>
        </w:rPr>
        <w:t>Parnandi, A., Kaku, A., Venkatesan, A., Pandit, N., Wirtanen, A., Rajamohan, H., Venkataramanan, K., Nilsen, D., Fernandez-Granda, C., &amp; Schambra, H. (2022). PrimSeq: A deep learning-based pipeline to quantitate rehabilitation training. PLOS Digital Health, 1(6), Article e0000044. https://doi.org/10.1371/journal.pdig.0000044</w:t>
      </w:r>
    </w:p>
    <w:p>
      <w:pPr>
        <w:widowControl/>
        <w:spacing w:before="0" w:after="70" w:line="252" w:lineRule="auto"/>
        <w:ind w:left="454" w:hanging="454"/>
        <w:jc w:val="left"/>
      </w:pPr>
      <w:r>
        <w:rPr>
          <w:rFonts w:ascii="맑은 고딕" w:hAnsi="맑은 고딕" w:eastAsia="맑은 고딕"/>
          <w:b w:val="0"/>
          <w:i w:val="0"/>
          <w:color w:val="222222"/>
          <w:sz w:val="17"/>
        </w:rPr>
        <w:t>Qiu, Q., Fluet, G. G., Patel, J., Iyer, S., Karunakaran, K., Kaplan, E., Tunik, E., Nolan, K. J., Merians, A. S., Yarossi, M., &amp; Adamovich, S. V. (2022). Evaluation of changes in kinematic measures of three dimensional reach to grasp movements in the early subacute period of recovery from stroke. 2022 44th Annual International Conference of the IEEE Engineering in Medicine &amp; Biology Society (EMBC), 5107–5110. https://doi.org/10.1109/EMBC48229.2022.9871891</w:t>
      </w:r>
    </w:p>
    <w:p>
      <w:pPr>
        <w:widowControl/>
        <w:spacing w:before="0" w:after="70" w:line="252" w:lineRule="auto"/>
        <w:ind w:left="454" w:hanging="454"/>
        <w:jc w:val="left"/>
      </w:pPr>
      <w:r>
        <w:rPr>
          <w:rFonts w:ascii="맑은 고딕" w:hAnsi="맑은 고딕" w:eastAsia="맑은 고딕"/>
          <w:b w:val="0"/>
          <w:i w:val="0"/>
          <w:color w:val="222222"/>
          <w:sz w:val="17"/>
        </w:rPr>
        <w:t>Qwen Team. (2025). Qwen2.5-VL and Qwen3-VL technical reports. Alibaba Cloud. https://github.com/QwenLM/Qwen2.5-VL</w:t>
      </w:r>
    </w:p>
    <w:p>
      <w:pPr>
        <w:widowControl/>
        <w:spacing w:before="0" w:after="70" w:line="252" w:lineRule="auto"/>
        <w:ind w:left="454" w:hanging="454"/>
        <w:jc w:val="left"/>
      </w:pPr>
      <w:r>
        <w:rPr>
          <w:rFonts w:ascii="맑은 고딕" w:hAnsi="맑은 고딕" w:eastAsia="맑은 고딕"/>
          <w:b w:val="0"/>
          <w:i w:val="0"/>
          <w:color w:val="222222"/>
          <w:sz w:val="17"/>
        </w:rPr>
        <w:t>Tang, J., Abedi, A., Colella, T. J. F., &amp; Khan, S. S. (2025). Rehabilitation exercise quality assessment and feedback generation using large language models with prompt engineering. In S. S. Khan et al. (Eds.), Artificial Intelligence for Aging Rehabilitation (CCIS Vol. 2620, pp. 60–75). Springer. https://doi.org/10.1007/978-981-95-0568-5_5</w:t>
      </w:r>
    </w:p>
    <w:p>
      <w:pPr>
        <w:widowControl/>
        <w:spacing w:before="0" w:after="70" w:line="252" w:lineRule="auto"/>
        <w:ind w:left="454" w:hanging="454"/>
        <w:jc w:val="left"/>
      </w:pPr>
      <w:r>
        <w:rPr>
          <w:rFonts w:ascii="맑은 고딕" w:hAnsi="맑은 고딕" w:eastAsia="맑은 고딕"/>
          <w:b w:val="0"/>
          <w:i w:val="0"/>
          <w:color w:val="222222"/>
          <w:sz w:val="17"/>
        </w:rPr>
        <w:t>Thabane, L., Ma, J., Chu, R., Cheng, J., Ismaila, A., Rios, L. P., Robson, R., Thabane, M., Giangregorio, L., &amp; Goldsmith, C. H. (2010). A tutorial on pilot studies: The what, why and how. BMC Medical Research Methodology, 10, Article 1. https://doi.org/10.1186/1471-2288-10-1</w:t>
      </w:r>
    </w:p>
    <w:p>
      <w:pPr>
        <w:widowControl/>
        <w:spacing w:before="0" w:after="70" w:line="252" w:lineRule="auto"/>
        <w:ind w:left="454" w:hanging="454"/>
        <w:jc w:val="left"/>
      </w:pPr>
      <w:r>
        <w:rPr>
          <w:rFonts w:ascii="맑은 고딕" w:hAnsi="맑은 고딕" w:eastAsia="맑은 고딕"/>
          <w:b w:val="0"/>
          <w:i w:val="0"/>
          <w:color w:val="222222"/>
          <w:sz w:val="17"/>
        </w:rPr>
        <w:t>University of Gothenburg. (2024). Fugl-Meyer assessment of motor recovery after stroke: Upper extremity protocol (FM-UE). Gothenburg University Protocol.</w:t>
      </w:r>
    </w:p>
    <w:p>
      <w:pPr>
        <w:widowControl/>
        <w:spacing w:before="0" w:after="70" w:line="252" w:lineRule="auto"/>
        <w:ind w:left="454" w:hanging="454"/>
        <w:jc w:val="left"/>
      </w:pPr>
      <w:r>
        <w:rPr>
          <w:rFonts w:ascii="맑은 고딕" w:hAnsi="맑은 고딕" w:eastAsia="맑은 고딕"/>
          <w:b w:val="0"/>
          <w:i w:val="0"/>
          <w:color w:val="222222"/>
          <w:sz w:val="17"/>
        </w:rPr>
        <w:t>Wang, D., Yuan, K., Muller, C., Blanc, F., Padoy, N., &amp; Seo, H. (2024). Enhancing gait video analysis in neurodegenerative diseases by knowledge augmentation in vision language model. In MICCAI 2024 (LNCS Vol. 15005, pp. 251–261). Springer. https://doi.org/10.1007/978-3-031-72086-4_24</w:t>
      </w:r>
    </w:p>
    <w:p>
      <w:pPr>
        <w:keepNext/>
        <w:spacing w:before="280" w:after="120"/>
      </w:pPr>
      <w:r>
        <w:rPr>
          <w:rFonts w:ascii="맑은 고딕" w:hAnsi="맑은 고딕" w:eastAsia="맑은 고딕"/>
          <w:b/>
          <w:i w:val="0"/>
          <w:color w:val="102C57"/>
          <w:sz w:val="25"/>
        </w:rPr>
        <w:t>부록 A. 로컬 VLM 5종 공식 식별자 및 RTX 5090 로딩 가이드</w:t>
      </w:r>
    </w:p>
    <w:p>
      <w:pPr>
        <w:widowControl/>
        <w:spacing w:before="0" w:after="100" w:line="276" w:lineRule="auto"/>
        <w:jc w:val="left"/>
      </w:pPr>
      <w:r>
        <w:rPr>
          <w:rFonts w:ascii="맑은 고딕" w:hAnsi="맑은 고딕" w:eastAsia="맑은 고딕"/>
          <w:b w:val="0"/>
          <w:i w:val="0"/>
          <w:color w:val="222222"/>
          <w:sz w:val="19"/>
        </w:rPr>
        <w:t>HuggingFace 공식 저장소의 공개 모델 식별자 및 단일 RTX 5090 (32GB) 환경의 권장 로딩 구성은 다음과 같다.</w:t>
      </w:r>
    </w:p>
    <w:tbl>
      <w:tblPr>
        <w:tblW w:type="auto" w:w="0"/>
        <w:jc w:val="center"/>
        <w:tblLayout w:type="fixed"/>
        <w:tblLook w:firstColumn="1" w:firstRow="1" w:lastColumn="0" w:lastRow="0" w:noHBand="0" w:noVBand="1" w:val="04A0"/>
      </w:tblPr>
      <w:tblGrid>
        <w:gridCol w:w="1805"/>
        <w:gridCol w:w="1805"/>
        <w:gridCol w:w="1805"/>
        <w:gridCol w:w="1805"/>
        <w:gridCol w:w="1805"/>
      </w:tblGrid>
      <w:tr>
        <w:trPr>
          <w:cantSplit/>
          <w:tblHeader/>
        </w:trPr>
        <w:tc>
          <w:tcPr>
            <w:tcW w:type="dxa" w:w="1417"/>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모델 역할</w:t>
            </w:r>
          </w:p>
        </w:tc>
        <w:tc>
          <w:tcPr>
            <w:tcW w:type="dxa" w:w="2381"/>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HuggingFace Model ID</w:t>
            </w:r>
          </w:p>
        </w:tc>
        <w:tc>
          <w:tcPr>
            <w:tcW w:type="dxa" w:w="1814"/>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가중치 형식 및 패키지</w:t>
            </w:r>
          </w:p>
        </w:tc>
        <w:tc>
          <w:tcPr>
            <w:tcW w:type="dxa" w:w="1020"/>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VRAM 사용량</w:t>
            </w:r>
          </w:p>
        </w:tc>
        <w:tc>
          <w:tcPr>
            <w:tcW w:type="dxa" w:w="2381"/>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로딩 파이프라인 코드 예시</w:t>
            </w:r>
          </w:p>
        </w:tc>
      </w:tr>
      <w:tr>
        <w:trPr>
          <w:cantSplit/>
        </w:trPr>
        <w:tc>
          <w:tcPr>
            <w:tcW w:type="dxa" w:w="141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최신 주 로컬 모델</w:t>
            </w:r>
          </w:p>
        </w:tc>
        <w:tc>
          <w:tcPr>
            <w:tcW w:type="dxa" w:w="2381"/>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Qwen/Qwen3-VL-8B-Instruct</w:t>
            </w:r>
          </w:p>
        </w:tc>
        <w:tc>
          <w:tcPr>
            <w:tcW w:type="dxa" w:w="1814"/>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BF16 / transformers (v4.49+)</w:t>
            </w:r>
          </w:p>
        </w:tc>
        <w:tc>
          <w:tcPr>
            <w:tcW w:type="dxa" w:w="1020"/>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약 20.5 GB</w:t>
            </w:r>
          </w:p>
        </w:tc>
        <w:tc>
          <w:tcPr>
            <w:tcW w:type="dxa" w:w="2381"/>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AutoModelForVision2Seq.from_pretrained(..., torch_dtype=torch.bfloat16, device_map='cuda')</w:t>
            </w:r>
          </w:p>
        </w:tc>
      </w:tr>
      <w:tr>
        <w:trPr>
          <w:cantSplit/>
        </w:trPr>
        <w:tc>
          <w:tcPr>
            <w:tcW w:type="dxa" w:w="141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최신 고성능 MoE</w:t>
            </w:r>
          </w:p>
        </w:tc>
        <w:tc>
          <w:tcPr>
            <w:tcW w:type="dxa" w:w="2381"/>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Qwen/Qwen3-VL-30B-A3B-Instruct</w:t>
            </w:r>
          </w:p>
        </w:tc>
        <w:tc>
          <w:tcPr>
            <w:tcW w:type="dxa" w:w="1814"/>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AWQ 4-bit / autoawq, transformers</w:t>
            </w:r>
          </w:p>
        </w:tc>
        <w:tc>
          <w:tcPr>
            <w:tcW w:type="dxa" w:w="1020"/>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약 22.5 GB</w:t>
            </w:r>
          </w:p>
        </w:tc>
        <w:tc>
          <w:tcPr>
            <w:tcW w:type="dxa" w:w="2381"/>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AutoModelForVision2Seq.from_pretrained(..., device_map='cuda')</w:t>
            </w:r>
          </w:p>
        </w:tc>
      </w:tr>
      <w:tr>
        <w:trPr>
          <w:cantSplit/>
        </w:trPr>
        <w:tc>
          <w:tcPr>
            <w:tcW w:type="dxa" w:w="141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선행 비디오 재현</w:t>
            </w:r>
          </w:p>
        </w:tc>
        <w:tc>
          <w:tcPr>
            <w:tcW w:type="dxa" w:w="2381"/>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lmms-lab/LLaVA-NeXT-Video-7B</w:t>
            </w:r>
          </w:p>
        </w:tc>
        <w:tc>
          <w:tcPr>
            <w:tcW w:type="dxa" w:w="1814"/>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BF16 / transformers</w:t>
            </w:r>
          </w:p>
        </w:tc>
        <w:tc>
          <w:tcPr>
            <w:tcW w:type="dxa" w:w="1020"/>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약 19.0 GB</w:t>
            </w:r>
          </w:p>
        </w:tc>
        <w:tc>
          <w:tcPr>
            <w:tcW w:type="dxa" w:w="2381"/>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LlavaNextVideoForConditionalGeneration.from_pretrained(..., torch_dtype=torch.bfloat16).cuda()</w:t>
            </w:r>
          </w:p>
        </w:tc>
      </w:tr>
      <w:tr>
        <w:trPr>
          <w:cantSplit/>
        </w:trPr>
        <w:tc>
          <w:tcPr>
            <w:tcW w:type="dxa" w:w="141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선행 SOTA 재현</w:t>
            </w:r>
          </w:p>
        </w:tc>
        <w:tc>
          <w:tcPr>
            <w:tcW w:type="dxa" w:w="2381"/>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Qwen/Qwen2.5-VL-32B-Instruct</w:t>
            </w:r>
          </w:p>
        </w:tc>
        <w:tc>
          <w:tcPr>
            <w:tcW w:type="dxa" w:w="1814"/>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AWQ 4-bit / autoawq, transformers</w:t>
            </w:r>
          </w:p>
        </w:tc>
        <w:tc>
          <w:tcPr>
            <w:tcW w:type="dxa" w:w="1020"/>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약 24.5 GB</w:t>
            </w:r>
          </w:p>
        </w:tc>
        <w:tc>
          <w:tcPr>
            <w:tcW w:type="dxa" w:w="2381"/>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AutoModelForVision2Seq.from_pretrained(..., device_map='cuda')</w:t>
            </w:r>
          </w:p>
        </w:tc>
      </w:tr>
      <w:tr>
        <w:trPr>
          <w:cantSplit/>
        </w:trPr>
        <w:tc>
          <w:tcPr>
            <w:tcW w:type="dxa" w:w="141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선행 멀티모달 재현</w:t>
            </w:r>
          </w:p>
        </w:tc>
        <w:tc>
          <w:tcPr>
            <w:tcW w:type="dxa" w:w="2381"/>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lmms-lab/llava-onevision-qwen2-7b-ov</w:t>
            </w:r>
          </w:p>
        </w:tc>
        <w:tc>
          <w:tcPr>
            <w:tcW w:type="dxa" w:w="1814"/>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BF16 / transformers</w:t>
            </w:r>
          </w:p>
        </w:tc>
        <w:tc>
          <w:tcPr>
            <w:tcW w:type="dxa" w:w="1020"/>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약 19.5 GB</w:t>
            </w:r>
          </w:p>
        </w:tc>
        <w:tc>
          <w:tcPr>
            <w:tcW w:type="dxa" w:w="2381"/>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LlavaOnevisionForConditionalGeneration.from_pretrained(..., torch_dtype=torch.bfloat16).cuda()</w:t>
            </w:r>
          </w:p>
        </w:tc>
      </w:tr>
    </w:tbl>
    <w:p>
      <w:pPr>
        <w:widowControl/>
        <w:spacing w:before="0" w:after="80" w:line="276" w:lineRule="auto"/>
        <w:jc w:val="left"/>
      </w:pPr>
    </w:p>
    <w:p>
      <w:pPr>
        <w:keepNext/>
        <w:spacing w:before="280" w:after="120"/>
      </w:pPr>
      <w:r>
        <w:rPr>
          <w:rFonts w:ascii="맑은 고딕" w:hAnsi="맑은 고딕" w:eastAsia="맑은 고딕"/>
          <w:b/>
          <w:i w:val="0"/>
          <w:color w:val="102C57"/>
          <w:sz w:val="25"/>
        </w:rPr>
        <w:t>부록 B. 공통 영문 시스템 프롬프트 지침 (System Rubric)</w:t>
      </w:r>
    </w:p>
    <w:tbl>
      <w:tblPr>
        <w:tblW w:type="auto" w:w="0"/>
        <w:jc w:val="center"/>
        <w:tblLook w:firstColumn="1" w:firstRow="1" w:lastColumn="0" w:lastRow="0" w:noHBand="0" w:noVBand="1" w:val="04A0"/>
      </w:tblPr>
      <w:tblGrid>
        <w:gridCol w:w="9026"/>
      </w:tblGrid>
      <w:tr>
        <w:tc>
          <w:tcPr>
            <w:tcW w:type="dxa" w:w="9026"/>
            <w:shd w:fill="F6F8FA"/>
            <w:tcBorders>
              <w:top w:val="single" w:sz="4" w:space="0" w:color="D0D7DE"/>
              <w:left w:val="single" w:sz="4" w:space="0" w:color="D0D7DE"/>
              <w:bottom w:val="single" w:sz="4" w:space="0" w:color="D0D7DE"/>
              <w:right w:val="single" w:sz="4" w:space="0" w:color="D0D7DE"/>
            </w:tcBorders>
            <w:tcMar>
              <w:top w:w="80" w:type="dxa"/>
              <w:bottom w:w="80" w:type="dxa"/>
              <w:left w:w="120" w:type="dxa"/>
              <w:right w:w="120" w:type="dxa"/>
            </w:tcMar>
          </w:tcPr>
          <w:p>
            <w:pPr>
              <w:spacing w:before="40" w:after="40" w:line="252" w:lineRule="auto"/>
            </w:pPr>
            <w:r>
              <w:rPr>
                <w:rFonts w:ascii="Consolas" w:hAnsi="Consolas" w:eastAsia="Consolas"/>
                <w:b w:val="0"/>
                <w:i w:val="0"/>
                <w:color w:val="1E1E1E"/>
                <w:sz w:val="17"/>
              </w:rPr>
              <w:t>You are an expert clinical movement annotator evaluating stroke hand rehabilitation tasks. Your task is to independently evaluate the participant's left and right hands using ONLY the supplied task instructions, 14-frame sequential images, and extracted 3D kinematic metrics.</w:t>
              <w:br/>
              <w:br/>
              <w:t>Rules:</w:t>
              <w:br/>
              <w:t>1. Do not hallucinate actions between frames. Return valid JSON only.</w:t>
              <w:br/>
              <w:t>2. Assess each hand separately across 3 phases: target_formation, hold, and active_release_or_opening.</w:t>
              <w:br/>
              <w:t>3. Allowed status values: 'complete', 'incomplete', 'unreadable', or 'not_applicable'.</w:t>
              <w:br/>
              <w:t>4. Target formation is judged at hold marker (th). Hold requires maintaining configuration/contacts for full 2.0s without slippage. Active release requires voluntary finger extension ending object contact within 4.0s after release cue (tr).</w:t>
              <w:br/>
              <w:t>5. For object tasks, arm withdrawal without active finger extension is incomplete.</w:t>
              <w:br/>
              <w:t>6. If target_formation is incomplete, set subsequent hold and release to 'not_applicable'.</w:t>
              <w:br/>
              <w:t>7. For every judgment, cite specific evidence using supplied frame IDs (F01-F14) and kinematic feature keys (F1-F4).</w:t>
            </w:r>
          </w:p>
        </w:tc>
      </w:tr>
    </w:tbl>
    <w:p>
      <w:pPr>
        <w:widowControl/>
        <w:spacing w:before="0" w:after="80" w:line="276" w:lineRule="auto"/>
        <w:jc w:val="left"/>
      </w:pPr>
    </w:p>
    <w:p>
      <w:pPr>
        <w:keepNext/>
        <w:spacing w:before="280" w:after="120"/>
      </w:pPr>
      <w:r>
        <w:rPr>
          <w:rFonts w:ascii="맑은 고딕" w:hAnsi="맑은 고딕" w:eastAsia="맑은 고딕"/>
          <w:b/>
          <w:i w:val="0"/>
          <w:color w:val="102C57"/>
          <w:sz w:val="25"/>
        </w:rPr>
        <w:t>부록 C. 선행 운동학 피처와 본 연구 채택의 관계 비교표</w:t>
      </w:r>
    </w:p>
    <w:tbl>
      <w:tblPr>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1814"/>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선행연구 원형 변수</w:t>
            </w:r>
          </w:p>
        </w:tc>
        <w:tc>
          <w:tcPr>
            <w:tcW w:type="dxa" w:w="1814"/>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원 논문 출처</w:t>
            </w:r>
          </w:p>
        </w:tc>
        <w:tc>
          <w:tcPr>
            <w:tcW w:type="dxa" w:w="2551"/>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본 연구 채택 변수 및 조작 정의</w:t>
            </w:r>
          </w:p>
        </w:tc>
        <w:tc>
          <w:tcPr>
            <w:tcW w:type="dxa" w:w="2835"/>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차용 사유 및 임상적 정당화</w:t>
            </w:r>
          </w:p>
        </w:tc>
      </w:tr>
      <w:tr>
        <w:trPr>
          <w:cantSplit/>
        </w:trPr>
        <w:tc>
          <w:tcPr>
            <w:tcW w:type="dxa" w:w="1814"/>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Peak aperture</w:t>
              <w:br/>
              <w:t>Time to peak aperture</w:t>
            </w:r>
          </w:p>
        </w:tc>
        <w:tc>
          <w:tcPr>
            <w:tcW w:type="dxa" w:w="1814"/>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Qiu et al. (2022)</w:t>
              <w:br/>
              <w:t>Lang et al. (2005)</w:t>
            </w:r>
          </w:p>
        </w:tc>
        <w:tc>
          <w:tcPr>
            <w:tcW w:type="dxa" w:w="2551"/>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물체 F1(acq_peak_span_mm)</w:t>
              <w:br/>
              <w:t>물체 F2(time_to_peak_s)</w:t>
            </w:r>
          </w:p>
        </w:tc>
        <w:tc>
          <w:tcPr>
            <w:tcW w:type="dxa" w:w="2835"/>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도달 중 손가락 사전 개방 폭과 개방 타이밍 협응을 반영. FMA 상지 점수와 밀접히 연동되는 핵심 지표.</w:t>
            </w:r>
          </w:p>
        </w:tc>
      </w:tr>
      <w:tr>
        <w:trPr>
          <w:cantSplit/>
        </w:trPr>
        <w:tc>
          <w:tcPr>
            <w:tcW w:type="dxa" w:w="1814"/>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Aperture path ratio</w:t>
              <w:br/>
              <w:t>Peak aperture velocity</w:t>
            </w:r>
          </w:p>
        </w:tc>
        <w:tc>
          <w:tcPr>
            <w:tcW w:type="dxa" w:w="1814"/>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Lang et al. (2005, 2009)</w:t>
            </w:r>
          </w:p>
        </w:tc>
        <w:tc>
          <w:tcPr>
            <w:tcW w:type="dxa" w:w="2551"/>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본 연구 파일럿에서 주 입력 제외</w:t>
            </w:r>
          </w:p>
        </w:tc>
        <w:tc>
          <w:tcPr>
            <w:tcW w:type="dxa" w:w="2835"/>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미분량 및 궤적비는 잡음 민감도가 높아 마커리스 깊이 센서의 추가 오차 유발 위험. 향후 후속 연구로 유보.</w:t>
            </w:r>
          </w:p>
        </w:tc>
      </w:tr>
      <w:tr>
        <w:trPr>
          <w:cantSplit/>
        </w:trPr>
        <w:tc>
          <w:tcPr>
            <w:tcW w:type="dxa" w:w="1814"/>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Active finger extension</w:t>
              <w:br/>
              <w:t>excursion (각도 ROM)</w:t>
            </w:r>
          </w:p>
        </w:tc>
        <w:tc>
          <w:tcPr>
            <w:tcW w:type="dxa" w:w="1814"/>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Lang et al. (2009)</w:t>
            </w:r>
          </w:p>
        </w:tc>
        <w:tc>
          <w:tcPr>
            <w:tcW w:type="dxa" w:w="2551"/>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맨손 F1(closing), F4(reopening)</w:t>
              <w:br/>
              <w:t>(손끝-손목 거리 변화량, mm)</w:t>
            </w:r>
          </w:p>
        </w:tc>
        <w:tc>
          <w:tcPr>
            <w:tcW w:type="dxa" w:w="2835"/>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관절 각도(ROM) 대신 3D 거리 변위를 측정하여 센서 가림 오차를 최소화하면서 굴곡/신전 능력의 핵심을 보존.</w:t>
            </w:r>
          </w:p>
        </w:tc>
      </w:tr>
      <w:tr>
        <w:trPr>
          <w:cantSplit/>
        </w:trPr>
        <w:tc>
          <w:tcPr>
            <w:tcW w:type="dxa" w:w="1814"/>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Depth-enhanced distance</w:t>
              <w:br/>
              <w:t>time-series (GMH-D)</w:t>
            </w:r>
          </w:p>
        </w:tc>
        <w:tc>
          <w:tcPr>
            <w:tcW w:type="dxa" w:w="1814"/>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Amprimo et al. (2024)</w:t>
            </w:r>
          </w:p>
        </w:tc>
        <w:tc>
          <w:tcPr>
            <w:tcW w:type="dxa" w:w="2551"/>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3D 좌표 역투영 및 3x3 패치</w:t>
              <w:br/>
              <w:t>중앙값 필터링 방식 채택</w:t>
            </w:r>
          </w:p>
        </w:tc>
        <w:tc>
          <w:tcPr>
            <w:tcW w:type="dxa" w:w="2835"/>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OptiTrack 120fps 광학 모션캡처 대비 검증된 마커리스 깊이 결합 손 추적 신뢰성을 본 연구 환경에 이식.</w:t>
            </w:r>
          </w:p>
        </w:tc>
      </w:tr>
      <w:tr>
        <w:trPr>
          <w:cantSplit/>
        </w:trPr>
        <w:tc>
          <w:tcPr>
            <w:tcW w:type="dxa" w:w="1814"/>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Grip force / EMG</w:t>
            </w:r>
          </w:p>
        </w:tc>
        <w:tc>
          <w:tcPr>
            <w:tcW w:type="dxa" w:w="1814"/>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다수 임상 논문</w:t>
            </w:r>
          </w:p>
        </w:tc>
        <w:tc>
          <w:tcPr>
            <w:tcW w:type="dxa" w:w="2551"/>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본 연구에서 미채택</w:t>
            </w:r>
          </w:p>
        </w:tc>
        <w:tc>
          <w:tcPr>
            <w:tcW w:type="dxa" w:w="2835"/>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D455 비접촉 광학 센서만으로 힘이나 근활성을 직접 측정했다고 주장할 수 없으므로 형태적 접촉/분리 관찰에 한정.</w:t>
            </w:r>
          </w:p>
        </w:tc>
      </w:tr>
    </w:tbl>
    <w:p>
      <w:pPr>
        <w:widowControl/>
        <w:spacing w:before="0" w:after="80" w:line="276" w:lineRule="auto"/>
        <w:jc w:val="left"/>
      </w:pPr>
    </w:p>
    <w:p>
      <w:pPr>
        <w:keepNext/>
        <w:spacing w:before="280" w:after="120"/>
      </w:pPr>
      <w:r>
        <w:rPr>
          <w:rFonts w:ascii="맑은 고딕" w:hAnsi="맑은 고딕" w:eastAsia="맑은 고딕"/>
          <w:b/>
          <w:i w:val="0"/>
          <w:color w:val="102C57"/>
          <w:sz w:val="25"/>
        </w:rPr>
        <w:t>부록 D. 핵심 베이스 선행연구 9편 상세 학술 분석 리포트</w:t>
      </w:r>
    </w:p>
    <w:tbl>
      <w:tblPr>
        <w:tblW w:type="auto" w:w="0"/>
        <w:jc w:val="center"/>
        <w:tblLook w:firstColumn="1" w:firstRow="1" w:lastColumn="0" w:lastRow="0" w:noHBand="0" w:noVBand="1" w:val="04A0"/>
      </w:tblPr>
      <w:tblGrid>
        <w:gridCol w:w="9026"/>
      </w:tblGrid>
      <w:tr>
        <w:tc>
          <w:tcPr>
            <w:tcW w:type="dxa" w:w="9026"/>
            <w:shd w:fill="F8FAFD"/>
            <w:tcBorders>
              <w:top w:val="none"/>
              <w:left w:val="single" w:sz="24" w:space="0" w:color="1E4E8C"/>
              <w:bottom w:val="none"/>
              <w:right w:val="none"/>
            </w:tcBorders>
            <w:tcMar>
              <w:top w:w="120" w:type="dxa"/>
              <w:bottom w:w="120" w:type="dxa"/>
              <w:left w:w="180" w:type="dxa"/>
              <w:right w:w="180" w:type="dxa"/>
            </w:tcMar>
          </w:tcPr>
          <w:p>
            <w:pPr>
              <w:spacing w:before="40" w:after="60" w:line="276" w:lineRule="auto"/>
            </w:pPr>
            <w:r>
              <w:rPr>
                <w:rFonts w:ascii="맑은 고딕" w:hAnsi="맑은 고딕" w:eastAsia="맑은 고딕"/>
                <w:b/>
                <w:i w:val="0"/>
                <w:color w:val="102C57"/>
                <w:sz w:val="19"/>
              </w:rPr>
              <w:t>■ D1. Li 등 (2026, PLOS Digital Health) · 순수 영상 VLM의 시각적 환각과 본 연구의 출발점</w:t>
              <w:br/>
            </w:r>
          </w:p>
          <w:p>
            <w:pPr>
              <w:spacing w:before="20" w:after="40" w:line="269" w:lineRule="auto"/>
            </w:pPr>
            <w:r>
              <w:rPr>
                <w:rFonts w:ascii="맑은 고딕" w:hAnsi="맑은 고딕" w:eastAsia="맑은 고딕"/>
                <w:b w:val="0"/>
                <w:i w:val="0"/>
                <w:color w:val="28323C"/>
                <w:sz w:val="18"/>
              </w:rPr>
              <w:t>■ 연구 개요: 건강인 20명, 뇌졸중 환자 51명의 대규모 재활 데이터셋에서 15개 최신 VLM(Qwen2.5-VL-7B 포함)의 동작 이해 및 임상 평가 능력을 전면 평가함.</w:t>
            </w:r>
          </w:p>
          <w:p>
            <w:pPr>
              <w:spacing w:before="20" w:after="40" w:line="269" w:lineRule="auto"/>
            </w:pPr>
            <w:r>
              <w:rPr>
                <w:rFonts w:ascii="맑은 고딕" w:hAnsi="맑은 고딕" w:eastAsia="맑은 고딕"/>
                <w:b w:val="0"/>
                <w:i w:val="0"/>
                <w:color w:val="28323C"/>
                <w:sz w:val="18"/>
              </w:rPr>
              <w:t>■ 주요 결과: 일상 활동 분류에서는 77.5% 정확도를 보였으나, 미세 동작 정량화 및 FMA 손상 점수 예측에서는 완전히 실패함. 환자의 손이 물체에 스치기만 해도 파지로 오판하는 치명적 '시각적 접촉 환각'이 다수 관찰됨.</w:t>
            </w:r>
          </w:p>
          <w:p>
            <w:pPr>
              <w:spacing w:before="20" w:after="40" w:line="269" w:lineRule="auto"/>
            </w:pPr>
            <w:r>
              <w:rPr>
                <w:rFonts w:ascii="맑은 고딕" w:hAnsi="맑은 고딕" w:eastAsia="맑은 고딕"/>
                <w:b w:val="0"/>
                <w:i w:val="0"/>
                <w:color w:val="28323C"/>
                <w:sz w:val="18"/>
              </w:rPr>
              <w:t>■ 본 연구와의 연결: 본 연구의 주 비교(A2 − A1)를 도출한 직접적인 베이스 연구임. 2D 영상의 시각적 환각을 해결하기 위해 물리적 3D 센서 거리·시간 수치(F1~F4) 주입이 필수적임을 학술적으로 증명함.</w:t>
            </w:r>
          </w:p>
        </w:tc>
      </w:tr>
    </w:tbl>
    <w:p>
      <w:pPr>
        <w:spacing w:after="80"/>
      </w:pPr>
    </w:p>
    <w:tbl>
      <w:tblPr>
        <w:tblW w:type="auto" w:w="0"/>
        <w:jc w:val="center"/>
        <w:tblLook w:firstColumn="1" w:firstRow="1" w:lastColumn="0" w:lastRow="0" w:noHBand="0" w:noVBand="1" w:val="04A0"/>
      </w:tblPr>
      <w:tblGrid>
        <w:gridCol w:w="9026"/>
      </w:tblGrid>
      <w:tr>
        <w:tc>
          <w:tcPr>
            <w:tcW w:type="dxa" w:w="9026"/>
            <w:shd w:fill="F8FAFD"/>
            <w:tcBorders>
              <w:top w:val="none"/>
              <w:left w:val="single" w:sz="24" w:space="0" w:color="1E4E8C"/>
              <w:bottom w:val="none"/>
              <w:right w:val="none"/>
            </w:tcBorders>
            <w:tcMar>
              <w:top w:w="120" w:type="dxa"/>
              <w:bottom w:w="120" w:type="dxa"/>
              <w:left w:w="180" w:type="dxa"/>
              <w:right w:w="180" w:type="dxa"/>
            </w:tcMar>
          </w:tcPr>
          <w:p>
            <w:pPr>
              <w:spacing w:before="40" w:after="60" w:line="276" w:lineRule="auto"/>
            </w:pPr>
            <w:r>
              <w:rPr>
                <w:rFonts w:ascii="맑은 고딕" w:hAnsi="맑은 고딕" w:eastAsia="맑은 고딕"/>
                <w:b/>
                <w:i w:val="0"/>
                <w:color w:val="102C57"/>
                <w:sz w:val="19"/>
              </w:rPr>
              <w:t>■ D2. LLaVA-NeXT-Video &amp; LLaVA-OneVision · 다중 프레임 및 비디오 시계열 기준 벤치마크</w:t>
              <w:br/>
            </w:r>
          </w:p>
          <w:p>
            <w:pPr>
              <w:spacing w:before="20" w:after="40" w:line="269" w:lineRule="auto"/>
            </w:pPr>
            <w:r>
              <w:rPr>
                <w:rFonts w:ascii="맑은 고딕" w:hAnsi="맑은 고딕" w:eastAsia="맑은 고딕"/>
                <w:b w:val="0"/>
                <w:i w:val="0"/>
                <w:color w:val="28323C"/>
                <w:sz w:val="18"/>
              </w:rPr>
              <w:t>■ 연구 개요: 연속 프레임 간의 시간적 역학(Temporal dynamics)과 공간 해상도를 보존하는 비디오 특화 오픈소스 VLM 아키텍처 제시.</w:t>
            </w:r>
          </w:p>
          <w:p>
            <w:pPr>
              <w:spacing w:before="20" w:after="40" w:line="269" w:lineRule="auto"/>
            </w:pPr>
            <w:r>
              <w:rPr>
                <w:rFonts w:ascii="맑은 고딕" w:hAnsi="맑은 고딕" w:eastAsia="맑은 고딕"/>
                <w:b w:val="0"/>
                <w:i w:val="0"/>
                <w:color w:val="28323C"/>
                <w:sz w:val="18"/>
              </w:rPr>
              <w:t>■ 본 연구와의 연결: 뇌졸중 손 과제에서 비디오 특화 모델이라 할지라도 순수 영상만으로는 파지 접촉 환각을 피하기 어려움을 교차 검증하는 핵심 베이스라인 모델로 선정함.</w:t>
            </w:r>
          </w:p>
        </w:tc>
      </w:tr>
    </w:tbl>
    <w:p>
      <w:pPr>
        <w:spacing w:after="80"/>
      </w:pPr>
    </w:p>
    <w:tbl>
      <w:tblPr>
        <w:tblW w:type="auto" w:w="0"/>
        <w:jc w:val="center"/>
        <w:tblLook w:firstColumn="1" w:firstRow="1" w:lastColumn="0" w:lastRow="0" w:noHBand="0" w:noVBand="1" w:val="04A0"/>
      </w:tblPr>
      <w:tblGrid>
        <w:gridCol w:w="9026"/>
      </w:tblGrid>
      <w:tr>
        <w:tc>
          <w:tcPr>
            <w:tcW w:type="dxa" w:w="9026"/>
            <w:shd w:fill="F8FAFD"/>
            <w:tcBorders>
              <w:top w:val="none"/>
              <w:left w:val="single" w:sz="24" w:space="0" w:color="1E4E8C"/>
              <w:bottom w:val="none"/>
              <w:right w:val="none"/>
            </w:tcBorders>
            <w:tcMar>
              <w:top w:w="120" w:type="dxa"/>
              <w:bottom w:w="120" w:type="dxa"/>
              <w:left w:w="180" w:type="dxa"/>
              <w:right w:w="180" w:type="dxa"/>
            </w:tcMar>
          </w:tcPr>
          <w:p>
            <w:pPr>
              <w:spacing w:before="40" w:after="60" w:line="276" w:lineRule="auto"/>
            </w:pPr>
            <w:r>
              <w:rPr>
                <w:rFonts w:ascii="맑은 고딕" w:hAnsi="맑은 고딕" w:eastAsia="맑은 고딕"/>
                <w:b/>
                <w:i w:val="0"/>
                <w:color w:val="102C57"/>
                <w:sz w:val="19"/>
              </w:rPr>
              <w:t>■ D3. Amprimo 등 (2024, BSPC) · RGB-D 기반 3D 손 운동학 추출의 타당성</w:t>
              <w:br/>
            </w:r>
          </w:p>
          <w:p>
            <w:pPr>
              <w:spacing w:before="20" w:after="40" w:line="269" w:lineRule="auto"/>
            </w:pPr>
            <w:r>
              <w:rPr>
                <w:rFonts w:ascii="맑은 고딕" w:hAnsi="맑은 고딕" w:eastAsia="맑은 고딕"/>
                <w:b w:val="0"/>
                <w:i w:val="0"/>
                <w:color w:val="28323C"/>
                <w:sz w:val="18"/>
              </w:rPr>
              <w:t>■ 연구 개요: Google MediaPipe 손 추적기에 Depth 센서(Azure Kinect / RealSense)를 결합한 GMH-D 시스템을 제안하고, 120 fps OptiTrack 광학 모션캡처와 동시 비교 검증함.</w:t>
            </w:r>
          </w:p>
          <w:p>
            <w:pPr>
              <w:spacing w:before="20" w:after="40" w:line="269" w:lineRule="auto"/>
            </w:pPr>
            <w:r>
              <w:rPr>
                <w:rFonts w:ascii="맑은 고딕" w:hAnsi="맑은 고딕" w:eastAsia="맑은 고딕"/>
                <w:b w:val="0"/>
                <w:i w:val="0"/>
                <w:color w:val="28323C"/>
                <w:sz w:val="18"/>
              </w:rPr>
              <w:t>■ 주요 결과: 손끝 거리 및 변위 시계열이 고가 모션캡처 장비와 매우 높은 상관성과 일치도(Bland-Altman)를 보임을 실증함.</w:t>
            </w:r>
          </w:p>
          <w:p>
            <w:pPr>
              <w:spacing w:before="20" w:after="40" w:line="269" w:lineRule="auto"/>
            </w:pPr>
            <w:r>
              <w:rPr>
                <w:rFonts w:ascii="맑은 고딕" w:hAnsi="맑은 고딕" w:eastAsia="맑은 고딕"/>
                <w:b w:val="0"/>
                <w:i w:val="0"/>
                <w:color w:val="28323C"/>
                <w:sz w:val="18"/>
              </w:rPr>
              <w:t>■ 본 연구와의 연결: 고가의 마커 기반 캡처 장비 없이도 RealSense D455와 MediaPipe 결합으로 임상적 3D 운동학 거리 시계열을 신뢰성 있게 추출할 수 있음을 입증한 기술적 닻(Anchor)임.</w:t>
            </w:r>
          </w:p>
        </w:tc>
      </w:tr>
    </w:tbl>
    <w:p>
      <w:pPr>
        <w:spacing w:after="80"/>
      </w:pPr>
    </w:p>
    <w:tbl>
      <w:tblPr>
        <w:tblW w:type="auto" w:w="0"/>
        <w:jc w:val="center"/>
        <w:tblLook w:firstColumn="1" w:firstRow="1" w:lastColumn="0" w:lastRow="0" w:noHBand="0" w:noVBand="1" w:val="04A0"/>
      </w:tblPr>
      <w:tblGrid>
        <w:gridCol w:w="9026"/>
      </w:tblGrid>
      <w:tr>
        <w:tc>
          <w:tcPr>
            <w:tcW w:type="dxa" w:w="9026"/>
            <w:shd w:fill="F8FAFD"/>
            <w:tcBorders>
              <w:top w:val="none"/>
              <w:left w:val="single" w:sz="24" w:space="0" w:color="1E4E8C"/>
              <w:bottom w:val="none"/>
              <w:right w:val="none"/>
            </w:tcBorders>
            <w:tcMar>
              <w:top w:w="120" w:type="dxa"/>
              <w:bottom w:w="120" w:type="dxa"/>
              <w:left w:w="180" w:type="dxa"/>
              <w:right w:w="180" w:type="dxa"/>
            </w:tcMar>
          </w:tcPr>
          <w:p>
            <w:pPr>
              <w:spacing w:before="40" w:after="60" w:line="276" w:lineRule="auto"/>
            </w:pPr>
            <w:r>
              <w:rPr>
                <w:rFonts w:ascii="맑은 고딕" w:hAnsi="맑은 고딕" w:eastAsia="맑은 고딕"/>
                <w:b/>
                <w:i w:val="0"/>
                <w:color w:val="102C57"/>
                <w:sz w:val="19"/>
              </w:rPr>
              <w:t>■ D4. Lang 등 (2005, 2009, Exp Brain Res &amp; J Neurophysiol) · 파지 간격과 손가락 신전의 임상 분리</w:t>
              <w:br/>
            </w:r>
          </w:p>
          <w:p>
            <w:pPr>
              <w:spacing w:before="20" w:after="40" w:line="269" w:lineRule="auto"/>
            </w:pPr>
            <w:r>
              <w:rPr>
                <w:rFonts w:ascii="맑은 고딕" w:hAnsi="맑은 고딕" w:eastAsia="맑은 고딕"/>
                <w:b w:val="0"/>
                <w:i w:val="0"/>
                <w:color w:val="28323C"/>
                <w:sz w:val="18"/>
              </w:rPr>
              <w:t>■ 연구 개요: 편마비 환자의 reach-to-grasp에서 최대 파지 간격과 도달 궤적의 손상을 분석하고, 발병 3주와 13주 추적을 통해 손가락별 신전 회복이 파지 성공의 독립적 전제조건임을 규명함.</w:t>
            </w:r>
          </w:p>
          <w:p>
            <w:pPr>
              <w:spacing w:before="20" w:after="40" w:line="269" w:lineRule="auto"/>
            </w:pPr>
            <w:r>
              <w:rPr>
                <w:rFonts w:ascii="맑은 고딕" w:hAnsi="맑은 고딕" w:eastAsia="맑은 고딕"/>
                <w:b w:val="0"/>
                <w:i w:val="0"/>
                <w:color w:val="28323C"/>
                <w:sz w:val="18"/>
              </w:rPr>
              <w:t>■ 본 연구와의 연결: 물체 과제의 파지 간격 피처(F1, F2)와 맨손 과제의 손가락 신전 피처(F4)를 분리하여 설계한 임상적 이론 기반을 제공함.</w:t>
            </w:r>
          </w:p>
        </w:tc>
      </w:tr>
    </w:tbl>
    <w:p>
      <w:pPr>
        <w:spacing w:after="80"/>
      </w:pPr>
    </w:p>
    <w:tbl>
      <w:tblPr>
        <w:tblW w:type="auto" w:w="0"/>
        <w:jc w:val="center"/>
        <w:tblLook w:firstColumn="1" w:firstRow="1" w:lastColumn="0" w:lastRow="0" w:noHBand="0" w:noVBand="1" w:val="04A0"/>
      </w:tblPr>
      <w:tblGrid>
        <w:gridCol w:w="9026"/>
      </w:tblGrid>
      <w:tr>
        <w:tc>
          <w:tcPr>
            <w:tcW w:type="dxa" w:w="9026"/>
            <w:shd w:fill="F8FAFD"/>
            <w:tcBorders>
              <w:top w:val="none"/>
              <w:left w:val="single" w:sz="24" w:space="0" w:color="1E4E8C"/>
              <w:bottom w:val="none"/>
              <w:right w:val="none"/>
            </w:tcBorders>
            <w:tcMar>
              <w:top w:w="120" w:type="dxa"/>
              <w:bottom w:w="120" w:type="dxa"/>
              <w:left w:w="180" w:type="dxa"/>
              <w:right w:w="180" w:type="dxa"/>
            </w:tcMar>
          </w:tcPr>
          <w:p>
            <w:pPr>
              <w:spacing w:before="40" w:after="60" w:line="276" w:lineRule="auto"/>
            </w:pPr>
            <w:r>
              <w:rPr>
                <w:rFonts w:ascii="맑은 고딕" w:hAnsi="맑은 고딕" w:eastAsia="맑은 고딕"/>
                <w:b/>
                <w:i w:val="0"/>
                <w:color w:val="102C57"/>
                <w:sz w:val="19"/>
              </w:rPr>
              <w:t>■ D5. Qiu 등 (2022, IEEE EMBC) · 아급성기 뇌졸중 파지 간격 및 도달 시간 지표</w:t>
              <w:br/>
            </w:r>
          </w:p>
          <w:p>
            <w:pPr>
              <w:spacing w:before="20" w:after="40" w:line="269" w:lineRule="auto"/>
            </w:pPr>
            <w:r>
              <w:rPr>
                <w:rFonts w:ascii="맑은 고딕" w:hAnsi="맑은 고딕" w:eastAsia="맑은 고딕"/>
                <w:b w:val="0"/>
                <w:i w:val="0"/>
                <w:color w:val="28323C"/>
                <w:sz w:val="18"/>
              </w:rPr>
              <w:t>■ 연구 개요: 뇌졸중 아급성기 환자의 도달-파지 동작 3D 운동학을 분석하여, 최대 파지 간격(Peak Aperture)과 도달 시점(TMGA)이 FMA 점수 회복과 유의한 상관관계가 있음을 밝힘.</w:t>
            </w:r>
          </w:p>
          <w:p>
            <w:pPr>
              <w:spacing w:before="20" w:after="40" w:line="269" w:lineRule="auto"/>
            </w:pPr>
            <w:r>
              <w:rPr>
                <w:rFonts w:ascii="맑은 고딕" w:hAnsi="맑은 고딕" w:eastAsia="맑은 고딕"/>
                <w:b w:val="0"/>
                <w:i w:val="0"/>
                <w:color w:val="28323C"/>
                <w:sz w:val="18"/>
              </w:rPr>
              <w:t>■ 본 연구와의 연결: 본 연구의 핵심 운동학 피처 F1(최대 간격)과 F2(최대 간격 발생 시점)의 선정 근거로 직결됨.</w:t>
            </w:r>
          </w:p>
        </w:tc>
      </w:tr>
    </w:tbl>
    <w:p>
      <w:pPr>
        <w:spacing w:after="80"/>
      </w:pPr>
    </w:p>
    <w:tbl>
      <w:tblPr>
        <w:tblW w:type="auto" w:w="0"/>
        <w:jc w:val="center"/>
        <w:tblLook w:firstColumn="1" w:firstRow="1" w:lastColumn="0" w:lastRow="0" w:noHBand="0" w:noVBand="1" w:val="04A0"/>
      </w:tblPr>
      <w:tblGrid>
        <w:gridCol w:w="9026"/>
      </w:tblGrid>
      <w:tr>
        <w:tc>
          <w:tcPr>
            <w:tcW w:type="dxa" w:w="9026"/>
            <w:shd w:fill="F8FAFD"/>
            <w:tcBorders>
              <w:top w:val="none"/>
              <w:left w:val="single" w:sz="24" w:space="0" w:color="1E4E8C"/>
              <w:bottom w:val="none"/>
              <w:right w:val="none"/>
            </w:tcBorders>
            <w:tcMar>
              <w:top w:w="120" w:type="dxa"/>
              <w:bottom w:w="120" w:type="dxa"/>
              <w:left w:w="180" w:type="dxa"/>
              <w:right w:w="180" w:type="dxa"/>
            </w:tcMar>
          </w:tcPr>
          <w:p>
            <w:pPr>
              <w:spacing w:before="40" w:after="60" w:line="276" w:lineRule="auto"/>
            </w:pPr>
            <w:r>
              <w:rPr>
                <w:rFonts w:ascii="맑은 고딕" w:hAnsi="맑은 고딕" w:eastAsia="맑은 고딕"/>
                <w:b/>
                <w:i w:val="0"/>
                <w:color w:val="102C57"/>
                <w:sz w:val="19"/>
              </w:rPr>
              <w:t>■ D6. Tang 등 (2025, Springer) · 수치 정보를 LLM에 주입하는 프롬프팅 선행 연구</w:t>
              <w:br/>
            </w:r>
          </w:p>
          <w:p>
            <w:pPr>
              <w:spacing w:before="20" w:after="40" w:line="269" w:lineRule="auto"/>
            </w:pPr>
            <w:r>
              <w:rPr>
                <w:rFonts w:ascii="맑은 고딕" w:hAnsi="맑은 고딕" w:eastAsia="맑은 고딕"/>
                <w:b w:val="0"/>
                <w:i w:val="0"/>
                <w:color w:val="28323C"/>
                <w:sz w:val="18"/>
              </w:rPr>
              <w:t>■ 연구 개요: 관절 각도 수치를 대규모 언어모델(GPT-4o)에 텍스트로 전달하여 운동 적절성을 제로샷/퓨샷으로 평가함.</w:t>
            </w:r>
          </w:p>
          <w:p>
            <w:pPr>
              <w:spacing w:before="20" w:after="40" w:line="269" w:lineRule="auto"/>
            </w:pPr>
            <w:r>
              <w:rPr>
                <w:rFonts w:ascii="맑은 고딕" w:hAnsi="맑은 고딕" w:eastAsia="맑은 고딕"/>
                <w:b w:val="0"/>
                <w:i w:val="0"/>
                <w:color w:val="28323C"/>
                <w:sz w:val="18"/>
              </w:rPr>
              <w:t>■ 본 연구와의 연결: 본 연구의 A4(수치 전용 소거 조건)를 둔 직접적인 선행 사례이며, 수치 텍스트 프롬프팅의 가능성과 한계를 비교하는 기준이 됨.</w:t>
            </w:r>
          </w:p>
        </w:tc>
      </w:tr>
    </w:tbl>
    <w:p>
      <w:pPr>
        <w:spacing w:after="80"/>
      </w:pPr>
    </w:p>
    <w:tbl>
      <w:tblPr>
        <w:tblW w:type="auto" w:w="0"/>
        <w:jc w:val="center"/>
        <w:tblLook w:firstColumn="1" w:firstRow="1" w:lastColumn="0" w:lastRow="0" w:noHBand="0" w:noVBand="1" w:val="04A0"/>
      </w:tblPr>
      <w:tblGrid>
        <w:gridCol w:w="9026"/>
      </w:tblGrid>
      <w:tr>
        <w:tc>
          <w:tcPr>
            <w:tcW w:type="dxa" w:w="9026"/>
            <w:shd w:fill="F8FAFD"/>
            <w:tcBorders>
              <w:top w:val="none"/>
              <w:left w:val="single" w:sz="24" w:space="0" w:color="1E4E8C"/>
              <w:bottom w:val="none"/>
              <w:right w:val="none"/>
            </w:tcBorders>
            <w:tcMar>
              <w:top w:w="120" w:type="dxa"/>
              <w:bottom w:w="120" w:type="dxa"/>
              <w:left w:w="180" w:type="dxa"/>
              <w:right w:w="180" w:type="dxa"/>
            </w:tcMar>
          </w:tcPr>
          <w:p>
            <w:pPr>
              <w:spacing w:before="40" w:after="60" w:line="276" w:lineRule="auto"/>
            </w:pPr>
            <w:r>
              <w:rPr>
                <w:rFonts w:ascii="맑은 고딕" w:hAnsi="맑은 고딕" w:eastAsia="맑은 고딕"/>
                <w:b/>
                <w:i w:val="0"/>
                <w:color w:val="102C57"/>
                <w:sz w:val="19"/>
              </w:rPr>
              <w:t>■ D7. Wang 등 (2024, MICCAI) · 임상 수치와 설명을 결합한 지식 증강 VLM</w:t>
              <w:br/>
            </w:r>
          </w:p>
          <w:p>
            <w:pPr>
              <w:spacing w:before="20" w:after="40" w:line="269" w:lineRule="auto"/>
            </w:pPr>
            <w:r>
              <w:rPr>
                <w:rFonts w:ascii="맑은 고딕" w:hAnsi="맑은 고딕" w:eastAsia="맑은 고딕"/>
                <w:b w:val="0"/>
                <w:i w:val="0"/>
                <w:color w:val="28323C"/>
                <w:sz w:val="18"/>
              </w:rPr>
              <w:t>■ 연구 개요: 신경퇴행질환 보행 영상에 GAITRite 보행 수치와 의학적 텍스트를 결합하여 질환 분류 정확도를 개선함.</w:t>
            </w:r>
          </w:p>
          <w:p>
            <w:pPr>
              <w:spacing w:before="20" w:after="40" w:line="269" w:lineRule="auto"/>
            </w:pPr>
            <w:r>
              <w:rPr>
                <w:rFonts w:ascii="맑은 고딕" w:hAnsi="맑은 고딕" w:eastAsia="맑은 고딕"/>
                <w:b w:val="0"/>
                <w:i w:val="0"/>
                <w:color w:val="28323C"/>
                <w:sz w:val="18"/>
              </w:rPr>
              <w:t>■ 본 연구와의 연결: 건강인 참조 규준(A3)을 결합하여 모델의 판단 기준을 보강하는 설계의 이론적 정당성을 제공함.</w:t>
            </w:r>
          </w:p>
        </w:tc>
      </w:tr>
    </w:tbl>
    <w:p>
      <w:pPr>
        <w:spacing w:after="80"/>
      </w:pPr>
    </w:p>
    <w:tbl>
      <w:tblPr>
        <w:tblW w:type="auto" w:w="0"/>
        <w:jc w:val="center"/>
        <w:tblLook w:firstColumn="1" w:firstRow="1" w:lastColumn="0" w:lastRow="0" w:noHBand="0" w:noVBand="1" w:val="04A0"/>
      </w:tblPr>
      <w:tblGrid>
        <w:gridCol w:w="9026"/>
      </w:tblGrid>
      <w:tr>
        <w:tc>
          <w:tcPr>
            <w:tcW w:type="dxa" w:w="9026"/>
            <w:shd w:fill="F8FAFD"/>
            <w:tcBorders>
              <w:top w:val="none"/>
              <w:left w:val="single" w:sz="24" w:space="0" w:color="1E4E8C"/>
              <w:bottom w:val="none"/>
              <w:right w:val="none"/>
            </w:tcBorders>
            <w:tcMar>
              <w:top w:w="120" w:type="dxa"/>
              <w:bottom w:w="120" w:type="dxa"/>
              <w:left w:w="180" w:type="dxa"/>
              <w:right w:w="180" w:type="dxa"/>
            </w:tcMar>
          </w:tcPr>
          <w:p>
            <w:pPr>
              <w:spacing w:before="40" w:after="60" w:line="276" w:lineRule="auto"/>
            </w:pPr>
            <w:r>
              <w:rPr>
                <w:rFonts w:ascii="맑은 고딕" w:hAnsi="맑은 고딕" w:eastAsia="맑은 고딕"/>
                <w:b/>
                <w:i w:val="0"/>
                <w:color w:val="102C57"/>
                <w:sz w:val="19"/>
              </w:rPr>
              <w:t>■ D8. Kim 등 (2024, IEEE TNSRE) · 상지 기능 자동 평가 및 모바일 앱 연동</w:t>
              <w:br/>
            </w:r>
          </w:p>
          <w:p>
            <w:pPr>
              <w:spacing w:before="20" w:after="40" w:line="269" w:lineRule="auto"/>
            </w:pPr>
            <w:r>
              <w:rPr>
                <w:rFonts w:ascii="맑은 고딕" w:hAnsi="맑은 고딕" w:eastAsia="맑은 고딕"/>
                <w:b w:val="0"/>
                <w:i w:val="0"/>
                <w:color w:val="28323C"/>
                <w:sz w:val="18"/>
              </w:rPr>
              <w:t>■ 연구 개요: 뇌졸중 환자의 reach-to-grasp 영상을 자동 평가하고 자가 재활 앱과 연동하는 딥러닝 시스템 개발.</w:t>
            </w:r>
          </w:p>
          <w:p>
            <w:pPr>
              <w:spacing w:before="20" w:after="40" w:line="269" w:lineRule="auto"/>
            </w:pPr>
            <w:r>
              <w:rPr>
                <w:rFonts w:ascii="맑은 고딕" w:hAnsi="맑은 고딕" w:eastAsia="맑은 고딕"/>
                <w:b w:val="0"/>
                <w:i w:val="0"/>
                <w:color w:val="28323C"/>
                <w:sz w:val="18"/>
              </w:rPr>
              <w:t>■ 본 연구와의 연결: AI 기반 재활 평가가 향후 치료사 보조 및 원격 재활로 확장될 수 있는 실용적 잠재력을 제시함.</w:t>
            </w:r>
          </w:p>
        </w:tc>
      </w:tr>
    </w:tbl>
    <w:p>
      <w:pPr>
        <w:spacing w:after="80"/>
      </w:pPr>
    </w:p>
    <w:tbl>
      <w:tblPr>
        <w:tblW w:type="auto" w:w="0"/>
        <w:jc w:val="center"/>
        <w:tblLook w:firstColumn="1" w:firstRow="1" w:lastColumn="0" w:lastRow="0" w:noHBand="0" w:noVBand="1" w:val="04A0"/>
      </w:tblPr>
      <w:tblGrid>
        <w:gridCol w:w="9026"/>
      </w:tblGrid>
      <w:tr>
        <w:tc>
          <w:tcPr>
            <w:tcW w:type="dxa" w:w="9026"/>
            <w:shd w:fill="F8FAFD"/>
            <w:tcBorders>
              <w:top w:val="none"/>
              <w:left w:val="single" w:sz="24" w:space="0" w:color="1E4E8C"/>
              <w:bottom w:val="none"/>
              <w:right w:val="none"/>
            </w:tcBorders>
            <w:tcMar>
              <w:top w:w="120" w:type="dxa"/>
              <w:bottom w:w="120" w:type="dxa"/>
              <w:left w:w="180" w:type="dxa"/>
              <w:right w:w="180" w:type="dxa"/>
            </w:tcMar>
          </w:tcPr>
          <w:p>
            <w:pPr>
              <w:spacing w:before="40" w:after="60" w:line="276" w:lineRule="auto"/>
            </w:pPr>
            <w:r>
              <w:rPr>
                <w:rFonts w:ascii="맑은 고딕" w:hAnsi="맑은 고딕" w:eastAsia="맑은 고딕"/>
                <w:b/>
                <w:i w:val="0"/>
                <w:color w:val="102C57"/>
                <w:sz w:val="19"/>
              </w:rPr>
              <w:t>■ D9. Parnandi 등 (2022, PrimSeq, PLOS Digital Health) · 비디오 평가 자동화의 절실함</w:t>
              <w:br/>
            </w:r>
          </w:p>
          <w:p>
            <w:pPr>
              <w:spacing w:before="20" w:after="40" w:line="269" w:lineRule="auto"/>
            </w:pPr>
            <w:r>
              <w:rPr>
                <w:rFonts w:ascii="맑은 고딕" w:hAnsi="맑은 고딕" w:eastAsia="맑은 고딕"/>
                <w:b w:val="0"/>
                <w:i w:val="0"/>
                <w:color w:val="28323C"/>
                <w:sz w:val="18"/>
              </w:rPr>
              <w:t>■ 연구 개요: 뇌졸중 환자 재활 비디오 분석에서 사람 수작업 주석 513.6시간 vs AI 1.4시간 소요 실증.</w:t>
            </w:r>
          </w:p>
          <w:p>
            <w:pPr>
              <w:spacing w:before="20" w:after="40" w:line="269" w:lineRule="auto"/>
            </w:pPr>
            <w:r>
              <w:rPr>
                <w:rFonts w:ascii="맑은 고딕" w:hAnsi="맑은 고딕" w:eastAsia="맑은 고딕"/>
                <w:b w:val="0"/>
                <w:i w:val="0"/>
                <w:color w:val="28323C"/>
                <w:sz w:val="18"/>
              </w:rPr>
              <w:t>■ 본 연구와의 연결: 본 연구가 왜 자동화된 사전 채점 보조 시스템을 개발해야 하는지 사회적·임상적 필요성을 대변함.</w:t>
            </w:r>
          </w:p>
        </w:tc>
      </w:tr>
    </w:tbl>
    <w:p>
      <w:pPr>
        <w:spacing w:after="80"/>
      </w:pP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